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280807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28080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A18849F" wp14:editId="09A49AF0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28080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AD88E21" wp14:editId="30D15085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280807">
        <w:rPr>
          <w:rFonts w:ascii="Arial" w:hAnsi="Arial" w:cs="Arial"/>
          <w:lang w:val="fr-FR"/>
        </w:rPr>
        <w:t>PEMERINTAH KABUPATEN KOTA WARINGIN TIMUR</w:t>
      </w:r>
    </w:p>
    <w:p w:rsidR="00EE2615" w:rsidRPr="00280807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280807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280807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280807">
        <w:rPr>
          <w:rFonts w:ascii="Arial" w:hAnsi="Arial" w:cs="Arial"/>
          <w:spacing w:val="20"/>
        </w:rPr>
        <w:t>Jl.HM.Arsyad No.65 Sampit</w:t>
      </w:r>
      <w:r w:rsidRPr="00280807">
        <w:rPr>
          <w:rFonts w:ascii="Arial" w:hAnsi="Arial" w:cs="Arial"/>
          <w:spacing w:val="20"/>
          <w:lang w:val="en-ID"/>
        </w:rPr>
        <w:t>.</w:t>
      </w:r>
      <w:r w:rsidRPr="00280807">
        <w:rPr>
          <w:rFonts w:ascii="Arial" w:hAnsi="Arial" w:cs="Arial"/>
          <w:spacing w:val="20"/>
        </w:rPr>
        <w:t xml:space="preserve"> Telp (0531) 21010</w:t>
      </w:r>
      <w:r w:rsidRPr="00280807">
        <w:rPr>
          <w:rFonts w:ascii="Arial" w:hAnsi="Arial" w:cs="Arial"/>
          <w:spacing w:val="20"/>
          <w:lang w:val="en-ID"/>
        </w:rPr>
        <w:t xml:space="preserve"> </w:t>
      </w:r>
      <w:r w:rsidRPr="00280807">
        <w:rPr>
          <w:rFonts w:ascii="Arial" w:hAnsi="Arial" w:cs="Arial"/>
          <w:spacing w:val="20"/>
        </w:rPr>
        <w:t>Fax (0531) 21782</w:t>
      </w:r>
    </w:p>
    <w:p w:rsidR="00D12B1B" w:rsidRPr="00280807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280807">
        <w:rPr>
          <w:rFonts w:ascii="Arial" w:hAnsi="Arial" w:cs="Arial"/>
          <w:spacing w:val="20"/>
          <w:lang w:val="en-ID"/>
        </w:rPr>
        <w:t>e-mail</w:t>
      </w:r>
      <w:proofErr w:type="gramEnd"/>
      <w:r w:rsidRPr="00280807">
        <w:rPr>
          <w:rFonts w:ascii="Arial" w:hAnsi="Arial" w:cs="Arial"/>
          <w:spacing w:val="20"/>
          <w:lang w:val="en-ID"/>
        </w:rPr>
        <w:t>: rsdmsampit@yahoo.com</w:t>
      </w:r>
    </w:p>
    <w:p w:rsidR="00D43EF0" w:rsidRPr="00280807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AD18F" wp14:editId="5F165395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280807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280807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 xml:space="preserve">IPCN PADA KOMITE PPIRS BULAN </w:t>
      </w:r>
      <w:r w:rsidR="00CB4084" w:rsidRPr="00280807">
        <w:rPr>
          <w:rFonts w:ascii="Arial" w:eastAsia="Calibri" w:hAnsi="Arial" w:cs="Arial"/>
          <w:b/>
          <w:sz w:val="22"/>
          <w:szCs w:val="22"/>
          <w:lang w:val="en-ID"/>
        </w:rPr>
        <w:t>APRIL</w:t>
      </w: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280807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280807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280807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280807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280807" w:rsidTr="00035867">
        <w:tc>
          <w:tcPr>
            <w:tcW w:w="517" w:type="dxa"/>
            <w:vAlign w:val="center"/>
          </w:tcPr>
          <w:p w:rsidR="00D9454E" w:rsidRPr="00280807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280807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280807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280807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280807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17,07%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33,33%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5,26%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12,50%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10,00%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70,00%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100,00%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25,00%</w:t>
            </w:r>
          </w:p>
        </w:tc>
      </w:tr>
      <w:tr w:rsidR="00035867" w:rsidRPr="00280807" w:rsidTr="00035867">
        <w:tc>
          <w:tcPr>
            <w:tcW w:w="517" w:type="dxa"/>
          </w:tcPr>
          <w:p w:rsidR="00035867" w:rsidRPr="00280807" w:rsidRDefault="0003586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35867" w:rsidRPr="00280807" w:rsidRDefault="00035867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26,43%</w:t>
            </w:r>
          </w:p>
        </w:tc>
        <w:tc>
          <w:tcPr>
            <w:tcW w:w="1167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20,78%</w:t>
            </w:r>
          </w:p>
        </w:tc>
        <w:tc>
          <w:tcPr>
            <w:tcW w:w="1273" w:type="dxa"/>
            <w:vAlign w:val="center"/>
          </w:tcPr>
          <w:p w:rsidR="00035867" w:rsidRPr="00280807" w:rsidRDefault="00035867" w:rsidP="00E16105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23,08</w:t>
            </w:r>
          </w:p>
        </w:tc>
      </w:tr>
    </w:tbl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D43EF0" w:rsidRPr="00280807" w:rsidRDefault="00A22202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3188758" wp14:editId="7F0CFABB">
            <wp:simplePos x="0" y="0"/>
            <wp:positionH relativeFrom="column">
              <wp:posOffset>558363</wp:posOffset>
            </wp:positionH>
            <wp:positionV relativeFrom="paragraph">
              <wp:posOffset>133803</wp:posOffset>
            </wp:positionV>
            <wp:extent cx="4535805" cy="2660015"/>
            <wp:effectExtent l="0" t="0" r="17145" b="2603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A22202" w:rsidRDefault="00A22202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A22202" w:rsidRDefault="00A22202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A22202" w:rsidRPr="00280807" w:rsidRDefault="00A22202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280807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0E095B" w:rsidRPr="00280807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rendah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jauh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target.</w:t>
      </w:r>
    </w:p>
    <w:p w:rsidR="000E095B" w:rsidRPr="00280807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Terutama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tenaga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lain (cleaning service)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melakukan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</w:t>
      </w:r>
      <w:proofErr w:type="gramStart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  <w:r w:rsidR="00575A76" w:rsidRPr="00280807">
        <w:rPr>
          <w:rFonts w:ascii="Arial" w:eastAsia="Calibri" w:hAnsi="Arial" w:cs="Arial"/>
          <w:sz w:val="22"/>
          <w:szCs w:val="22"/>
          <w:lang w:val="en-ID"/>
        </w:rPr>
        <w:t>.</w:t>
      </w:r>
      <w:proofErr w:type="gramEnd"/>
    </w:p>
    <w:p w:rsidR="000E095B" w:rsidRPr="00280807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lastRenderedPageBreak/>
        <w:t>Petugas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menggunakan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pola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lama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memberikan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memasang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handscoon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terlebih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dahulu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280807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280807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 w:rsidRPr="0028080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Pr="00280807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280807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280807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280807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280807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22202" w:rsidRDefault="00A22202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22202" w:rsidRDefault="00A22202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22202" w:rsidRDefault="00A22202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22202" w:rsidRDefault="00A22202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22202" w:rsidRPr="00280807" w:rsidRDefault="00A22202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bookmarkStart w:id="0" w:name="_GoBack"/>
      <w:bookmarkEnd w:id="0"/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SURVILANCE HAIs</w:t>
      </w:r>
    </w:p>
    <w:p w:rsidR="00CC5A20" w:rsidRPr="00280807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280807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280807" w:rsidTr="00CC5A20">
        <w:tc>
          <w:tcPr>
            <w:tcW w:w="517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280807" w:rsidRDefault="00E21B29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 w:rsidRPr="00280807">
              <w:rPr>
                <w:rFonts w:ascii="Arial" w:hAnsi="Arial" w:cs="Arial"/>
                <w:color w:val="000000"/>
                <w:sz w:val="22"/>
                <w:szCs w:val="22"/>
              </w:rPr>
              <w:t>3391</w:t>
            </w:r>
          </w:p>
        </w:tc>
        <w:tc>
          <w:tcPr>
            <w:tcW w:w="2126" w:type="dxa"/>
            <w:vAlign w:val="center"/>
          </w:tcPr>
          <w:p w:rsidR="00CC5A20" w:rsidRPr="00280807" w:rsidRDefault="00E21B29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35</w:t>
            </w:r>
          </w:p>
        </w:tc>
        <w:tc>
          <w:tcPr>
            <w:tcW w:w="1984" w:type="dxa"/>
            <w:vAlign w:val="center"/>
          </w:tcPr>
          <w:p w:rsidR="00CC5A20" w:rsidRPr="00280807" w:rsidRDefault="00E21B29" w:rsidP="00280807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10,32</w:t>
            </w:r>
            <w:r w:rsidR="00280807"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280807" w:rsidRDefault="00E21B29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 w:rsidRPr="00280807">
              <w:rPr>
                <w:rFonts w:ascii="Arial" w:hAnsi="Arial" w:cs="Arial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126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280807" w:rsidRDefault="00CC5A20" w:rsidP="00280807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E21B29"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,00</w:t>
            </w:r>
            <w:r w:rsidR="00280807"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280807" w:rsidRDefault="00E21B29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308</w:t>
            </w:r>
          </w:p>
        </w:tc>
        <w:tc>
          <w:tcPr>
            <w:tcW w:w="2126" w:type="dxa"/>
            <w:vAlign w:val="center"/>
          </w:tcPr>
          <w:p w:rsidR="00CC5A20" w:rsidRPr="00280807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7</w:t>
            </w:r>
          </w:p>
        </w:tc>
        <w:tc>
          <w:tcPr>
            <w:tcW w:w="1984" w:type="dxa"/>
            <w:vAlign w:val="center"/>
          </w:tcPr>
          <w:p w:rsidR="00CC5A20" w:rsidRPr="00280807" w:rsidRDefault="00E21B29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2,27</w:t>
            </w:r>
            <w:r w:rsidR="0076410C"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280807" w:rsidRDefault="00E21B29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15</w:t>
            </w:r>
          </w:p>
        </w:tc>
        <w:tc>
          <w:tcPr>
            <w:tcW w:w="2126" w:type="dxa"/>
            <w:vAlign w:val="center"/>
          </w:tcPr>
          <w:p w:rsidR="00CC5A20" w:rsidRPr="00280807" w:rsidRDefault="00E21B29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1984" w:type="dxa"/>
            <w:vAlign w:val="center"/>
          </w:tcPr>
          <w:p w:rsidR="00CC5A20" w:rsidRPr="00280807" w:rsidRDefault="00280807" w:rsidP="00280807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200‰</w:t>
            </w:r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280807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280807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280807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280807" w:rsidTr="00CC5A20">
        <w:tc>
          <w:tcPr>
            <w:tcW w:w="5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280807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280807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280807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CC5A20" w:rsidRPr="00280807" w:rsidRDefault="00E21B29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ab/>
      </w:r>
      <w:r w:rsidRPr="00280807">
        <w:rPr>
          <w:rFonts w:ascii="Arial" w:hAnsi="Arial" w:cs="Arial"/>
          <w:noProof/>
        </w:rPr>
        <w:drawing>
          <wp:inline distT="0" distB="0" distL="0" distR="0" wp14:anchorId="50DCD6E2" wp14:editId="432C7245">
            <wp:extent cx="5011387" cy="2814452"/>
            <wp:effectExtent l="0" t="0" r="18415" b="241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5A20" w:rsidRPr="00280807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280807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28080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15‰,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28080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 xml:space="preserve"> 2</w:t>
      </w:r>
      <w:proofErr w:type="gramStart"/>
      <w:r w:rsidR="00E21B29" w:rsidRPr="00280807">
        <w:rPr>
          <w:rFonts w:ascii="Arial" w:eastAsia="Calibri" w:hAnsi="Arial" w:cs="Arial"/>
          <w:sz w:val="22"/>
          <w:szCs w:val="22"/>
          <w:lang w:val="en-ID"/>
        </w:rPr>
        <w:t>,27</w:t>
      </w:r>
      <w:proofErr w:type="gram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28080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ISK 0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juga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280807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proofErr w:type="gram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280807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200‰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0807" w:rsidRPr="00280807" w:rsidRDefault="00280807" w:rsidP="00280807">
      <w:pPr>
        <w:pStyle w:val="BodyText"/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Pr="00280807" w:rsidRDefault="00280807" w:rsidP="00280807">
      <w:pPr>
        <w:pStyle w:val="BodyText"/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280807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RENCANA TINDAK LANJUT.</w:t>
      </w:r>
    </w:p>
    <w:p w:rsidR="00CC5A20" w:rsidRPr="00280807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280807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28080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2A7646" w:rsidRPr="00280807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 w:rsidRPr="00280807"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280807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28080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28080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SPO: </w:t>
      </w:r>
      <w:proofErr w:type="spellStart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80807" w:rsidRPr="00280807"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CC5A20" w:rsidRPr="0028080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IPCLN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0807" w:rsidRPr="00280807" w:rsidRDefault="0028080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bidang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menyediakan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DF6053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89690" wp14:editId="7F24CF73">
                <wp:simplePos x="0" y="0"/>
                <wp:positionH relativeFrom="column">
                  <wp:posOffset>3630930</wp:posOffset>
                </wp:positionH>
                <wp:positionV relativeFrom="paragraph">
                  <wp:posOffset>-1149985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280807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5.9pt;margin-top:-90.5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Bcv4I74AAAAAwB&#10;AAAPAAAAAAAAAAAAAAAAANEEAABkcnMvZG93bnJldi54bWxQSwUGAAAAAAQABADzAAAA3gUAAAAA&#10;" fillcolor="white [3201]" stroked="f" strokeweight="2pt">
                <v:textbox>
                  <w:txbxContent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280807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280807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280807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Pr="00280807" w:rsidRDefault="00280807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280807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280807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4237775F" wp14:editId="64EB567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80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33603293" wp14:editId="0C80FF1B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807">
        <w:rPr>
          <w:rFonts w:ascii="Arial" w:hAnsi="Arial" w:cs="Arial"/>
          <w:lang w:val="fr-FR"/>
        </w:rPr>
        <w:t>PEMERINTAH KABUPATEN KOTA WARINGIN TIMUR</w:t>
      </w:r>
    </w:p>
    <w:p w:rsidR="00602CC5" w:rsidRPr="00280807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280807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280807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280807">
        <w:rPr>
          <w:rFonts w:ascii="Arial" w:hAnsi="Arial" w:cs="Arial"/>
          <w:spacing w:val="20"/>
        </w:rPr>
        <w:t>Jl.HM.Arsyad No.65 Sampit</w:t>
      </w:r>
      <w:r w:rsidRPr="00280807">
        <w:rPr>
          <w:rFonts w:ascii="Arial" w:hAnsi="Arial" w:cs="Arial"/>
          <w:spacing w:val="20"/>
          <w:lang w:val="en-ID"/>
        </w:rPr>
        <w:t>.</w:t>
      </w:r>
      <w:r w:rsidRPr="00280807">
        <w:rPr>
          <w:rFonts w:ascii="Arial" w:hAnsi="Arial" w:cs="Arial"/>
          <w:spacing w:val="20"/>
        </w:rPr>
        <w:t xml:space="preserve"> Telp (0531) 21010</w:t>
      </w:r>
      <w:r w:rsidRPr="00280807">
        <w:rPr>
          <w:rFonts w:ascii="Arial" w:hAnsi="Arial" w:cs="Arial"/>
          <w:spacing w:val="20"/>
          <w:lang w:val="en-ID"/>
        </w:rPr>
        <w:t xml:space="preserve"> </w:t>
      </w:r>
      <w:r w:rsidRPr="00280807">
        <w:rPr>
          <w:rFonts w:ascii="Arial" w:hAnsi="Arial" w:cs="Arial"/>
          <w:spacing w:val="20"/>
        </w:rPr>
        <w:t>Fax (0531) 21782</w:t>
      </w:r>
    </w:p>
    <w:p w:rsidR="00602CC5" w:rsidRPr="00280807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280807">
        <w:rPr>
          <w:rFonts w:ascii="Arial" w:hAnsi="Arial" w:cs="Arial"/>
          <w:spacing w:val="20"/>
          <w:lang w:val="en-ID"/>
        </w:rPr>
        <w:t>e-mail</w:t>
      </w:r>
      <w:proofErr w:type="gramEnd"/>
      <w:r w:rsidRPr="00280807">
        <w:rPr>
          <w:rFonts w:ascii="Arial" w:hAnsi="Arial" w:cs="Arial"/>
          <w:spacing w:val="20"/>
          <w:lang w:val="en-ID"/>
        </w:rPr>
        <w:t>: rsdmsampit@yahoo.com</w:t>
      </w: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77025" wp14:editId="3D262444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280807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sz w:val="22"/>
          <w:szCs w:val="22"/>
          <w:lang w:val="en-ID"/>
        </w:rPr>
        <w:t>Jam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280807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280807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Pr="00280807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602CC5" w:rsidRPr="00280807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280807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280807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280807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280807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Pr="00280807" w:rsidRDefault="00AD77E8" w:rsidP="00280807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SPO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 xml:space="preserve"> baring lam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Bidang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0807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="00280807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D77E8" w:rsidRPr="00280807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sz w:val="22"/>
          <w:szCs w:val="22"/>
          <w:lang w:val="en-ID"/>
        </w:rPr>
        <w:t>Bundles HAIs.</w:t>
      </w:r>
    </w:p>
    <w:p w:rsidR="00AD77E8" w:rsidRPr="00280807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 xml:space="preserve"> IPCLN.</w:t>
      </w:r>
    </w:p>
    <w:p w:rsidR="00602CC5" w:rsidRPr="00280807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4A22F6" wp14:editId="662C2489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80807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280807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280807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280807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280807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280807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Default="00280807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280807" w:rsidRPr="00280807" w:rsidRDefault="00280807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280807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280807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280807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280807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46828EA2" wp14:editId="19A6C827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807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2E5937D7" wp14:editId="2FC00B5F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807">
        <w:rPr>
          <w:rFonts w:ascii="Arial" w:hAnsi="Arial" w:cs="Arial"/>
          <w:lang w:val="fr-FR"/>
        </w:rPr>
        <w:t>PEMERINTAH KABUPATEN KOTA WARINGIN TIMUR</w:t>
      </w:r>
    </w:p>
    <w:p w:rsidR="00072768" w:rsidRPr="00280807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280807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280807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280807">
        <w:rPr>
          <w:rFonts w:ascii="Arial" w:hAnsi="Arial" w:cs="Arial"/>
          <w:spacing w:val="20"/>
        </w:rPr>
        <w:t>Jl.HM.Arsyad No.65 Sampit</w:t>
      </w:r>
      <w:r w:rsidRPr="00280807">
        <w:rPr>
          <w:rFonts w:ascii="Arial" w:hAnsi="Arial" w:cs="Arial"/>
          <w:spacing w:val="20"/>
          <w:lang w:val="en-ID"/>
        </w:rPr>
        <w:t>.</w:t>
      </w:r>
      <w:r w:rsidRPr="00280807">
        <w:rPr>
          <w:rFonts w:ascii="Arial" w:hAnsi="Arial" w:cs="Arial"/>
          <w:spacing w:val="20"/>
        </w:rPr>
        <w:t xml:space="preserve"> Telp (0531) 21010</w:t>
      </w:r>
      <w:r w:rsidRPr="00280807">
        <w:rPr>
          <w:rFonts w:ascii="Arial" w:hAnsi="Arial" w:cs="Arial"/>
          <w:spacing w:val="20"/>
          <w:lang w:val="en-ID"/>
        </w:rPr>
        <w:t xml:space="preserve"> </w:t>
      </w:r>
      <w:r w:rsidRPr="00280807">
        <w:rPr>
          <w:rFonts w:ascii="Arial" w:hAnsi="Arial" w:cs="Arial"/>
          <w:spacing w:val="20"/>
        </w:rPr>
        <w:t>Fax (0531) 21782</w:t>
      </w:r>
    </w:p>
    <w:p w:rsidR="00072768" w:rsidRPr="00280807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280807">
        <w:rPr>
          <w:rFonts w:ascii="Arial" w:hAnsi="Arial" w:cs="Arial"/>
          <w:spacing w:val="20"/>
          <w:lang w:val="en-ID"/>
        </w:rPr>
        <w:t>e-mail</w:t>
      </w:r>
      <w:proofErr w:type="gramEnd"/>
      <w:r w:rsidRPr="00280807">
        <w:rPr>
          <w:rFonts w:ascii="Arial" w:hAnsi="Arial" w:cs="Arial"/>
          <w:spacing w:val="20"/>
          <w:lang w:val="en-ID"/>
        </w:rPr>
        <w:t>: rsdmsampit@yahoo.com</w:t>
      </w:r>
    </w:p>
    <w:p w:rsidR="00072768" w:rsidRPr="00280807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28080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1144C" wp14:editId="73F4B12D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280807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280807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:</w:t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r w:rsidRPr="00280807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280807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280807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280807" w:rsidTr="00072768">
        <w:tc>
          <w:tcPr>
            <w:tcW w:w="531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280807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280807" w:rsidTr="00072768">
        <w:tc>
          <w:tcPr>
            <w:tcW w:w="53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280807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280807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280807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3DF812" wp14:editId="1D629399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Pr="00280807" w:rsidRDefault="00B63313" w:rsidP="00072768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IPCN</w:t>
                            </w:r>
                          </w:p>
                          <w:p w:rsidR="00B63313" w:rsidRPr="00280807" w:rsidRDefault="00B63313" w:rsidP="00072768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B63313" w:rsidRPr="00280807" w:rsidRDefault="00B63313" w:rsidP="00072768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B63313" w:rsidRPr="00280807" w:rsidRDefault="00B63313" w:rsidP="00072768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B63313" w:rsidRPr="00280807" w:rsidRDefault="00B63313" w:rsidP="00072768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280807">
                              <w:rPr>
                                <w:rFonts w:ascii="Arial" w:hAnsi="Arial" w:cs="Arial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Pr="00280807" w:rsidRDefault="00B63313" w:rsidP="00072768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280807">
                        <w:rPr>
                          <w:rFonts w:ascii="Arial" w:hAnsi="Arial" w:cs="Arial"/>
                          <w:lang w:val="en-ID"/>
                        </w:rPr>
                        <w:t>IPCN</w:t>
                      </w:r>
                    </w:p>
                    <w:p w:rsidR="00B63313" w:rsidRPr="00280807" w:rsidRDefault="00B63313" w:rsidP="00072768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B63313" w:rsidRPr="00280807" w:rsidRDefault="00B63313" w:rsidP="00072768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B63313" w:rsidRPr="00280807" w:rsidRDefault="00B63313" w:rsidP="00072768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B63313" w:rsidRPr="00280807" w:rsidRDefault="00B63313" w:rsidP="00072768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280807">
                        <w:rPr>
                          <w:rFonts w:ascii="Arial" w:hAnsi="Arial" w:cs="Arial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280807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280807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280807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E095B"/>
    <w:rsid w:val="000E1578"/>
    <w:rsid w:val="001071CD"/>
    <w:rsid w:val="00194A7F"/>
    <w:rsid w:val="001A6BE8"/>
    <w:rsid w:val="001D4225"/>
    <w:rsid w:val="002079DC"/>
    <w:rsid w:val="00211D06"/>
    <w:rsid w:val="00265784"/>
    <w:rsid w:val="002721D4"/>
    <w:rsid w:val="00280807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202"/>
    <w:rsid w:val="00A22F70"/>
    <w:rsid w:val="00A979D7"/>
    <w:rsid w:val="00AD77E8"/>
    <w:rsid w:val="00B12B29"/>
    <w:rsid w:val="00B3388B"/>
    <w:rsid w:val="00B63313"/>
    <w:rsid w:val="00B664A3"/>
    <w:rsid w:val="00BE3968"/>
    <w:rsid w:val="00BE6CB5"/>
    <w:rsid w:val="00C66047"/>
    <w:rsid w:val="00C73FC5"/>
    <w:rsid w:val="00CA5493"/>
    <w:rsid w:val="00CB4084"/>
    <w:rsid w:val="00CC2346"/>
    <w:rsid w:val="00CC5A20"/>
    <w:rsid w:val="00D12B1B"/>
    <w:rsid w:val="00D20536"/>
    <w:rsid w:val="00D43EF0"/>
    <w:rsid w:val="00D464C5"/>
    <w:rsid w:val="00D9454E"/>
    <w:rsid w:val="00DE6F6A"/>
    <w:rsid w:val="00DF2B42"/>
    <w:rsid w:val="00DF6053"/>
    <w:rsid w:val="00E21B29"/>
    <w:rsid w:val="00E50FBD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</a:p>
          <a:p>
            <a:pPr>
              <a:defRPr/>
            </a:pPr>
            <a:r>
              <a:rPr lang="en-US" sz="1200" b="1" i="0" baseline="0">
                <a:effectLst/>
              </a:rPr>
              <a:t>Bulan April 2018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'Re.RSDM'!$L$44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'Re.RSDM'!$L$45:$L$49</c:f>
              <c:numCache>
                <c:formatCode>0.00</c:formatCode>
                <c:ptCount val="5"/>
                <c:pt idx="0">
                  <c:v>16.802168021680217</c:v>
                </c:pt>
                <c:pt idx="1">
                  <c:v>0</c:v>
                </c:pt>
                <c:pt idx="2">
                  <c:v>0</c:v>
                </c:pt>
                <c:pt idx="3">
                  <c:v>9.2543859649122808</c:v>
                </c:pt>
                <c:pt idx="4">
                  <c:v>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'Re.RSDM'!$M$44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'Re.RSDM'!$M$45:$M$49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269824"/>
        <c:axId val="321292544"/>
      </c:lineChart>
      <c:catAx>
        <c:axId val="32026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21292544"/>
        <c:crosses val="autoZero"/>
        <c:auto val="1"/>
        <c:lblAlgn val="ctr"/>
        <c:lblOffset val="100"/>
        <c:noMultiLvlLbl val="0"/>
      </c:catAx>
      <c:valAx>
        <c:axId val="3212925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320269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Angka Kejadian Infeksi April 2018</a:t>
            </a:r>
            <a:endParaRPr lang="en-US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Murjani!$O$109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Murjani!$N$110:$N$113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Murjani!$O$110:$O$113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Murjani!$P$109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Murjani!$N$110:$N$113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Murjani!$P$110:$P$113</c:f>
              <c:numCache>
                <c:formatCode>General</c:formatCode>
                <c:ptCount val="4"/>
                <c:pt idx="0">
                  <c:v>10.32</c:v>
                </c:pt>
                <c:pt idx="1">
                  <c:v>0</c:v>
                </c:pt>
                <c:pt idx="2">
                  <c:v>2.27</c:v>
                </c:pt>
                <c:pt idx="3">
                  <c:v>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266752"/>
        <c:axId val="321293696"/>
      </c:lineChart>
      <c:catAx>
        <c:axId val="320266752"/>
        <c:scaling>
          <c:orientation val="minMax"/>
        </c:scaling>
        <c:delete val="0"/>
        <c:axPos val="b"/>
        <c:majorTickMark val="none"/>
        <c:minorTickMark val="none"/>
        <c:tickLblPos val="nextTo"/>
        <c:crossAx val="321293696"/>
        <c:crosses val="autoZero"/>
        <c:auto val="1"/>
        <c:lblAlgn val="ctr"/>
        <c:lblOffset val="100"/>
        <c:noMultiLvlLbl val="0"/>
      </c:catAx>
      <c:valAx>
        <c:axId val="321293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Prosentase / Permil</a:t>
                </a:r>
                <a:endParaRPr lang="en-US" sz="12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2026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cp:lastPrinted>2018-09-20T08:55:00Z</cp:lastPrinted>
  <dcterms:created xsi:type="dcterms:W3CDTF">2018-01-03T01:17:00Z</dcterms:created>
  <dcterms:modified xsi:type="dcterms:W3CDTF">2018-10-10T00:22:00Z</dcterms:modified>
</cp:coreProperties>
</file>