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000" w:rsidRPr="00A94000" w:rsidRDefault="00A94000" w:rsidP="00A94000">
      <w:pPr>
        <w:pStyle w:val="BodyText"/>
        <w:spacing w:before="155" w:line="360" w:lineRule="auto"/>
        <w:ind w:left="4107"/>
        <w:rPr>
          <w:rFonts w:ascii="Arial" w:hAnsi="Arial" w:cs="Arial"/>
          <w:b/>
          <w:sz w:val="22"/>
          <w:szCs w:val="22"/>
          <w:lang w:val="id-ID"/>
        </w:rPr>
      </w:pPr>
      <w:r w:rsidRPr="00A94000">
        <w:rPr>
          <w:rFonts w:ascii="Arial" w:hAnsi="Arial" w:cs="Arial"/>
          <w:noProof/>
          <w:sz w:val="22"/>
          <w:szCs w:val="22"/>
          <w:lang w:val="id-ID" w:eastAsia="id-ID"/>
        </w:rPr>
        <w:drawing>
          <wp:anchor distT="0" distB="0" distL="114300" distR="114300" simplePos="0" relativeHeight="251661312" behindDoc="0" locked="0" layoutInCell="1" allowOverlap="1" wp14:anchorId="27E0A930" wp14:editId="70C76F13">
            <wp:simplePos x="0" y="0"/>
            <wp:positionH relativeFrom="column">
              <wp:posOffset>53340</wp:posOffset>
            </wp:positionH>
            <wp:positionV relativeFrom="paragraph">
              <wp:posOffset>242570</wp:posOffset>
            </wp:positionV>
            <wp:extent cx="819150" cy="933450"/>
            <wp:effectExtent l="0" t="0" r="0" b="0"/>
            <wp:wrapNone/>
            <wp:docPr id="10" name="Picture 10"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oti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4794" cy="9398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4000" w:rsidRPr="00A94000" w:rsidRDefault="00A94000" w:rsidP="00A94000">
      <w:pPr>
        <w:spacing w:line="360" w:lineRule="auto"/>
        <w:ind w:left="284"/>
        <w:jc w:val="center"/>
        <w:rPr>
          <w:rFonts w:ascii="Arial" w:hAnsi="Arial" w:cs="Arial"/>
          <w:lang w:val="id-ID"/>
        </w:rPr>
      </w:pPr>
      <w:r w:rsidRPr="00A94000">
        <w:rPr>
          <w:rFonts w:ascii="Arial" w:hAnsi="Arial" w:cs="Arial"/>
          <w:lang w:val="id-ID"/>
        </w:rPr>
        <w:t>PEMERINTAH KABU</w:t>
      </w:r>
      <w:r w:rsidRPr="00A94000">
        <w:rPr>
          <w:rFonts w:ascii="Arial" w:hAnsi="Arial" w:cs="Arial"/>
          <w:lang w:val="en-ID"/>
        </w:rPr>
        <w:t>P</w:t>
      </w:r>
      <w:r w:rsidRPr="00A94000">
        <w:rPr>
          <w:rFonts w:ascii="Arial" w:hAnsi="Arial" w:cs="Arial"/>
          <w:lang w:val="id-ID"/>
        </w:rPr>
        <w:t>ATEN KOTAWARINGIN TIMUR</w:t>
      </w:r>
    </w:p>
    <w:p w:rsidR="00A94000" w:rsidRPr="00A94000" w:rsidRDefault="00A94000" w:rsidP="00A94000">
      <w:pPr>
        <w:spacing w:line="360" w:lineRule="auto"/>
        <w:ind w:left="284"/>
        <w:jc w:val="center"/>
        <w:rPr>
          <w:rFonts w:ascii="Arial" w:hAnsi="Arial" w:cs="Arial"/>
          <w:lang w:val="id-ID"/>
        </w:rPr>
      </w:pPr>
      <w:r w:rsidRPr="00A94000">
        <w:rPr>
          <w:rFonts w:ascii="Arial" w:hAnsi="Arial" w:cs="Arial"/>
          <w:lang w:val="id-ID"/>
        </w:rPr>
        <w:t>RSUD dr. MURJANI SAMPIT</w:t>
      </w:r>
    </w:p>
    <w:p w:rsidR="00A94000" w:rsidRPr="00A94000" w:rsidRDefault="00A94000" w:rsidP="00A94000">
      <w:pPr>
        <w:spacing w:line="360" w:lineRule="auto"/>
        <w:ind w:left="284"/>
        <w:jc w:val="center"/>
        <w:rPr>
          <w:rFonts w:ascii="Arial" w:hAnsi="Arial" w:cs="Arial"/>
          <w:lang w:val="en-ID"/>
        </w:rPr>
      </w:pPr>
      <w:r w:rsidRPr="00A94000">
        <w:rPr>
          <w:rFonts w:ascii="Arial" w:hAnsi="Arial" w:cs="Arial"/>
          <w:noProof/>
          <w:lang w:val="id-ID" w:eastAsia="id-ID"/>
        </w:rPr>
        <mc:AlternateContent>
          <mc:Choice Requires="wps">
            <w:drawing>
              <wp:anchor distT="0" distB="0" distL="114300" distR="114300" simplePos="0" relativeHeight="251659264" behindDoc="0" locked="0" layoutInCell="1" allowOverlap="1" wp14:anchorId="79C7F9EA" wp14:editId="07CB773A">
                <wp:simplePos x="0" y="0"/>
                <wp:positionH relativeFrom="column">
                  <wp:posOffset>1270</wp:posOffset>
                </wp:positionH>
                <wp:positionV relativeFrom="paragraph">
                  <wp:posOffset>423545</wp:posOffset>
                </wp:positionV>
                <wp:extent cx="5400040" cy="0"/>
                <wp:effectExtent l="24130" t="20955" r="24130" b="266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2698ED" id="_x0000_t32" coordsize="21600,21600" o:spt="32" o:oned="t" path="m,l21600,21600e" filled="f">
                <v:path arrowok="t" fillok="f" o:connecttype="none"/>
                <o:lock v:ext="edit" shapetype="t"/>
              </v:shapetype>
              <v:shape id="Straight Arrow Connector 9" o:spid="_x0000_s1026" type="#_x0000_t32" style="position:absolute;margin-left:.1pt;margin-top:33.35pt;width:425.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" strokeweight="3pt"/>
            </w:pict>
          </mc:Fallback>
        </mc:AlternateContent>
      </w:r>
      <w:r w:rsidRPr="00A94000">
        <w:rPr>
          <w:rFonts w:ascii="Arial" w:hAnsi="Arial" w:cs="Arial"/>
          <w:lang w:val="id-ID"/>
        </w:rPr>
        <w:t>Jl.HM.Arsyad No.65 Sampit   Telp (0531) 21010</w:t>
      </w:r>
      <w:r w:rsidRPr="00A94000">
        <w:rPr>
          <w:rFonts w:ascii="Arial" w:hAnsi="Arial" w:cs="Arial"/>
          <w:lang w:val="en-ID"/>
        </w:rPr>
        <w:t xml:space="preserve"> </w:t>
      </w:r>
      <w:r w:rsidRPr="00A94000">
        <w:rPr>
          <w:rFonts w:ascii="Arial" w:hAnsi="Arial" w:cs="Arial"/>
          <w:lang w:val="id-ID"/>
        </w:rPr>
        <w:t>Fax (0531) 21782</w:t>
      </w:r>
    </w:p>
    <w:p w:rsidR="00A94000" w:rsidRPr="00A94000" w:rsidRDefault="00A94000" w:rsidP="00A94000">
      <w:pPr>
        <w:spacing w:line="360" w:lineRule="auto"/>
        <w:ind w:left="284"/>
        <w:jc w:val="center"/>
        <w:rPr>
          <w:rFonts w:ascii="Arial" w:hAnsi="Arial" w:cs="Arial"/>
          <w:lang w:val="id-ID"/>
        </w:rPr>
      </w:pPr>
      <w:r w:rsidRPr="00A94000">
        <w:rPr>
          <w:rFonts w:ascii="Arial" w:hAnsi="Arial" w:cs="Arial"/>
          <w:lang w:val="en-ID"/>
        </w:rPr>
        <w:t>e-mail: rsdmsampit@yahoo.co</w:t>
      </w:r>
      <w:r w:rsidRPr="00A94000">
        <w:rPr>
          <w:rFonts w:ascii="Arial" w:hAnsi="Arial" w:cs="Arial"/>
          <w:lang w:val="id-ID"/>
        </w:rPr>
        <w:t>m</w:t>
      </w:r>
    </w:p>
    <w:p w:rsidR="00A94000" w:rsidRPr="00A94000" w:rsidRDefault="00A94000" w:rsidP="00A94000">
      <w:pPr>
        <w:rPr>
          <w:rFonts w:ascii="Arial" w:hAnsi="Arial" w:cs="Arial"/>
          <w:lang w:val="id-ID"/>
        </w:rPr>
      </w:pPr>
    </w:p>
    <w:p w:rsidR="00A94000" w:rsidRPr="00A94000" w:rsidRDefault="00A94000" w:rsidP="00A94000">
      <w:pPr>
        <w:spacing w:line="360" w:lineRule="auto"/>
        <w:jc w:val="center"/>
        <w:rPr>
          <w:rFonts w:ascii="Arial" w:hAnsi="Arial" w:cs="Arial"/>
          <w:lang w:val="en-ID"/>
        </w:rPr>
      </w:pPr>
      <w:r w:rsidRPr="00A94000">
        <w:rPr>
          <w:rFonts w:ascii="Arial" w:hAnsi="Arial" w:cs="Arial"/>
          <w:lang w:val="en-ID"/>
        </w:rPr>
        <w:t>SURAT KEPUTUSAN DIREKTUR</w:t>
      </w:r>
      <w:r w:rsidRPr="00A94000">
        <w:rPr>
          <w:rFonts w:ascii="Arial" w:hAnsi="Arial" w:cs="Arial"/>
          <w:lang w:val="id-ID"/>
        </w:rPr>
        <w:t xml:space="preserve"> </w:t>
      </w:r>
      <w:r w:rsidRPr="00A94000">
        <w:rPr>
          <w:rFonts w:ascii="Arial" w:hAnsi="Arial" w:cs="Arial"/>
          <w:lang w:val="en-ID"/>
        </w:rPr>
        <w:t>RSUD dr. MURJANI SAMPIT</w:t>
      </w:r>
    </w:p>
    <w:p w:rsidR="00A94000" w:rsidRPr="00A94000" w:rsidRDefault="00A94000" w:rsidP="00A94000">
      <w:pPr>
        <w:spacing w:line="360" w:lineRule="auto"/>
        <w:jc w:val="center"/>
        <w:rPr>
          <w:rFonts w:ascii="Arial" w:hAnsi="Arial" w:cs="Arial"/>
          <w:lang w:val="id-ID"/>
        </w:rPr>
      </w:pPr>
      <w:r w:rsidRPr="00A94000">
        <w:rPr>
          <w:rFonts w:ascii="Arial" w:hAnsi="Arial" w:cs="Arial"/>
          <w:lang w:val="id-ID"/>
        </w:rPr>
        <w:t xml:space="preserve">NOMOR :        / </w:t>
      </w:r>
      <w:r w:rsidRPr="00A94000">
        <w:rPr>
          <w:rFonts w:ascii="Arial" w:hAnsi="Arial" w:cs="Arial"/>
          <w:lang w:val="en-ID"/>
        </w:rPr>
        <w:t>KPTS/DIR/RSUD-DM/</w:t>
      </w:r>
      <w:r w:rsidR="003C1FB1">
        <w:rPr>
          <w:rFonts w:ascii="Arial" w:hAnsi="Arial" w:cs="Arial"/>
          <w:lang w:val="id-ID"/>
        </w:rPr>
        <w:t>V/2018</w:t>
      </w:r>
      <w:bookmarkStart w:id="0" w:name="_GoBack"/>
      <w:bookmarkEnd w:id="0"/>
    </w:p>
    <w:p w:rsidR="00A94000" w:rsidRPr="00A94000" w:rsidRDefault="00A94000" w:rsidP="00A94000">
      <w:pPr>
        <w:spacing w:line="360" w:lineRule="auto"/>
        <w:jc w:val="center"/>
        <w:rPr>
          <w:rFonts w:ascii="Arial" w:hAnsi="Arial" w:cs="Arial"/>
          <w:lang w:val="id-ID"/>
        </w:rPr>
      </w:pPr>
      <w:r w:rsidRPr="00A94000">
        <w:rPr>
          <w:rFonts w:ascii="Arial" w:hAnsi="Arial" w:cs="Arial"/>
          <w:lang w:val="id-ID"/>
        </w:rPr>
        <w:t>TENTANG</w:t>
      </w:r>
    </w:p>
    <w:p w:rsidR="00A94000" w:rsidRPr="00A94000" w:rsidRDefault="00A94000" w:rsidP="00A94000">
      <w:pPr>
        <w:spacing w:line="360" w:lineRule="auto"/>
        <w:jc w:val="center"/>
        <w:rPr>
          <w:rFonts w:ascii="Arial" w:hAnsi="Arial" w:cs="Arial"/>
          <w:lang w:val="id-ID"/>
        </w:rPr>
      </w:pPr>
      <w:r w:rsidRPr="00A94000">
        <w:rPr>
          <w:rFonts w:ascii="Arial" w:hAnsi="Arial" w:cs="Arial"/>
          <w:lang w:val="id-ID"/>
        </w:rPr>
        <w:t>PEDOMAN PELAYANAN PERINATAL RISIKO TINGGI</w:t>
      </w:r>
    </w:p>
    <w:p w:rsidR="00A94000" w:rsidRDefault="00A94000" w:rsidP="00A94000">
      <w:pPr>
        <w:spacing w:line="360" w:lineRule="auto"/>
        <w:jc w:val="center"/>
        <w:rPr>
          <w:rFonts w:ascii="Arial" w:hAnsi="Arial" w:cs="Arial"/>
          <w:lang w:val="id-ID"/>
        </w:rPr>
      </w:pPr>
      <w:r w:rsidRPr="00A94000">
        <w:rPr>
          <w:rFonts w:ascii="Arial" w:hAnsi="Arial" w:cs="Arial"/>
          <w:lang w:val="en-ID"/>
        </w:rPr>
        <w:t xml:space="preserve"> RSUD </w:t>
      </w:r>
      <w:proofErr w:type="spellStart"/>
      <w:proofErr w:type="gramStart"/>
      <w:r w:rsidRPr="00A94000">
        <w:rPr>
          <w:rFonts w:ascii="Arial" w:hAnsi="Arial" w:cs="Arial"/>
          <w:lang w:val="en-ID"/>
        </w:rPr>
        <w:t>dr.MURJANI</w:t>
      </w:r>
      <w:proofErr w:type="spellEnd"/>
      <w:proofErr w:type="gramEnd"/>
      <w:r w:rsidRPr="00A94000">
        <w:rPr>
          <w:rFonts w:ascii="Arial" w:hAnsi="Arial" w:cs="Arial"/>
          <w:lang w:val="en-ID"/>
        </w:rPr>
        <w:t xml:space="preserve"> SAM</w:t>
      </w:r>
      <w:r w:rsidRPr="00A94000">
        <w:rPr>
          <w:rFonts w:ascii="Arial" w:hAnsi="Arial" w:cs="Arial"/>
          <w:lang w:val="id-ID"/>
        </w:rPr>
        <w:t>PIT</w:t>
      </w:r>
    </w:p>
    <w:p w:rsidR="00A94000" w:rsidRPr="00A94000" w:rsidRDefault="00A94000" w:rsidP="00A94000">
      <w:pPr>
        <w:spacing w:line="360" w:lineRule="auto"/>
        <w:jc w:val="center"/>
        <w:rPr>
          <w:rFonts w:ascii="Arial" w:hAnsi="Arial" w:cs="Arial"/>
          <w:lang w:val="id-ID"/>
        </w:rPr>
      </w:pPr>
    </w:p>
    <w:tbl>
      <w:tblPr>
        <w:tblW w:w="0" w:type="auto"/>
        <w:tblLook w:val="04A0" w:firstRow="1" w:lastRow="0" w:firstColumn="1" w:lastColumn="0" w:noHBand="0" w:noVBand="1"/>
      </w:tblPr>
      <w:tblGrid>
        <w:gridCol w:w="1732"/>
        <w:gridCol w:w="355"/>
        <w:gridCol w:w="6449"/>
      </w:tblGrid>
      <w:tr w:rsidR="00A94000" w:rsidRPr="00A94000" w:rsidTr="000D0002">
        <w:tc>
          <w:tcPr>
            <w:tcW w:w="1668"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MENIMBANG</w:t>
            </w:r>
          </w:p>
        </w:tc>
        <w:tc>
          <w:tcPr>
            <w:tcW w:w="355"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w:t>
            </w:r>
          </w:p>
        </w:tc>
        <w:tc>
          <w:tcPr>
            <w:tcW w:w="6449" w:type="dxa"/>
            <w:shd w:val="clear" w:color="auto" w:fill="auto"/>
          </w:tcPr>
          <w:p w:rsidR="00A94000" w:rsidRPr="00A94000" w:rsidRDefault="00A94000" w:rsidP="00A94000">
            <w:pPr>
              <w:numPr>
                <w:ilvl w:val="0"/>
                <w:numId w:val="1"/>
              </w:numPr>
              <w:spacing w:line="360" w:lineRule="auto"/>
              <w:ind w:left="245" w:hanging="283"/>
              <w:jc w:val="both"/>
              <w:rPr>
                <w:rFonts w:ascii="Arial" w:hAnsi="Arial" w:cs="Arial"/>
                <w:lang w:val="en-ID"/>
              </w:rPr>
            </w:pPr>
            <w:r w:rsidRPr="00A94000">
              <w:rPr>
                <w:rFonts w:ascii="Arial" w:hAnsi="Arial" w:cs="Arial"/>
                <w:lang w:val="id-ID"/>
              </w:rPr>
              <w:t>Bahwa dalam rangka pencapaian Millenium Development Goals (MDG’s), perlu diupayakan penurunan angka kematian ibu dan bayi</w:t>
            </w:r>
          </w:p>
          <w:p w:rsidR="00A94000" w:rsidRPr="00A94000" w:rsidRDefault="00A94000" w:rsidP="00A94000">
            <w:pPr>
              <w:numPr>
                <w:ilvl w:val="0"/>
                <w:numId w:val="1"/>
              </w:numPr>
              <w:spacing w:line="360" w:lineRule="auto"/>
              <w:ind w:left="245" w:hanging="283"/>
              <w:jc w:val="both"/>
              <w:rPr>
                <w:rFonts w:ascii="Arial" w:hAnsi="Arial" w:cs="Arial"/>
                <w:lang w:val="en-ID"/>
              </w:rPr>
            </w:pPr>
            <w:r w:rsidRPr="00A94000">
              <w:rPr>
                <w:rFonts w:ascii="Arial" w:hAnsi="Arial" w:cs="Arial"/>
                <w:lang w:val="id-ID"/>
              </w:rPr>
              <w:t>Bahwa Pelayanan Perinatal Risiko Tinggi( PERISTI) adalah pelayanan yang menciptakan kondisi bagi ibu dan janin atau bayinya agar dapat menjamin pertumbuhan dan perkembangan yang optimal serta terhindar dari morbiditas dan mortalitas</w:t>
            </w:r>
          </w:p>
          <w:p w:rsidR="00A94000" w:rsidRPr="00A94000" w:rsidRDefault="00A94000" w:rsidP="00A94000">
            <w:pPr>
              <w:numPr>
                <w:ilvl w:val="0"/>
                <w:numId w:val="1"/>
              </w:numPr>
              <w:spacing w:line="360" w:lineRule="auto"/>
              <w:ind w:left="245" w:hanging="283"/>
              <w:jc w:val="both"/>
              <w:rPr>
                <w:rFonts w:ascii="Arial" w:hAnsi="Arial" w:cs="Arial"/>
                <w:lang w:val="en-ID"/>
              </w:rPr>
            </w:pPr>
            <w:r w:rsidRPr="00A94000">
              <w:rPr>
                <w:rFonts w:ascii="Arial" w:hAnsi="Arial" w:cs="Arial"/>
                <w:lang w:val="id-ID"/>
              </w:rPr>
              <w:t>Bahwa untuk maksud tersebut diatas perlu ditetapkan Pedoman Pelayanan Perinatal Risiko Tinggi (PERISTI) di RSUD dr. Murjani Sampit</w:t>
            </w:r>
          </w:p>
        </w:tc>
      </w:tr>
      <w:tr w:rsidR="00A94000" w:rsidRPr="00A94000" w:rsidTr="000D0002">
        <w:tc>
          <w:tcPr>
            <w:tcW w:w="1668"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MENGINGAT</w:t>
            </w:r>
          </w:p>
        </w:tc>
        <w:tc>
          <w:tcPr>
            <w:tcW w:w="355"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w:t>
            </w:r>
          </w:p>
        </w:tc>
        <w:tc>
          <w:tcPr>
            <w:tcW w:w="6449" w:type="dxa"/>
            <w:shd w:val="clear" w:color="auto" w:fill="auto"/>
          </w:tcPr>
          <w:p w:rsidR="00A94000" w:rsidRPr="00A94000" w:rsidRDefault="00A94000" w:rsidP="00A94000">
            <w:pPr>
              <w:numPr>
                <w:ilvl w:val="0"/>
                <w:numId w:val="2"/>
              </w:numPr>
              <w:spacing w:line="360" w:lineRule="auto"/>
              <w:ind w:left="245" w:hanging="283"/>
              <w:jc w:val="both"/>
              <w:rPr>
                <w:rFonts w:ascii="Arial" w:hAnsi="Arial" w:cs="Arial"/>
                <w:lang w:val="en-ID"/>
              </w:rPr>
            </w:pPr>
            <w:proofErr w:type="spellStart"/>
            <w:r w:rsidRPr="00A94000">
              <w:rPr>
                <w:rFonts w:ascii="Arial" w:hAnsi="Arial" w:cs="Arial"/>
                <w:lang w:val="en-ID"/>
              </w:rPr>
              <w:t>Undang</w:t>
            </w:r>
            <w:proofErr w:type="spellEnd"/>
            <w:r w:rsidRPr="00A94000">
              <w:rPr>
                <w:rFonts w:ascii="Arial" w:hAnsi="Arial" w:cs="Arial"/>
                <w:lang w:val="en-ID"/>
              </w:rPr>
              <w:t xml:space="preserve"> – </w:t>
            </w:r>
            <w:proofErr w:type="spellStart"/>
            <w:r w:rsidRPr="00A94000">
              <w:rPr>
                <w:rFonts w:ascii="Arial" w:hAnsi="Arial" w:cs="Arial"/>
                <w:lang w:val="en-ID"/>
              </w:rPr>
              <w:t>undang</w:t>
            </w:r>
            <w:proofErr w:type="spellEnd"/>
            <w:r w:rsidRPr="00A94000">
              <w:rPr>
                <w:rFonts w:ascii="Arial" w:hAnsi="Arial" w:cs="Arial"/>
                <w:lang w:val="en-ID"/>
              </w:rPr>
              <w:t xml:space="preserve"> </w:t>
            </w:r>
            <w:r w:rsidRPr="00A94000">
              <w:rPr>
                <w:rFonts w:ascii="Arial" w:hAnsi="Arial" w:cs="Arial"/>
                <w:lang w:val="id-ID"/>
              </w:rPr>
              <w:t>RI Nomor 44 tahun 2009 tentang Rumah Sakit</w:t>
            </w:r>
          </w:p>
          <w:p w:rsidR="00A94000" w:rsidRPr="00A94000" w:rsidRDefault="00A94000" w:rsidP="00A94000">
            <w:pPr>
              <w:numPr>
                <w:ilvl w:val="0"/>
                <w:numId w:val="2"/>
              </w:numPr>
              <w:spacing w:line="360" w:lineRule="auto"/>
              <w:ind w:left="245" w:hanging="283"/>
              <w:jc w:val="both"/>
              <w:rPr>
                <w:rFonts w:ascii="Arial" w:hAnsi="Arial" w:cs="Arial"/>
                <w:lang w:val="en-ID"/>
              </w:rPr>
            </w:pPr>
            <w:r w:rsidRPr="00A94000">
              <w:rPr>
                <w:rFonts w:ascii="Arial" w:hAnsi="Arial" w:cs="Arial"/>
                <w:lang w:val="id-ID"/>
              </w:rPr>
              <w:t>Keputusan Menteri Kesehatan Republik Indonesia KMK Nomor : 604/Menkes/SK/VII/2008 tentang Pedoman Pelayanan Maternal Perinatal Pada Rumah Sakit Umum kelas B, Kelas C dan Kelas D</w:t>
            </w:r>
          </w:p>
          <w:p w:rsidR="00A94000" w:rsidRPr="00A94000" w:rsidRDefault="00A94000" w:rsidP="00A94000">
            <w:pPr>
              <w:numPr>
                <w:ilvl w:val="0"/>
                <w:numId w:val="2"/>
              </w:numPr>
              <w:spacing w:line="360" w:lineRule="auto"/>
              <w:ind w:left="245" w:hanging="283"/>
              <w:jc w:val="both"/>
              <w:rPr>
                <w:rFonts w:ascii="Arial" w:hAnsi="Arial" w:cs="Arial"/>
                <w:lang w:val="en-ID"/>
              </w:rPr>
            </w:pPr>
            <w:r w:rsidRPr="00A94000">
              <w:rPr>
                <w:rFonts w:ascii="Arial" w:hAnsi="Arial" w:cs="Arial"/>
                <w:lang w:val="id-ID"/>
              </w:rPr>
              <w:t>Peraturan Menteri Kesehatan Republik Indonesia Nomor 1045/Per/XI/2006</w:t>
            </w:r>
          </w:p>
          <w:p w:rsidR="00A94000" w:rsidRPr="00A94000" w:rsidRDefault="00A94000" w:rsidP="00A94000">
            <w:pPr>
              <w:numPr>
                <w:ilvl w:val="0"/>
                <w:numId w:val="2"/>
              </w:numPr>
              <w:spacing w:line="360" w:lineRule="auto"/>
              <w:ind w:left="245" w:hanging="283"/>
              <w:jc w:val="both"/>
              <w:rPr>
                <w:rFonts w:ascii="Arial" w:hAnsi="Arial" w:cs="Arial"/>
                <w:lang w:val="en-ID"/>
              </w:rPr>
            </w:pPr>
            <w:r w:rsidRPr="00A94000">
              <w:rPr>
                <w:rFonts w:ascii="Arial" w:hAnsi="Arial" w:cs="Arial"/>
                <w:lang w:val="id-ID"/>
              </w:rPr>
              <w:t>Keputusan Menteri Kesehatan Republik Indonesia nomor 436/93 tentang berlakunya standar pelayanan Rumah Sakit dan standar pelayanan medis</w:t>
            </w:r>
          </w:p>
          <w:p w:rsidR="00A94000" w:rsidRPr="00A94000" w:rsidRDefault="00A94000" w:rsidP="00A94000">
            <w:pPr>
              <w:numPr>
                <w:ilvl w:val="0"/>
                <w:numId w:val="2"/>
              </w:numPr>
              <w:spacing w:line="360" w:lineRule="auto"/>
              <w:ind w:left="245" w:hanging="283"/>
              <w:jc w:val="both"/>
              <w:rPr>
                <w:rFonts w:ascii="Arial" w:hAnsi="Arial" w:cs="Arial"/>
                <w:lang w:val="en-ID"/>
              </w:rPr>
            </w:pPr>
            <w:r w:rsidRPr="00A94000">
              <w:rPr>
                <w:rFonts w:ascii="Arial" w:hAnsi="Arial" w:cs="Arial"/>
                <w:lang w:val="id-ID"/>
              </w:rPr>
              <w:t>Keputusan Menteri Kesehatan Republik Indonesia nomor 1333/Menkes/SK/XII/1999 tentang Standar Pelayanan Rumah Sakit</w:t>
            </w:r>
          </w:p>
          <w:p w:rsidR="00A94000" w:rsidRPr="00A94000" w:rsidRDefault="00A94000" w:rsidP="00A94000">
            <w:pPr>
              <w:numPr>
                <w:ilvl w:val="0"/>
                <w:numId w:val="2"/>
              </w:numPr>
              <w:spacing w:line="360" w:lineRule="auto"/>
              <w:ind w:left="245" w:hanging="283"/>
              <w:jc w:val="both"/>
              <w:rPr>
                <w:rFonts w:ascii="Arial" w:hAnsi="Arial" w:cs="Arial"/>
                <w:lang w:val="en-ID"/>
              </w:rPr>
            </w:pPr>
            <w:r w:rsidRPr="00A94000">
              <w:rPr>
                <w:rFonts w:ascii="Arial" w:hAnsi="Arial" w:cs="Arial"/>
                <w:lang w:val="id-ID"/>
              </w:rPr>
              <w:t>Keputusan Menteri Kesehatan Republik Indonesia nomor 1192/Menkes/SK/XII/2008 tentang Peningkatan Kelas Rumah Sakit Umum Daerah dr. Murjani Sampit milik pemerintah Kabupaten Kotawaringin Timur Propinsi Kalimantan Tengah</w:t>
            </w:r>
          </w:p>
          <w:p w:rsidR="00A94000" w:rsidRPr="00A94000" w:rsidRDefault="00A94000" w:rsidP="000D0002">
            <w:pPr>
              <w:spacing w:line="360" w:lineRule="auto"/>
              <w:ind w:left="245"/>
              <w:jc w:val="both"/>
              <w:rPr>
                <w:rFonts w:ascii="Arial" w:hAnsi="Arial" w:cs="Arial"/>
                <w:lang w:val="en-ID"/>
              </w:rPr>
            </w:pPr>
          </w:p>
        </w:tc>
      </w:tr>
      <w:tr w:rsidR="00A94000" w:rsidRPr="00A94000" w:rsidTr="000D0002">
        <w:tc>
          <w:tcPr>
            <w:tcW w:w="8472" w:type="dxa"/>
            <w:gridSpan w:val="3"/>
            <w:shd w:val="clear" w:color="auto" w:fill="auto"/>
          </w:tcPr>
          <w:p w:rsidR="00A94000" w:rsidRPr="00A94000" w:rsidRDefault="00A94000" w:rsidP="000D0002">
            <w:pPr>
              <w:spacing w:line="360" w:lineRule="auto"/>
              <w:jc w:val="center"/>
              <w:rPr>
                <w:rFonts w:ascii="Arial" w:hAnsi="Arial" w:cs="Arial"/>
                <w:lang w:val="en-ID"/>
              </w:rPr>
            </w:pPr>
            <w:r w:rsidRPr="00A94000">
              <w:rPr>
                <w:rFonts w:ascii="Arial" w:hAnsi="Arial" w:cs="Arial"/>
                <w:lang w:val="en-ID"/>
              </w:rPr>
              <w:lastRenderedPageBreak/>
              <w:t>MEMUTUSKAN</w:t>
            </w:r>
          </w:p>
        </w:tc>
      </w:tr>
      <w:tr w:rsidR="00A94000" w:rsidRPr="00A94000" w:rsidTr="000D0002">
        <w:tc>
          <w:tcPr>
            <w:tcW w:w="1668"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MENETAPKAN</w:t>
            </w:r>
          </w:p>
        </w:tc>
        <w:tc>
          <w:tcPr>
            <w:tcW w:w="355"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w:t>
            </w:r>
          </w:p>
        </w:tc>
        <w:tc>
          <w:tcPr>
            <w:tcW w:w="6449" w:type="dxa"/>
            <w:shd w:val="clear" w:color="auto" w:fill="auto"/>
          </w:tcPr>
          <w:p w:rsidR="00A94000" w:rsidRPr="00A94000" w:rsidRDefault="00A94000" w:rsidP="000D0002">
            <w:pPr>
              <w:spacing w:line="360" w:lineRule="auto"/>
              <w:jc w:val="both"/>
              <w:rPr>
                <w:rFonts w:ascii="Arial" w:hAnsi="Arial" w:cs="Arial"/>
                <w:lang w:val="en-ID"/>
              </w:rPr>
            </w:pPr>
          </w:p>
        </w:tc>
      </w:tr>
      <w:tr w:rsidR="00A94000" w:rsidRPr="00A94000" w:rsidTr="000D0002">
        <w:tc>
          <w:tcPr>
            <w:tcW w:w="1668"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KESATU</w:t>
            </w:r>
          </w:p>
        </w:tc>
        <w:tc>
          <w:tcPr>
            <w:tcW w:w="355"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w:t>
            </w:r>
          </w:p>
        </w:tc>
        <w:tc>
          <w:tcPr>
            <w:tcW w:w="6449" w:type="dxa"/>
            <w:shd w:val="clear" w:color="auto" w:fill="auto"/>
          </w:tcPr>
          <w:p w:rsidR="00A94000" w:rsidRPr="00A94000" w:rsidRDefault="00A94000" w:rsidP="000D0002">
            <w:pPr>
              <w:spacing w:line="360" w:lineRule="auto"/>
              <w:jc w:val="both"/>
              <w:rPr>
                <w:rFonts w:ascii="Arial" w:hAnsi="Arial" w:cs="Arial"/>
                <w:lang w:val="id-ID"/>
              </w:rPr>
            </w:pPr>
            <w:r w:rsidRPr="00A94000">
              <w:rPr>
                <w:rFonts w:ascii="Arial" w:hAnsi="Arial" w:cs="Arial"/>
                <w:lang w:val="id-ID"/>
              </w:rPr>
              <w:t>Melaksanakan pelayanan Perinatal Risiko Tinggi sesuai dengan pedoman di RSUD dr. Murjani Sampit sebagaimana terlampir dalam keputusan ini</w:t>
            </w:r>
          </w:p>
        </w:tc>
      </w:tr>
      <w:tr w:rsidR="00A94000" w:rsidRPr="00A94000" w:rsidTr="000D0002">
        <w:tc>
          <w:tcPr>
            <w:tcW w:w="1668"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KEDUA</w:t>
            </w:r>
          </w:p>
        </w:tc>
        <w:tc>
          <w:tcPr>
            <w:tcW w:w="355"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w:t>
            </w:r>
          </w:p>
        </w:tc>
        <w:tc>
          <w:tcPr>
            <w:tcW w:w="6449" w:type="dxa"/>
            <w:shd w:val="clear" w:color="auto" w:fill="auto"/>
          </w:tcPr>
          <w:p w:rsidR="00A94000" w:rsidRPr="00A94000" w:rsidRDefault="00A94000" w:rsidP="000D0002">
            <w:pPr>
              <w:spacing w:line="360" w:lineRule="auto"/>
              <w:jc w:val="both"/>
              <w:rPr>
                <w:rFonts w:ascii="Arial" w:hAnsi="Arial" w:cs="Arial"/>
                <w:lang w:val="id-ID"/>
              </w:rPr>
            </w:pPr>
            <w:r w:rsidRPr="00A94000">
              <w:rPr>
                <w:rFonts w:ascii="Arial" w:hAnsi="Arial" w:cs="Arial"/>
                <w:lang w:val="id-ID"/>
              </w:rPr>
              <w:t>Secara teknis medis pengelolaannya dilakukan oleh SMF Anak bekerjasama dengan SMF Kebidanan dan Penyakit Kandungan. Secara administrasi pengelolaannya dibawah bidang pelayanan</w:t>
            </w:r>
          </w:p>
        </w:tc>
      </w:tr>
      <w:tr w:rsidR="00A94000" w:rsidRPr="00A94000" w:rsidTr="000D0002">
        <w:tc>
          <w:tcPr>
            <w:tcW w:w="1668"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KETIGA</w:t>
            </w:r>
          </w:p>
        </w:tc>
        <w:tc>
          <w:tcPr>
            <w:tcW w:w="355"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w:t>
            </w:r>
          </w:p>
        </w:tc>
        <w:tc>
          <w:tcPr>
            <w:tcW w:w="6449" w:type="dxa"/>
            <w:shd w:val="clear" w:color="auto" w:fill="auto"/>
          </w:tcPr>
          <w:p w:rsidR="00A94000" w:rsidRPr="00A94000" w:rsidRDefault="00A94000" w:rsidP="000D0002">
            <w:pPr>
              <w:spacing w:line="360" w:lineRule="auto"/>
              <w:jc w:val="both"/>
              <w:rPr>
                <w:rFonts w:ascii="Arial" w:hAnsi="Arial" w:cs="Arial"/>
                <w:lang w:val="id-ID"/>
              </w:rPr>
            </w:pPr>
            <w:r w:rsidRPr="00A94000">
              <w:rPr>
                <w:rFonts w:ascii="Arial" w:hAnsi="Arial" w:cs="Arial"/>
                <w:lang w:val="id-ID"/>
              </w:rPr>
              <w:t>Pelayanan pasien Perinatal Risiko Tinggi adalah Ruang Instalasi Rawat Darurat (IRD), Instalasi Bedah Sentral (IBS), Instalasi Rawat Jalan (IRJ), Intensif Care Unit (ICU), Neonatal Intensif Care Unit) dan Instalasi Ruang Rawat Inap</w:t>
            </w:r>
          </w:p>
        </w:tc>
      </w:tr>
      <w:tr w:rsidR="00A94000" w:rsidRPr="00A94000" w:rsidTr="000D0002">
        <w:tc>
          <w:tcPr>
            <w:tcW w:w="1668" w:type="dxa"/>
            <w:shd w:val="clear" w:color="auto" w:fill="auto"/>
          </w:tcPr>
          <w:p w:rsidR="00A94000" w:rsidRPr="00A94000" w:rsidRDefault="00A94000" w:rsidP="000D0002">
            <w:pPr>
              <w:spacing w:line="360" w:lineRule="auto"/>
              <w:jc w:val="both"/>
              <w:rPr>
                <w:rFonts w:ascii="Arial" w:hAnsi="Arial" w:cs="Arial"/>
                <w:lang w:val="id-ID"/>
              </w:rPr>
            </w:pPr>
            <w:r w:rsidRPr="00A94000">
              <w:rPr>
                <w:rFonts w:ascii="Arial" w:hAnsi="Arial" w:cs="Arial"/>
                <w:lang w:val="id-ID"/>
              </w:rPr>
              <w:t>KEEMPAT</w:t>
            </w:r>
          </w:p>
        </w:tc>
        <w:tc>
          <w:tcPr>
            <w:tcW w:w="355" w:type="dxa"/>
            <w:shd w:val="clear" w:color="auto" w:fill="auto"/>
          </w:tcPr>
          <w:p w:rsidR="00A94000" w:rsidRPr="00A94000" w:rsidRDefault="00A94000" w:rsidP="000D0002">
            <w:pPr>
              <w:spacing w:line="360" w:lineRule="auto"/>
              <w:jc w:val="both"/>
              <w:rPr>
                <w:rFonts w:ascii="Arial" w:hAnsi="Arial" w:cs="Arial"/>
                <w:lang w:val="en-ID"/>
              </w:rPr>
            </w:pPr>
            <w:r w:rsidRPr="00A94000">
              <w:rPr>
                <w:rFonts w:ascii="Arial" w:hAnsi="Arial" w:cs="Arial"/>
                <w:lang w:val="en-ID"/>
              </w:rPr>
              <w:t>:</w:t>
            </w:r>
          </w:p>
        </w:tc>
        <w:tc>
          <w:tcPr>
            <w:tcW w:w="6449" w:type="dxa"/>
            <w:shd w:val="clear" w:color="auto" w:fill="auto"/>
          </w:tcPr>
          <w:p w:rsidR="00A94000" w:rsidRPr="00A94000" w:rsidRDefault="00A94000" w:rsidP="000D0002">
            <w:pPr>
              <w:spacing w:line="360" w:lineRule="auto"/>
              <w:jc w:val="both"/>
              <w:rPr>
                <w:rFonts w:ascii="Arial" w:hAnsi="Arial" w:cs="Arial"/>
                <w:lang w:val="id-ID"/>
              </w:rPr>
            </w:pPr>
            <w:r w:rsidRPr="00A94000">
              <w:rPr>
                <w:rFonts w:ascii="Arial" w:hAnsi="Arial" w:cs="Arial"/>
                <w:lang w:val="id-ID"/>
              </w:rPr>
              <w:t>Surat keputusan ini berlaku mulai tanggal ditetapkan dengan catatan apabila ada kekeliruan dalam surat keputusan ini akan diadakan perubahan seperlunya</w:t>
            </w:r>
          </w:p>
        </w:tc>
      </w:tr>
    </w:tbl>
    <w:p w:rsidR="00A94000" w:rsidRPr="00A94000" w:rsidRDefault="00A94000" w:rsidP="00A94000">
      <w:pPr>
        <w:spacing w:line="360" w:lineRule="auto"/>
        <w:ind w:firstLine="1276"/>
        <w:rPr>
          <w:rFonts w:ascii="Arial" w:hAnsi="Arial" w:cs="Arial"/>
          <w:lang w:val="id-ID"/>
        </w:rPr>
      </w:pPr>
    </w:p>
    <w:p w:rsidR="00A94000" w:rsidRPr="00A94000" w:rsidRDefault="00A94000" w:rsidP="00A94000">
      <w:pPr>
        <w:spacing w:line="360" w:lineRule="auto"/>
        <w:ind w:left="4820"/>
        <w:rPr>
          <w:rFonts w:ascii="Arial" w:eastAsia="Batang" w:hAnsi="Arial" w:cs="Arial"/>
          <w:color w:val="000000"/>
          <w:lang w:val="sv-SE"/>
        </w:rPr>
      </w:pPr>
      <w:r w:rsidRPr="00A94000">
        <w:rPr>
          <w:rFonts w:ascii="Arial" w:eastAsia="Batang" w:hAnsi="Arial" w:cs="Arial"/>
          <w:color w:val="000000"/>
          <w:lang w:val="sv-SE"/>
        </w:rPr>
        <w:t>Ditetapkan di</w:t>
      </w:r>
      <w:r w:rsidRPr="00A94000">
        <w:rPr>
          <w:rFonts w:ascii="Arial" w:eastAsia="Batang" w:hAnsi="Arial" w:cs="Arial"/>
          <w:color w:val="000000"/>
          <w:lang w:val="sv-SE"/>
        </w:rPr>
        <w:tab/>
        <w:t>: Sampit</w:t>
      </w:r>
    </w:p>
    <w:p w:rsidR="00A94000" w:rsidRPr="00A94000" w:rsidRDefault="00A94000" w:rsidP="00A94000">
      <w:pPr>
        <w:spacing w:line="360" w:lineRule="auto"/>
        <w:ind w:left="4820"/>
        <w:rPr>
          <w:rFonts w:ascii="Arial" w:eastAsia="Batang" w:hAnsi="Arial" w:cs="Arial"/>
          <w:color w:val="000000"/>
          <w:lang w:val="id-ID"/>
        </w:rPr>
      </w:pPr>
      <w:r w:rsidRPr="00A94000">
        <w:rPr>
          <w:rFonts w:ascii="Arial" w:eastAsia="Batang" w:hAnsi="Arial" w:cs="Arial"/>
          <w:color w:val="000000"/>
          <w:lang w:val="sv-SE"/>
        </w:rPr>
        <w:t>Tanggal</w:t>
      </w:r>
      <w:r w:rsidRPr="00A94000">
        <w:rPr>
          <w:rFonts w:ascii="Arial" w:eastAsia="Batang" w:hAnsi="Arial" w:cs="Arial"/>
          <w:color w:val="000000"/>
          <w:lang w:val="sv-SE"/>
        </w:rPr>
        <w:tab/>
      </w:r>
      <w:r w:rsidRPr="00A94000">
        <w:rPr>
          <w:rFonts w:ascii="Arial" w:eastAsia="Batang" w:hAnsi="Arial" w:cs="Arial"/>
          <w:color w:val="000000"/>
          <w:lang w:val="sv-SE"/>
        </w:rPr>
        <w:tab/>
        <w:t xml:space="preserve">: </w:t>
      </w:r>
      <w:r w:rsidRPr="00A94000">
        <w:rPr>
          <w:rFonts w:ascii="Arial" w:eastAsia="Batang" w:hAnsi="Arial" w:cs="Arial"/>
          <w:color w:val="000000"/>
          <w:lang w:val="id-ID"/>
        </w:rPr>
        <w:t>02</w:t>
      </w:r>
      <w:r>
        <w:rPr>
          <w:rFonts w:ascii="Arial" w:eastAsia="Batang" w:hAnsi="Arial" w:cs="Arial"/>
          <w:color w:val="000000"/>
          <w:lang w:val="sv-SE"/>
        </w:rPr>
        <w:t xml:space="preserve"> Januari 2018</w:t>
      </w:r>
    </w:p>
    <w:p w:rsidR="00A94000" w:rsidRPr="00A94000" w:rsidRDefault="00A94000" w:rsidP="00A94000">
      <w:pPr>
        <w:spacing w:line="360" w:lineRule="auto"/>
        <w:ind w:left="4820"/>
        <w:jc w:val="center"/>
        <w:rPr>
          <w:rFonts w:ascii="Arial" w:eastAsia="Batang" w:hAnsi="Arial" w:cs="Arial"/>
          <w:color w:val="000000"/>
          <w:lang w:val="sv-SE"/>
        </w:rPr>
      </w:pPr>
    </w:p>
    <w:p w:rsidR="00A94000" w:rsidRPr="00A94000" w:rsidRDefault="00A94000" w:rsidP="00A94000">
      <w:pPr>
        <w:spacing w:line="360" w:lineRule="auto"/>
        <w:ind w:left="4820"/>
        <w:jc w:val="center"/>
        <w:rPr>
          <w:rFonts w:ascii="Arial" w:eastAsia="Batang" w:hAnsi="Arial" w:cs="Arial"/>
          <w:b/>
          <w:color w:val="000000"/>
          <w:lang w:val="sv-SE"/>
        </w:rPr>
      </w:pPr>
      <w:r w:rsidRPr="00A94000">
        <w:rPr>
          <w:rFonts w:ascii="Arial" w:eastAsia="Batang" w:hAnsi="Arial" w:cs="Arial"/>
          <w:b/>
          <w:color w:val="000000"/>
          <w:lang w:val="sv-SE"/>
        </w:rPr>
        <w:t>Direktur</w:t>
      </w:r>
    </w:p>
    <w:p w:rsidR="00A94000" w:rsidRPr="00A94000" w:rsidRDefault="00A94000" w:rsidP="00A94000">
      <w:pPr>
        <w:spacing w:line="360" w:lineRule="auto"/>
        <w:ind w:left="4820"/>
        <w:jc w:val="center"/>
        <w:rPr>
          <w:rFonts w:ascii="Arial" w:eastAsia="Batang" w:hAnsi="Arial" w:cs="Arial"/>
          <w:b/>
          <w:color w:val="000000"/>
          <w:lang w:val="sv-SE"/>
        </w:rPr>
      </w:pPr>
    </w:p>
    <w:p w:rsidR="00A94000" w:rsidRPr="00A94000" w:rsidRDefault="00A94000" w:rsidP="00A94000">
      <w:pPr>
        <w:spacing w:line="360" w:lineRule="auto"/>
        <w:ind w:left="4820"/>
        <w:jc w:val="center"/>
        <w:rPr>
          <w:rFonts w:ascii="Arial" w:eastAsia="Batang" w:hAnsi="Arial" w:cs="Arial"/>
          <w:b/>
          <w:color w:val="000000"/>
          <w:lang w:val="sv-SE"/>
        </w:rPr>
      </w:pPr>
    </w:p>
    <w:p w:rsidR="00A94000" w:rsidRPr="00A94000" w:rsidRDefault="00A94000" w:rsidP="00A94000">
      <w:pPr>
        <w:spacing w:line="360" w:lineRule="auto"/>
        <w:ind w:left="4820"/>
        <w:jc w:val="center"/>
        <w:rPr>
          <w:rFonts w:ascii="Arial" w:eastAsia="Batang" w:hAnsi="Arial" w:cs="Arial"/>
          <w:b/>
          <w:color w:val="000000"/>
          <w:lang w:val="sv-SE"/>
        </w:rPr>
      </w:pPr>
    </w:p>
    <w:p w:rsidR="00A94000" w:rsidRPr="00A94000" w:rsidRDefault="00A94000" w:rsidP="00A94000">
      <w:pPr>
        <w:spacing w:line="360" w:lineRule="auto"/>
        <w:ind w:left="4820"/>
        <w:jc w:val="center"/>
        <w:rPr>
          <w:rFonts w:ascii="Arial" w:eastAsia="Batang" w:hAnsi="Arial" w:cs="Arial"/>
          <w:b/>
          <w:color w:val="000000"/>
          <w:lang w:val="sv-SE"/>
        </w:rPr>
      </w:pPr>
      <w:r w:rsidRPr="00A94000">
        <w:rPr>
          <w:rFonts w:ascii="Arial" w:eastAsia="Batang" w:hAnsi="Arial" w:cs="Arial"/>
          <w:b/>
          <w:color w:val="000000"/>
          <w:lang w:val="sv-SE"/>
        </w:rPr>
        <w:t>dr. DENNY MUDA PERDANA, Sp.Rad</w:t>
      </w:r>
    </w:p>
    <w:p w:rsidR="00A94000" w:rsidRPr="00A94000" w:rsidRDefault="00A94000" w:rsidP="00A94000">
      <w:pPr>
        <w:spacing w:line="360" w:lineRule="auto"/>
        <w:ind w:left="4820"/>
        <w:jc w:val="center"/>
        <w:rPr>
          <w:rFonts w:ascii="Arial" w:eastAsia="Batang" w:hAnsi="Arial" w:cs="Arial"/>
          <w:color w:val="000000"/>
          <w:lang w:val="sv-SE"/>
        </w:rPr>
      </w:pPr>
      <w:r w:rsidRPr="00A94000">
        <w:rPr>
          <w:rFonts w:ascii="Arial" w:eastAsia="Batang" w:hAnsi="Arial" w:cs="Arial"/>
          <w:color w:val="000000"/>
          <w:lang w:val="sv-SE"/>
        </w:rPr>
        <w:t>Pembina Utama Muda</w:t>
      </w:r>
    </w:p>
    <w:p w:rsidR="00A94000" w:rsidRPr="00A94000" w:rsidRDefault="00A94000" w:rsidP="00A94000">
      <w:pPr>
        <w:spacing w:line="360" w:lineRule="auto"/>
        <w:ind w:left="4820"/>
        <w:jc w:val="center"/>
        <w:rPr>
          <w:rFonts w:ascii="Arial" w:eastAsia="Batang" w:hAnsi="Arial" w:cs="Arial"/>
          <w:color w:val="000000"/>
          <w:lang w:val="id-ID"/>
        </w:rPr>
      </w:pPr>
      <w:r w:rsidRPr="00A94000">
        <w:rPr>
          <w:rFonts w:ascii="Arial" w:eastAsia="Batang" w:hAnsi="Arial" w:cs="Arial"/>
          <w:color w:val="000000"/>
          <w:lang w:val="sv-SE"/>
        </w:rPr>
        <w:t>NIP. 19621121 199610 1 0</w:t>
      </w:r>
      <w:r w:rsidRPr="00A94000">
        <w:rPr>
          <w:rFonts w:ascii="Arial" w:eastAsia="Batang" w:hAnsi="Arial" w:cs="Arial"/>
          <w:color w:val="000000"/>
          <w:lang w:val="id-ID"/>
        </w:rPr>
        <w:t>01</w:t>
      </w:r>
    </w:p>
    <w:p w:rsidR="00A94000" w:rsidRPr="00A94000" w:rsidRDefault="00A94000" w:rsidP="00A94000">
      <w:pPr>
        <w:spacing w:line="360" w:lineRule="auto"/>
        <w:rPr>
          <w:rFonts w:ascii="Arial" w:hAnsi="Arial" w:cs="Arial"/>
          <w:lang w:val="id-ID"/>
        </w:rPr>
      </w:pPr>
      <w:r w:rsidRPr="00A94000">
        <w:rPr>
          <w:rFonts w:ascii="Arial" w:hAnsi="Arial" w:cs="Arial"/>
          <w:lang w:val="id-ID"/>
        </w:rPr>
        <w:t>TEMBUSAN Yth :</w:t>
      </w:r>
    </w:p>
    <w:p w:rsidR="00A94000" w:rsidRPr="00A94000" w:rsidRDefault="00A94000" w:rsidP="00A94000">
      <w:pPr>
        <w:spacing w:line="360" w:lineRule="auto"/>
        <w:rPr>
          <w:rFonts w:ascii="Arial" w:hAnsi="Arial" w:cs="Arial"/>
          <w:lang w:val="id-ID"/>
        </w:rPr>
      </w:pPr>
      <w:r w:rsidRPr="00A94000">
        <w:rPr>
          <w:rFonts w:ascii="Arial" w:hAnsi="Arial" w:cs="Arial"/>
          <w:lang w:val="id-ID"/>
        </w:rPr>
        <w:t>1. Ketua Komite Medik</w:t>
      </w:r>
    </w:p>
    <w:p w:rsidR="00A94000" w:rsidRPr="00A94000" w:rsidRDefault="00A94000" w:rsidP="00A94000">
      <w:pPr>
        <w:spacing w:line="360" w:lineRule="auto"/>
        <w:rPr>
          <w:rFonts w:ascii="Arial" w:hAnsi="Arial" w:cs="Arial"/>
          <w:lang w:val="id-ID"/>
        </w:rPr>
      </w:pPr>
      <w:r w:rsidRPr="00A94000">
        <w:rPr>
          <w:rFonts w:ascii="Arial" w:hAnsi="Arial" w:cs="Arial"/>
          <w:lang w:val="id-ID"/>
        </w:rPr>
        <w:t>2. Kepala Instalasi</w:t>
      </w:r>
    </w:p>
    <w:p w:rsidR="00A94000" w:rsidRPr="00A94000" w:rsidRDefault="00A94000" w:rsidP="00A94000">
      <w:pPr>
        <w:spacing w:line="360" w:lineRule="auto"/>
        <w:rPr>
          <w:rFonts w:ascii="Arial" w:hAnsi="Arial" w:cs="Arial"/>
        </w:rPr>
      </w:pPr>
      <w:r w:rsidRPr="00A94000">
        <w:rPr>
          <w:rFonts w:ascii="Arial" w:hAnsi="Arial" w:cs="Arial"/>
          <w:lang w:val="id-ID"/>
        </w:rPr>
        <w:t>3. Arsi</w:t>
      </w:r>
      <w:r>
        <w:rPr>
          <w:rFonts w:ascii="Arial" w:hAnsi="Arial" w:cs="Arial"/>
        </w:rPr>
        <w:t>p</w:t>
      </w:r>
    </w:p>
    <w:p w:rsidR="00C9030E" w:rsidRPr="00A94000" w:rsidRDefault="00C9030E">
      <w:pPr>
        <w:rPr>
          <w:rFonts w:ascii="Arial" w:hAnsi="Arial" w:cs="Arial"/>
        </w:rPr>
      </w:pPr>
    </w:p>
    <w:sectPr w:rsidR="00C9030E" w:rsidRPr="00A94000" w:rsidSect="00525776">
      <w:pgSz w:w="12191" w:h="18711" w:code="5"/>
      <w:pgMar w:top="1418" w:right="1440"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92877"/>
    <w:multiLevelType w:val="hybridMultilevel"/>
    <w:tmpl w:val="D674B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C2A87"/>
    <w:multiLevelType w:val="hybridMultilevel"/>
    <w:tmpl w:val="AF9C8778"/>
    <w:lvl w:ilvl="0" w:tplc="78D87174">
      <w:start w:val="1"/>
      <w:numFmt w:val="lowerLetter"/>
      <w:lvlText w:val="%1."/>
      <w:lvlJc w:val="left"/>
      <w:pPr>
        <w:ind w:left="1080" w:hanging="360"/>
      </w:pPr>
      <w:rPr>
        <w:rFonts w:hint="default"/>
        <w:b w:val="0"/>
        <w:i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00"/>
    <w:rsid w:val="00006CD1"/>
    <w:rsid w:val="00030174"/>
    <w:rsid w:val="003C1FB1"/>
    <w:rsid w:val="00525776"/>
    <w:rsid w:val="007748C0"/>
    <w:rsid w:val="008133F5"/>
    <w:rsid w:val="00827979"/>
    <w:rsid w:val="00855698"/>
    <w:rsid w:val="00A94000"/>
    <w:rsid w:val="00C9030E"/>
    <w:rsid w:val="00DA2FFC"/>
    <w:rsid w:val="00FD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EC92"/>
  <w15:chartTrackingRefBased/>
  <w15:docId w15:val="{CFD99E03-7FC5-4AFE-A17C-2591D470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000"/>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94000"/>
    <w:pPr>
      <w:jc w:val="both"/>
    </w:pPr>
    <w:rPr>
      <w:rFonts w:ascii="Times New Roman" w:eastAsia="Times New Roman" w:hAnsi="Times New Roman"/>
      <w:sz w:val="24"/>
      <w:szCs w:val="20"/>
      <w:lang w:val="x-none" w:eastAsia="x-none"/>
    </w:rPr>
  </w:style>
  <w:style w:type="character" w:customStyle="1" w:styleId="BodyTextChar">
    <w:name w:val="Body Text Char"/>
    <w:basedOn w:val="DefaultParagraphFont"/>
    <w:link w:val="BodyText"/>
    <w:rsid w:val="00A94000"/>
    <w:rPr>
      <w:rFonts w:ascii="Times New Roman" w:eastAsia="Times New Roman" w:hAnsi="Times New Roman" w:cs="Times New Roman"/>
      <w:sz w:val="24"/>
      <w:szCs w:val="20"/>
      <w:lang w:val="x-none" w:eastAsia="x-none"/>
    </w:rPr>
  </w:style>
  <w:style w:type="paragraph" w:styleId="BalloonText">
    <w:name w:val="Balloon Text"/>
    <w:basedOn w:val="Normal"/>
    <w:link w:val="BalloonTextChar"/>
    <w:uiPriority w:val="99"/>
    <w:semiHidden/>
    <w:unhideWhenUsed/>
    <w:rsid w:val="003C1F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FB1"/>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 GYA</dc:creator>
  <cp:keywords/>
  <dc:description/>
  <cp:lastModifiedBy>PC</cp:lastModifiedBy>
  <cp:revision>4</cp:revision>
  <cp:lastPrinted>2018-10-15T06:48:00Z</cp:lastPrinted>
  <dcterms:created xsi:type="dcterms:W3CDTF">2018-10-06T04:39:00Z</dcterms:created>
  <dcterms:modified xsi:type="dcterms:W3CDTF">2018-10-15T06:48:00Z</dcterms:modified>
</cp:coreProperties>
</file>