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4E" w:rsidRPr="008B44DB" w:rsidRDefault="008B44DB" w:rsidP="008B44DB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8B44DB">
        <w:rPr>
          <w:rFonts w:ascii="Arial" w:hAnsi="Arial" w:cs="Arial"/>
          <w:noProof/>
          <w:sz w:val="22"/>
          <w:szCs w:val="22"/>
          <w:lang w:val="id-ID" w:eastAsia="id-ID"/>
        </w:rPr>
        <w:drawing>
          <wp:inline distT="0" distB="0" distL="0" distR="0" wp14:anchorId="0DBDEF85" wp14:editId="4A9A7491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74E" w:rsidRPr="008B44DB" w:rsidRDefault="008B44DB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KEPUTUSAN DIREKTUR RSUD dr. MURJANI SAMPIT</w:t>
      </w:r>
    </w:p>
    <w:p w:rsidR="0053074E" w:rsidRPr="008B44DB" w:rsidRDefault="0053074E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 xml:space="preserve">NOMOR : </w:t>
      </w:r>
      <w:r w:rsidR="00B239F4">
        <w:rPr>
          <w:rFonts w:ascii="Arial" w:hAnsi="Arial" w:cs="Arial"/>
          <w:b/>
          <w:sz w:val="22"/>
          <w:szCs w:val="22"/>
          <w:lang w:val="id-ID"/>
        </w:rPr>
        <w:t>00</w:t>
      </w:r>
      <w:r w:rsidR="009C2940">
        <w:rPr>
          <w:rFonts w:ascii="Arial" w:hAnsi="Arial" w:cs="Arial"/>
          <w:b/>
          <w:sz w:val="22"/>
          <w:szCs w:val="22"/>
          <w:lang w:val="id-ID"/>
        </w:rPr>
        <w:t>2</w:t>
      </w:r>
      <w:bookmarkStart w:id="0" w:name="_GoBack"/>
      <w:bookmarkEnd w:id="0"/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8B44DB" w:rsidRPr="008B44DB">
        <w:rPr>
          <w:rFonts w:ascii="Arial" w:hAnsi="Arial" w:cs="Arial"/>
          <w:b/>
          <w:sz w:val="22"/>
          <w:szCs w:val="22"/>
          <w:lang w:val="id-ID"/>
        </w:rPr>
        <w:t>KPTS</w:t>
      </w:r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46248D" w:rsidRPr="008B44DB">
        <w:rPr>
          <w:rFonts w:ascii="Arial" w:hAnsi="Arial" w:cs="Arial"/>
          <w:b/>
          <w:sz w:val="22"/>
          <w:szCs w:val="22"/>
        </w:rPr>
        <w:t>DIR</w:t>
      </w:r>
      <w:r w:rsidRPr="008B44DB">
        <w:rPr>
          <w:rFonts w:ascii="Arial" w:hAnsi="Arial" w:cs="Arial"/>
          <w:b/>
          <w:sz w:val="22"/>
          <w:szCs w:val="22"/>
        </w:rPr>
        <w:t>/</w:t>
      </w:r>
      <w:r w:rsidR="008B44DB" w:rsidRPr="008B44DB">
        <w:rPr>
          <w:rFonts w:ascii="Arial" w:hAnsi="Arial" w:cs="Arial"/>
          <w:b/>
          <w:sz w:val="22"/>
          <w:szCs w:val="22"/>
          <w:lang w:val="id-ID"/>
        </w:rPr>
        <w:t xml:space="preserve">P06/ </w:t>
      </w:r>
      <w:r w:rsidR="0046248D" w:rsidRPr="008B44DB">
        <w:rPr>
          <w:rFonts w:ascii="Arial" w:hAnsi="Arial" w:cs="Arial"/>
          <w:b/>
          <w:sz w:val="22"/>
          <w:szCs w:val="22"/>
          <w:lang w:val="id-ID"/>
        </w:rPr>
        <w:t>RSUD-DM</w:t>
      </w:r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46248D" w:rsidRPr="008B44D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46248D" w:rsidRPr="008B44DB">
        <w:rPr>
          <w:rFonts w:ascii="Arial" w:hAnsi="Arial" w:cs="Arial"/>
          <w:b/>
          <w:sz w:val="22"/>
          <w:szCs w:val="22"/>
        </w:rPr>
        <w:t>I</w:t>
      </w:r>
      <w:r w:rsidRPr="008B44DB">
        <w:rPr>
          <w:rFonts w:ascii="Arial" w:hAnsi="Arial" w:cs="Arial"/>
          <w:b/>
          <w:sz w:val="22"/>
          <w:szCs w:val="22"/>
          <w:lang w:val="id-ID"/>
        </w:rPr>
        <w:t>/</w:t>
      </w:r>
      <w:r w:rsidR="0046248D" w:rsidRPr="008B44DB">
        <w:rPr>
          <w:rFonts w:ascii="Arial" w:hAnsi="Arial" w:cs="Arial"/>
          <w:b/>
          <w:sz w:val="22"/>
          <w:szCs w:val="22"/>
        </w:rPr>
        <w:t>2018</w:t>
      </w:r>
    </w:p>
    <w:p w:rsidR="0046248D" w:rsidRPr="008B44DB" w:rsidRDefault="0046248D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53074E" w:rsidRPr="008B44DB" w:rsidRDefault="0053074E" w:rsidP="008B44D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TENTANG</w:t>
      </w:r>
    </w:p>
    <w:p w:rsidR="0053074E" w:rsidRDefault="001B111F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8B44DB">
        <w:rPr>
          <w:rFonts w:ascii="Arial" w:hAnsi="Arial" w:cs="Arial"/>
          <w:b/>
          <w:sz w:val="22"/>
          <w:szCs w:val="22"/>
          <w:lang w:val="sv-SE"/>
        </w:rPr>
        <w:t>PENANDAAN AREA OPERASI</w:t>
      </w:r>
    </w:p>
    <w:p w:rsidR="008B44DB" w:rsidRPr="008B44DB" w:rsidRDefault="008B44DB" w:rsidP="008B44DB">
      <w:pPr>
        <w:pStyle w:val="PlainText"/>
        <w:spacing w:line="360" w:lineRule="auto"/>
        <w:jc w:val="center"/>
        <w:rPr>
          <w:rFonts w:ascii="Arial" w:hAnsi="Arial" w:cs="Arial"/>
          <w:b/>
          <w:i/>
          <w:sz w:val="22"/>
          <w:szCs w:val="22"/>
          <w:lang w:val="id-ID"/>
        </w:rPr>
      </w:pPr>
      <w:r w:rsidRPr="008B44DB">
        <w:rPr>
          <w:rFonts w:ascii="Arial" w:hAnsi="Arial" w:cs="Arial"/>
          <w:b/>
          <w:i/>
          <w:sz w:val="22"/>
          <w:szCs w:val="22"/>
          <w:lang w:val="id-ID"/>
        </w:rPr>
        <w:t>(SITE MARKING)</w:t>
      </w:r>
    </w:p>
    <w:p w:rsidR="0046248D" w:rsidRPr="008B44DB" w:rsidRDefault="0046248D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46248D" w:rsidRPr="008B44DB" w:rsidRDefault="0046248D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DENGAN RAHMAT TUHAN YANG MAHA ESA</w:t>
      </w:r>
    </w:p>
    <w:p w:rsidR="0046248D" w:rsidRPr="008B44DB" w:rsidRDefault="0046248D" w:rsidP="008B44DB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B44DB">
        <w:rPr>
          <w:rFonts w:ascii="Arial" w:hAnsi="Arial" w:cs="Arial"/>
          <w:b/>
          <w:sz w:val="22"/>
          <w:szCs w:val="22"/>
          <w:lang w:val="id-ID"/>
        </w:rPr>
        <w:t>DIREKTUR RSUD dr. MURJANI SAMPIT</w:t>
      </w:r>
    </w:p>
    <w:p w:rsidR="0053074E" w:rsidRPr="008B44DB" w:rsidRDefault="0053074E" w:rsidP="008B44DB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sv-SE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518"/>
        <w:gridCol w:w="6662"/>
      </w:tblGrid>
      <w:tr w:rsidR="0053074E" w:rsidRPr="008B44DB" w:rsidTr="004D3343">
        <w:trPr>
          <w:trHeight w:val="1034"/>
        </w:trPr>
        <w:tc>
          <w:tcPr>
            <w:tcW w:w="2518" w:type="dxa"/>
          </w:tcPr>
          <w:p w:rsidR="0053074E" w:rsidRPr="008B44DB" w:rsidRDefault="008B44DB" w:rsidP="008B44D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  <w:r w:rsidR="0053074E" w:rsidRPr="008B44DB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53074E" w:rsidRPr="008B44DB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662" w:type="dxa"/>
          </w:tcPr>
          <w:p w:rsidR="0053074E" w:rsidRPr="008B44DB" w:rsidRDefault="0053074E" w:rsidP="008B44DB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wajib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menerapkan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mengupayakan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pemenuhan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sasaran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B111F" w:rsidRPr="008B44DB" w:rsidRDefault="0053074E" w:rsidP="008B44DB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proofErr w:type="gram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menghindari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area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terlihat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diinsisi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3074E" w:rsidRPr="008B44DB" w:rsidRDefault="0053074E" w:rsidP="008B44DB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berdasarkan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pertimbang</w:t>
            </w:r>
            <w:r w:rsidR="001B111F" w:rsidRPr="008B44DB">
              <w:rPr>
                <w:rFonts w:ascii="Arial" w:hAnsi="Arial" w:cs="Arial"/>
                <w:sz w:val="22"/>
                <w:szCs w:val="22"/>
              </w:rPr>
              <w:t>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angka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1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diatas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="001B111F" w:rsidRPr="008B44DB">
              <w:rPr>
                <w:rFonts w:ascii="Arial" w:hAnsi="Arial" w:cs="Arial"/>
                <w:sz w:val="22"/>
                <w:szCs w:val="22"/>
                <w:lang w:val="en-US"/>
              </w:rPr>
              <w:t>operasi</w:t>
            </w:r>
            <w:proofErr w:type="spellEnd"/>
            <w:r w:rsidR="001B111F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44DB">
              <w:rPr>
                <w:rFonts w:ascii="Arial" w:hAnsi="Arial" w:cs="Arial"/>
                <w:sz w:val="22"/>
                <w:szCs w:val="22"/>
                <w:lang w:val="id-ID"/>
              </w:rPr>
              <w:t>RSUD dr. Murjani Sampit</w:t>
            </w:r>
          </w:p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53074E" w:rsidRPr="008B44DB" w:rsidTr="004D3343">
        <w:trPr>
          <w:trHeight w:val="708"/>
        </w:trPr>
        <w:tc>
          <w:tcPr>
            <w:tcW w:w="2518" w:type="dxa"/>
          </w:tcPr>
          <w:p w:rsidR="0053074E" w:rsidRPr="008B44DB" w:rsidRDefault="008B44DB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Mengingat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B598F" w:rsidRPr="008B44DB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53074E" w:rsidRPr="008B44DB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62" w:type="dxa"/>
          </w:tcPr>
          <w:p w:rsidR="0053074E" w:rsidRPr="008B44DB" w:rsidRDefault="0053074E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44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2009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</w:p>
          <w:p w:rsidR="0053074E" w:rsidRPr="008B44DB" w:rsidRDefault="0053074E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Indonesia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1691 1691/MENKES/PER/VIII/2011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Infeksi</w:t>
            </w:r>
            <w:proofErr w:type="spellEnd"/>
          </w:p>
          <w:p w:rsidR="006B598F" w:rsidRPr="008B44DB" w:rsidRDefault="00D05CA8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hyperlink r:id="rId8" w:tooltip="uu36-2009bt.htm (110.48 kb)" w:history="1"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Undang-undang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Nomor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36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tahun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2009</w:t>
              </w:r>
            </w:hyperlink>
            <w:r w:rsidR="006B598F"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B598F"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6B598F"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B598F" w:rsidRPr="008B44DB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6B598F" w:rsidRPr="008B44DB" w:rsidRDefault="00D05CA8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hyperlink r:id="rId9" w:tooltip="uu44-2009.htm (77.36 kb)" w:history="1"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Undang-Undang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Nomor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44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Tahun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 xml:space="preserve"> 2009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tentang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Rumah</w:t>
              </w:r>
              <w:proofErr w:type="spellEnd"/>
              <w:r w:rsidR="006B598F" w:rsidRPr="008B44DB">
                <w:rPr>
                  <w:rFonts w:ascii="Arial" w:hAnsi="Arial" w:cs="Arial"/>
                  <w:sz w:val="22"/>
                  <w:szCs w:val="22"/>
                  <w:lang w:val="id-ID"/>
                </w:rPr>
                <w:t xml:space="preserve"> </w:t>
              </w:r>
              <w:proofErr w:type="spellStart"/>
              <w:r w:rsidR="006B598F" w:rsidRPr="008B44DB">
                <w:rPr>
                  <w:rFonts w:ascii="Arial" w:hAnsi="Arial" w:cs="Arial"/>
                  <w:sz w:val="22"/>
                  <w:szCs w:val="22"/>
                </w:rPr>
                <w:t>Sakit</w:t>
              </w:r>
              <w:proofErr w:type="spellEnd"/>
            </w:hyperlink>
          </w:p>
          <w:p w:rsidR="006B598F" w:rsidRPr="008B44DB" w:rsidRDefault="006B598F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29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2004 </w:t>
            </w:r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Praktek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Kedokteran</w:t>
            </w:r>
            <w:proofErr w:type="spellEnd"/>
          </w:p>
          <w:p w:rsidR="006B598F" w:rsidRDefault="006B598F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148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2010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ijin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Penyelenggaraan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Praktek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</w:p>
          <w:p w:rsidR="006B598F" w:rsidRPr="008B44DB" w:rsidRDefault="006B598F" w:rsidP="008B44D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Peraturan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Bupati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Kotawaringin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Timur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53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2009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Rincian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Pokok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Umum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Daerah dr.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</w:p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074E" w:rsidRPr="008B44DB" w:rsidTr="004D3343">
        <w:trPr>
          <w:trHeight w:val="383"/>
        </w:trPr>
        <w:tc>
          <w:tcPr>
            <w:tcW w:w="9180" w:type="dxa"/>
            <w:gridSpan w:val="2"/>
          </w:tcPr>
          <w:p w:rsidR="0053074E" w:rsidRPr="008B44DB" w:rsidRDefault="0053074E" w:rsidP="008B44D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MEMUTUSKAN :</w:t>
            </w:r>
          </w:p>
        </w:tc>
      </w:tr>
      <w:tr w:rsidR="0053074E" w:rsidRPr="008B44DB" w:rsidTr="004D3343">
        <w:trPr>
          <w:trHeight w:val="383"/>
        </w:trPr>
        <w:tc>
          <w:tcPr>
            <w:tcW w:w="2518" w:type="dxa"/>
          </w:tcPr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MENETAPKAN         :</w:t>
            </w:r>
          </w:p>
        </w:tc>
        <w:tc>
          <w:tcPr>
            <w:tcW w:w="6662" w:type="dxa"/>
          </w:tcPr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074E" w:rsidRPr="008B44DB" w:rsidTr="004D3343">
        <w:trPr>
          <w:trHeight w:val="163"/>
        </w:trPr>
        <w:tc>
          <w:tcPr>
            <w:tcW w:w="2518" w:type="dxa"/>
          </w:tcPr>
          <w:p w:rsidR="0053074E" w:rsidRPr="008B44DB" w:rsidRDefault="0053074E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KESATU                     :</w:t>
            </w:r>
          </w:p>
        </w:tc>
        <w:tc>
          <w:tcPr>
            <w:tcW w:w="6662" w:type="dxa"/>
          </w:tcPr>
          <w:p w:rsidR="0053074E" w:rsidRPr="008B44DB" w:rsidRDefault="0053074E" w:rsidP="008B44DB">
            <w:pPr>
              <w:pStyle w:val="Plain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40D16" w:rsidRPr="008B44DB">
              <w:rPr>
                <w:rFonts w:ascii="Arial" w:hAnsi="Arial" w:cs="Arial"/>
                <w:sz w:val="22"/>
                <w:szCs w:val="22"/>
                <w:lang w:val="sv-SE"/>
              </w:rPr>
              <w:t>Penandaan Area Operasi P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Yang Akan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="00740D16" w:rsidRPr="008B44DB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740D16"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 </w:t>
            </w:r>
            <w:r w:rsidR="008B44DB">
              <w:rPr>
                <w:rFonts w:ascii="Arial" w:hAnsi="Arial" w:cs="Arial"/>
                <w:sz w:val="22"/>
                <w:szCs w:val="22"/>
              </w:rPr>
              <w:t xml:space="preserve">RSUD dr. </w:t>
            </w:r>
            <w:proofErr w:type="spellStart"/>
            <w:r w:rsidR="008B44DB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</w:t>
            </w:r>
            <w:r w:rsidR="00740D16" w:rsidRPr="008B44DB">
              <w:rPr>
                <w:rFonts w:ascii="Arial" w:hAnsi="Arial" w:cs="Arial"/>
                <w:sz w:val="22"/>
                <w:szCs w:val="22"/>
              </w:rPr>
              <w:t>a</w:t>
            </w:r>
            <w:r w:rsidRPr="008B44DB">
              <w:rPr>
                <w:rFonts w:ascii="Arial" w:hAnsi="Arial" w:cs="Arial"/>
                <w:sz w:val="22"/>
                <w:szCs w:val="22"/>
              </w:rPr>
              <w:t>gai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berikut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Setiap pasien yang akan dilakukan tindakan pembedahan</w:t>
            </w:r>
            <w:r w:rsidRPr="008B44DB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  <w:lang w:val="en-US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harus dilakukan penandaan lokasi operasi dengan menggunakan suatu tanda yang jelas, terlihat sampai saat akan diinsisi. 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Orang yang bertanggung jawab untuk membuat tanda pada pasien yang akan dilakukan tindakan operasi adalah dokter bedah yang akan melakukan pembedahan/wakil ( dokter bedah harus menyaksikan secara langsung pada proses penandaannya).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Penandaan area operasi dilakukan sebelum tindakan induksi anestesi ( rawat inap, poli rawat jalan, persiapan kamar operasi/ di meja operasi ).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Bentuk penandaan area operasi berupa panah menunjuk, dilakukan sedekat mungkin pada daerah yang akan dilakukan tindakan incisi. 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Tanda yang dibuat menggunakan spidol hitam permanen, tidak dapat terhapuskan dan harus tetap terlihat setelah persiapan kulit dan drapping.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Penandaan yang digunakan untuk semua prosedur operasi.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Semua tanda yang dibuat harus melihat catatan medis, identitas pasien dan hasil pencitraan pasien berupa : sinar X, foto CT Scan, pencitraan elektronik, atau hasil tes lain yang sesuai, untuk memastikan tingkat kebenaran pada proses penandaan.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Pengecualian untuk penandaan</w:t>
            </w:r>
            <w:r w:rsidRPr="008B44DB">
              <w:rPr>
                <w:rFonts w:ascii="Arial" w:hAnsi="Arial" w:cs="Arial"/>
                <w:sz w:val="22"/>
                <w:szCs w:val="22"/>
                <w:shd w:val="clear" w:color="auto" w:fill="F5F5F5"/>
              </w:rPr>
              <w:t xml:space="preserve"> area operasi: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Semua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Endoskopi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invasif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dianggap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dibebaskan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ditentukan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akses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kateterisasi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jantung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invasif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minimal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lainnya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dianggap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dibebaskan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r w:rsidRPr="008B44DB">
              <w:rPr>
                <w:rFonts w:ascii="Arial" w:hAnsi="Arial" w:cs="Arial"/>
                <w:color w:val="FF0000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memiliki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pendekatan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garis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tengah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dimaksudkan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organ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tertentu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caesar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histerektomi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tyroidectomy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juga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dibebaskan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Hal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diakui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praktis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diandalkan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selaput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lendir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kasus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ekstraksi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Sebuah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tinjauan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radiografi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gigi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anatomi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ekstraksi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catatan-catatan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radiografi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Daerah lain /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anatomis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teknis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meliputi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bidang-bidang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perineum,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gembur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sekitar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neonatus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bayi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prematur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jelas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berlaku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pembedahan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Namun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luka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/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dirawat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sesegera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mungkin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Default="00740D16" w:rsidP="008B44DB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tubuh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manapun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peninjauan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verifikasi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 </w:t>
            </w:r>
            <w:r w:rsidRPr="008B44DB">
              <w:rPr>
                <w:rFonts w:ascii="Arial" w:hAnsi="Arial" w:cs="Arial"/>
                <w:i/>
                <w:sz w:val="22"/>
                <w:szCs w:val="22"/>
              </w:rPr>
              <w:t>'Time Out'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merupakan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WHO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4DB">
              <w:rPr>
                <w:rFonts w:ascii="Arial" w:hAnsi="Arial" w:cs="Arial"/>
                <w:i/>
                <w:sz w:val="22"/>
                <w:szCs w:val="22"/>
              </w:rPr>
              <w:t>Checklist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. Hal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bersamaan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dokumentasi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relevan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termasuk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pencitraan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terarah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benar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740D16" w:rsidRPr="008B44DB" w:rsidRDefault="00740D16" w:rsidP="008B44DB">
            <w:pPr>
              <w:pStyle w:val="NoSpacing"/>
              <w:numPr>
                <w:ilvl w:val="0"/>
                <w:numId w:val="1"/>
              </w:numPr>
              <w:tabs>
                <w:tab w:val="clear" w:pos="907"/>
                <w:tab w:val="num" w:pos="743"/>
              </w:tabs>
              <w:spacing w:line="360" w:lineRule="auto"/>
              <w:ind w:left="743" w:hanging="743"/>
              <w:contextualSpacing/>
              <w:jc w:val="both"/>
              <w:rPr>
                <w:rStyle w:val="apple-converted-space"/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Instruksi Specifik ( yang tidak tercakup pada pengecualian penandaan area operasi)</w:t>
            </w:r>
            <w:r w:rsidRPr="008B44DB">
              <w:rPr>
                <w:rStyle w:val="apple-converted-space"/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Mata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tunggal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kecil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aspek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lateral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antara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canthus lateral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telinga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menunjuk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Pengecualian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kedua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juling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bilateral),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tetapi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laterality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didokumentasikan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1.8.f</w:t>
            </w:r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ditaati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lastRenderedPageBreak/>
              <w:t>Operasi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 Bilateral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boleh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memastikan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tetapi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sebenarnya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memang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4DB">
              <w:rPr>
                <w:rFonts w:ascii="Arial" w:hAnsi="Arial" w:cs="Arial"/>
                <w:b/>
                <w:sz w:val="22"/>
                <w:szCs w:val="22"/>
              </w:rPr>
              <w:t>8.f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ditaati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THT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incise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sangat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tetapi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mukosa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jaringan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(THT)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misalnya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tonsilektomi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bilateral / adenoidectomy, laryngectomy.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kasus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44DB">
              <w:rPr>
                <w:rFonts w:ascii="Arial" w:hAnsi="Arial" w:cs="Arial"/>
                <w:b/>
                <w:sz w:val="22"/>
                <w:szCs w:val="22"/>
              </w:rPr>
              <w:t>8.b / 8.c / 8.f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berlaku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 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area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(THT) di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sayatan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kulit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sisi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tertentu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tympanotomy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sisi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ditentukan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after="20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Digital</w:t>
            </w:r>
          </w:p>
          <w:p w:rsidR="00740D16" w:rsidRPr="008B44DB" w:rsidRDefault="00740D16" w:rsidP="008B44DB">
            <w:pPr>
              <w:pStyle w:val="ListParagraph"/>
              <w:shd w:val="clear" w:color="auto" w:fill="FFFFFF" w:themeFill="background1"/>
              <w:spacing w:after="200"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digit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memiliki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sedekat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mungkin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daerarah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740D16" w:rsidRPr="008B44DB" w:rsidRDefault="00740D16" w:rsidP="008B44DB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local/ </w:t>
            </w: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blok</w:t>
            </w:r>
            <w:proofErr w:type="spellEnd"/>
            <w:r w:rsidRPr="008B44D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prosedur</w:t>
            </w:r>
            <w:proofErr w:type="spellEnd"/>
          </w:p>
          <w:p w:rsidR="0053074E" w:rsidRPr="008B44DB" w:rsidRDefault="00740D16" w:rsidP="008B44DB">
            <w:pPr>
              <w:shd w:val="clear" w:color="auto" w:fill="FFFFFF" w:themeFill="background1"/>
              <w:spacing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8B44DB">
              <w:rPr>
                <w:rFonts w:ascii="Arial" w:hAnsi="Arial" w:cs="Arial"/>
                <w:b/>
                <w:sz w:val="22"/>
                <w:szCs w:val="22"/>
              </w:rPr>
              <w:t>Tempat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blok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ditandai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diberikan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umum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diberikan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.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berupa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B44DB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masuknya</w:t>
            </w:r>
            <w:proofErr w:type="spellEnd"/>
            <w:proofErr w:type="gram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jarum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berada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didalam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lingkaran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spidol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biru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permanen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 yang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berfungsi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pembeda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antara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Anestesi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40D16" w:rsidRPr="008B44DB" w:rsidTr="004D3343">
        <w:trPr>
          <w:trHeight w:val="221"/>
        </w:trPr>
        <w:tc>
          <w:tcPr>
            <w:tcW w:w="2518" w:type="dxa"/>
          </w:tcPr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lastRenderedPageBreak/>
              <w:t>KEDUA</w:t>
            </w:r>
            <w:r w:rsidR="006B598F" w:rsidRPr="008B44DB">
              <w:rPr>
                <w:rFonts w:ascii="Arial" w:hAnsi="Arial" w:cs="Arial"/>
                <w:sz w:val="22"/>
                <w:szCs w:val="22"/>
              </w:rPr>
              <w:t xml:space="preserve">                  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:                </w:t>
            </w:r>
          </w:p>
        </w:tc>
        <w:tc>
          <w:tcPr>
            <w:tcW w:w="6662" w:type="dxa"/>
          </w:tcPr>
          <w:p w:rsidR="00740D16" w:rsidRPr="008B44DB" w:rsidRDefault="00740D16" w:rsidP="008B44DB">
            <w:pPr>
              <w:pStyle w:val="PlainText"/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berlaku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sejak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diterbitkan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tahunnya</w:t>
            </w:r>
            <w:proofErr w:type="spellEnd"/>
          </w:p>
        </w:tc>
      </w:tr>
      <w:tr w:rsidR="00740D16" w:rsidRPr="008B44DB" w:rsidTr="004D3343">
        <w:trPr>
          <w:trHeight w:val="161"/>
        </w:trPr>
        <w:tc>
          <w:tcPr>
            <w:tcW w:w="2518" w:type="dxa"/>
          </w:tcPr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>KETIGA</w:t>
            </w:r>
            <w:r w:rsidR="006B598F" w:rsidRPr="008B44DB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B44DB">
              <w:rPr>
                <w:rFonts w:ascii="Arial" w:hAnsi="Arial" w:cs="Arial"/>
                <w:sz w:val="22"/>
                <w:szCs w:val="22"/>
              </w:rPr>
              <w:t xml:space="preserve">           :</w:t>
            </w:r>
          </w:p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40D16" w:rsidRPr="008B44DB" w:rsidRDefault="00740D16" w:rsidP="008B44D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662" w:type="dxa"/>
          </w:tcPr>
          <w:p w:rsidR="00740D16" w:rsidRPr="008B44DB" w:rsidRDefault="00740D16" w:rsidP="008B44DB">
            <w:pPr>
              <w:pStyle w:val="PlainText"/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mensyaratkan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perbaikan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perbaikan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8B44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44DB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</w:p>
        </w:tc>
      </w:tr>
    </w:tbl>
    <w:p w:rsidR="0053074E" w:rsidRPr="008B44DB" w:rsidRDefault="0053074E" w:rsidP="008B44DB">
      <w:pPr>
        <w:tabs>
          <w:tab w:val="left" w:pos="7371"/>
        </w:tabs>
        <w:spacing w:line="360" w:lineRule="auto"/>
        <w:ind w:left="6237"/>
        <w:rPr>
          <w:rFonts w:ascii="Arial" w:hAnsi="Arial" w:cs="Arial"/>
          <w:sz w:val="22"/>
          <w:szCs w:val="22"/>
        </w:rPr>
      </w:pP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  <w:r w:rsidRPr="008B44DB">
        <w:rPr>
          <w:rFonts w:ascii="Arial" w:hAnsi="Arial" w:cs="Arial"/>
          <w:noProof/>
          <w:sz w:val="22"/>
          <w:szCs w:val="22"/>
          <w:lang w:eastAsia="id-ID"/>
        </w:rPr>
        <w:t xml:space="preserve">Ditetap di </w:t>
      </w:r>
      <w:r w:rsidRPr="008B44DB">
        <w:rPr>
          <w:rFonts w:ascii="Arial" w:hAnsi="Arial" w:cs="Arial"/>
          <w:noProof/>
          <w:sz w:val="22"/>
          <w:szCs w:val="22"/>
          <w:lang w:eastAsia="id-ID"/>
        </w:rPr>
        <w:tab/>
      </w:r>
      <w:r w:rsidRPr="008B44DB">
        <w:rPr>
          <w:rFonts w:ascii="Arial" w:hAnsi="Arial" w:cs="Arial"/>
          <w:noProof/>
          <w:sz w:val="22"/>
          <w:szCs w:val="22"/>
          <w:lang w:eastAsia="id-ID"/>
        </w:rPr>
        <w:tab/>
        <w:t xml:space="preserve">: Sampit </w:t>
      </w:r>
    </w:p>
    <w:p w:rsidR="00416B3C" w:rsidRPr="008B44DB" w:rsidRDefault="00B239F4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  <w:r w:rsidRPr="00B30770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5952D9E" wp14:editId="3703DBAB">
            <wp:simplePos x="0" y="0"/>
            <wp:positionH relativeFrom="column">
              <wp:posOffset>1085718</wp:posOffset>
            </wp:positionH>
            <wp:positionV relativeFrom="paragraph">
              <wp:posOffset>160499</wp:posOffset>
            </wp:positionV>
            <wp:extent cx="1724025" cy="1714500"/>
            <wp:effectExtent l="0" t="0" r="9525" b="0"/>
            <wp:wrapNone/>
            <wp:docPr id="1" name="Picture 1" descr="D:\AKREDITASI OKTOW\fix upload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fix upload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3C" w:rsidRPr="008B44DB">
        <w:rPr>
          <w:rFonts w:ascii="Arial" w:hAnsi="Arial" w:cs="Arial"/>
          <w:noProof/>
          <w:sz w:val="22"/>
          <w:szCs w:val="22"/>
          <w:lang w:eastAsia="id-ID"/>
        </w:rPr>
        <w:t>Pada Tanggal</w:t>
      </w:r>
      <w:r w:rsidR="00416B3C" w:rsidRPr="008B44DB">
        <w:rPr>
          <w:rFonts w:ascii="Arial" w:hAnsi="Arial" w:cs="Arial"/>
          <w:noProof/>
          <w:sz w:val="22"/>
          <w:szCs w:val="22"/>
          <w:lang w:eastAsia="id-ID"/>
        </w:rPr>
        <w:tab/>
        <w:t>: 2 Januari 2018</w:t>
      </w:r>
    </w:p>
    <w:p w:rsidR="00416B3C" w:rsidRPr="008B44DB" w:rsidRDefault="00B239F4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  <w:r w:rsidRPr="00B30770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4A00E6F4" wp14:editId="1FA8E8AC">
            <wp:simplePos x="0" y="0"/>
            <wp:positionH relativeFrom="column">
              <wp:posOffset>2429750</wp:posOffset>
            </wp:positionH>
            <wp:positionV relativeFrom="paragraph">
              <wp:posOffset>102822</wp:posOffset>
            </wp:positionV>
            <wp:extent cx="2276475" cy="1133475"/>
            <wp:effectExtent l="0" t="0" r="9525" b="9525"/>
            <wp:wrapNone/>
            <wp:docPr id="2" name="Picture 2" descr="D:\AKREDITASI OKTOW\fix upload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fix upload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4DB">
        <w:rPr>
          <w:rFonts w:ascii="Arial" w:hAnsi="Arial" w:cs="Arial"/>
          <w:noProof/>
          <w:sz w:val="22"/>
          <w:szCs w:val="22"/>
          <w:lang w:eastAsia="id-ID"/>
        </w:rPr>
        <w:t xml:space="preserve">DIREKTUR </w:t>
      </w:r>
      <w:r w:rsidR="00416B3C" w:rsidRPr="008B44DB">
        <w:rPr>
          <w:rFonts w:ascii="Arial" w:hAnsi="Arial" w:cs="Arial"/>
          <w:noProof/>
          <w:sz w:val="22"/>
          <w:szCs w:val="22"/>
          <w:lang w:eastAsia="id-ID"/>
        </w:rPr>
        <w:t>RSUD dr. MURJANI</w:t>
      </w: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</w:p>
    <w:p w:rsidR="00416B3C" w:rsidRPr="008B44DB" w:rsidRDefault="00416B3C" w:rsidP="008B44DB">
      <w:pPr>
        <w:spacing w:line="360" w:lineRule="auto"/>
        <w:ind w:left="4395"/>
        <w:rPr>
          <w:rFonts w:ascii="Arial" w:hAnsi="Arial" w:cs="Arial"/>
          <w:noProof/>
          <w:sz w:val="22"/>
          <w:szCs w:val="22"/>
          <w:lang w:eastAsia="id-ID"/>
        </w:rPr>
      </w:pPr>
    </w:p>
    <w:p w:rsidR="006B598F" w:rsidRDefault="00416B3C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8B44DB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A24E41" w:rsidRDefault="00A24E41" w:rsidP="00A24E41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val="en-US" w:eastAsia="id-ID"/>
        </w:rPr>
      </w:pPr>
      <w:r>
        <w:rPr>
          <w:rFonts w:ascii="Arial" w:hAnsi="Arial" w:cs="Arial"/>
        </w:rPr>
        <w:t>NIP. 19621121 199610 1 001</w:t>
      </w:r>
    </w:p>
    <w:p w:rsid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8B44DB" w:rsidRPr="008B44DB" w:rsidRDefault="008B44DB" w:rsidP="008B44DB">
      <w:pPr>
        <w:spacing w:line="360" w:lineRule="auto"/>
        <w:ind w:left="4395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53074E" w:rsidRPr="008B44DB" w:rsidRDefault="0053074E" w:rsidP="008B44DB">
      <w:pPr>
        <w:tabs>
          <w:tab w:val="left" w:pos="993"/>
        </w:tabs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8B44DB">
        <w:rPr>
          <w:rFonts w:ascii="Arial" w:hAnsi="Arial" w:cs="Arial"/>
          <w:sz w:val="22"/>
          <w:szCs w:val="22"/>
          <w:u w:val="single"/>
        </w:rPr>
        <w:t xml:space="preserve">TEMBUSAN </w:t>
      </w:r>
      <w:proofErr w:type="spellStart"/>
      <w:proofErr w:type="gramStart"/>
      <w:r w:rsidRPr="008B44DB">
        <w:rPr>
          <w:rFonts w:ascii="Arial" w:hAnsi="Arial" w:cs="Arial"/>
          <w:sz w:val="22"/>
          <w:szCs w:val="22"/>
          <w:u w:val="single"/>
        </w:rPr>
        <w:t>Yth</w:t>
      </w:r>
      <w:proofErr w:type="spellEnd"/>
      <w:r w:rsidRPr="008B44DB">
        <w:rPr>
          <w:rFonts w:ascii="Arial" w:hAnsi="Arial" w:cs="Arial"/>
          <w:sz w:val="22"/>
          <w:szCs w:val="22"/>
          <w:u w:val="single"/>
        </w:rPr>
        <w:t xml:space="preserve"> :</w:t>
      </w:r>
      <w:proofErr w:type="gram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Manajer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Pelayanan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Medis</w:t>
      </w:r>
      <w:proofErr w:type="spell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Manajer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Keperawatan</w:t>
      </w:r>
      <w:proofErr w:type="spellEnd"/>
    </w:p>
    <w:p w:rsidR="00C522C7" w:rsidRPr="008B44DB" w:rsidRDefault="00C522C7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Kepala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Instalasi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Bedah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Sentral</w:t>
      </w:r>
      <w:proofErr w:type="spell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Komite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Keselamatan</w:t>
      </w:r>
      <w:proofErr w:type="spellEnd"/>
      <w:r w:rsidRPr="008B4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44DB">
        <w:rPr>
          <w:rFonts w:ascii="Arial" w:hAnsi="Arial" w:cs="Arial"/>
          <w:sz w:val="22"/>
          <w:szCs w:val="22"/>
        </w:rPr>
        <w:t>Pasien</w:t>
      </w:r>
      <w:proofErr w:type="spellEnd"/>
    </w:p>
    <w:p w:rsidR="0053074E" w:rsidRPr="008B44DB" w:rsidRDefault="0053074E" w:rsidP="008B44DB">
      <w:pPr>
        <w:numPr>
          <w:ilvl w:val="0"/>
          <w:numId w:val="13"/>
        </w:numPr>
        <w:tabs>
          <w:tab w:val="left" w:pos="993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B44DB">
        <w:rPr>
          <w:rFonts w:ascii="Arial" w:hAnsi="Arial" w:cs="Arial"/>
          <w:sz w:val="22"/>
          <w:szCs w:val="22"/>
        </w:rPr>
        <w:t>Arsip</w:t>
      </w:r>
      <w:proofErr w:type="spellEnd"/>
    </w:p>
    <w:p w:rsidR="0053074E" w:rsidRPr="008B44DB" w:rsidRDefault="0053074E" w:rsidP="008B44DB">
      <w:pPr>
        <w:spacing w:line="360" w:lineRule="auto"/>
        <w:rPr>
          <w:rFonts w:ascii="Arial" w:hAnsi="Arial" w:cs="Arial"/>
          <w:sz w:val="22"/>
          <w:szCs w:val="22"/>
          <w:lang w:val="de-DE"/>
        </w:rPr>
      </w:pPr>
      <w:r w:rsidRPr="008B44DB">
        <w:rPr>
          <w:rFonts w:ascii="Arial" w:hAnsi="Arial" w:cs="Arial"/>
          <w:sz w:val="22"/>
          <w:szCs w:val="22"/>
          <w:lang w:val="de-DE"/>
        </w:rPr>
        <w:t xml:space="preserve"> </w:t>
      </w:r>
    </w:p>
    <w:p w:rsidR="0053074E" w:rsidRPr="008B44DB" w:rsidRDefault="0053074E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p w:rsidR="00740D16" w:rsidRPr="008B44DB" w:rsidRDefault="00740D16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p w:rsidR="00740D16" w:rsidRPr="008B44DB" w:rsidRDefault="00740D16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p w:rsidR="0053074E" w:rsidRPr="008B44DB" w:rsidRDefault="0053074E" w:rsidP="008B44DB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53074E" w:rsidRPr="008B44DB" w:rsidSect="00B239F4">
      <w:headerReference w:type="default" r:id="rId12"/>
      <w:pgSz w:w="12242" w:h="18722" w:code="1000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CA8" w:rsidRDefault="00D05CA8" w:rsidP="0046248D">
      <w:r>
        <w:separator/>
      </w:r>
    </w:p>
  </w:endnote>
  <w:endnote w:type="continuationSeparator" w:id="0">
    <w:p w:rsidR="00D05CA8" w:rsidRDefault="00D05CA8" w:rsidP="0046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CA8" w:rsidRDefault="00D05CA8" w:rsidP="0046248D">
      <w:r>
        <w:separator/>
      </w:r>
    </w:p>
  </w:footnote>
  <w:footnote w:type="continuationSeparator" w:id="0">
    <w:p w:rsidR="00D05CA8" w:rsidRDefault="00D05CA8" w:rsidP="00462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48D" w:rsidRDefault="0046248D">
    <w:pPr>
      <w:pStyle w:val="Header"/>
    </w:pPr>
  </w:p>
  <w:p w:rsidR="0046248D" w:rsidRDefault="00462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6F3"/>
    <w:multiLevelType w:val="multilevel"/>
    <w:tmpl w:val="A9B87A9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3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4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70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88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8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056" w:hanging="1800"/>
      </w:pPr>
      <w:rPr>
        <w:rFonts w:cs="Times New Roman" w:hint="default"/>
      </w:rPr>
    </w:lvl>
  </w:abstractNum>
  <w:abstractNum w:abstractNumId="1">
    <w:nsid w:val="04F610BF"/>
    <w:multiLevelType w:val="hybridMultilevel"/>
    <w:tmpl w:val="50BCA7D6"/>
    <w:lvl w:ilvl="0" w:tplc="3D08B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6FA479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8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  <w:bCs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5EC49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  <w:b w:val="0"/>
        <w:bCs w:val="0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08E34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  <w:b w:val="0"/>
        <w:bCs w:val="0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60C0A1F"/>
    <w:multiLevelType w:val="multilevel"/>
    <w:tmpl w:val="B6882C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D410B5A"/>
    <w:multiLevelType w:val="hybridMultilevel"/>
    <w:tmpl w:val="5C98B498"/>
    <w:lvl w:ilvl="0" w:tplc="B962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4">
    <w:nsid w:val="201D426C"/>
    <w:multiLevelType w:val="multilevel"/>
    <w:tmpl w:val="E8D84712"/>
    <w:lvl w:ilvl="0">
      <w:start w:val="1"/>
      <w:numFmt w:val="decimal"/>
      <w:lvlText w:val="1.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C30BE3"/>
    <w:multiLevelType w:val="hybridMultilevel"/>
    <w:tmpl w:val="5E043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60DF0"/>
    <w:multiLevelType w:val="hybridMultilevel"/>
    <w:tmpl w:val="BF3603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5F7F08"/>
    <w:multiLevelType w:val="hybridMultilevel"/>
    <w:tmpl w:val="3C68A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FB3056"/>
    <w:multiLevelType w:val="multilevel"/>
    <w:tmpl w:val="AEB00BA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9">
    <w:nsid w:val="53BE71F9"/>
    <w:multiLevelType w:val="hybridMultilevel"/>
    <w:tmpl w:val="EF0A1800"/>
    <w:lvl w:ilvl="0" w:tplc="43F68A42">
      <w:start w:val="1"/>
      <w:numFmt w:val="decimal"/>
      <w:lvlText w:val="1. %1."/>
      <w:lvlJc w:val="left"/>
      <w:pPr>
        <w:tabs>
          <w:tab w:val="num" w:pos="907"/>
        </w:tabs>
        <w:ind w:left="907" w:hanging="360"/>
      </w:pPr>
      <w:rPr>
        <w:rFonts w:hint="default"/>
        <w:b w:val="0"/>
      </w:rPr>
    </w:lvl>
    <w:lvl w:ilvl="1" w:tplc="10A26A06">
      <w:start w:val="1"/>
      <w:numFmt w:val="lowerLetter"/>
      <w:lvlText w:val="%2."/>
      <w:lvlJc w:val="left"/>
      <w:pPr>
        <w:tabs>
          <w:tab w:val="num" w:pos="561"/>
        </w:tabs>
        <w:ind w:left="1295" w:hanging="360"/>
      </w:pPr>
      <w:rPr>
        <w:rFonts w:hint="default"/>
        <w:b w:val="0"/>
        <w:i w:val="0"/>
      </w:rPr>
    </w:lvl>
    <w:lvl w:ilvl="2" w:tplc="04090019">
      <w:start w:val="1"/>
      <w:numFmt w:val="lowerLetter"/>
      <w:lvlText w:val="%3."/>
      <w:lvlJc w:val="lef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  <w:rPr>
        <w:rFonts w:cs="Times New Roman"/>
      </w:rPr>
    </w:lvl>
  </w:abstractNum>
  <w:abstractNum w:abstractNumId="10">
    <w:nsid w:val="5D8D2441"/>
    <w:multiLevelType w:val="hybridMultilevel"/>
    <w:tmpl w:val="3328CDB6"/>
    <w:lvl w:ilvl="0" w:tplc="43F68A42">
      <w:start w:val="1"/>
      <w:numFmt w:val="decimal"/>
      <w:lvlText w:val="1. %1."/>
      <w:lvlJc w:val="left"/>
      <w:pPr>
        <w:tabs>
          <w:tab w:val="num" w:pos="907"/>
        </w:tabs>
        <w:ind w:left="907" w:hanging="360"/>
      </w:pPr>
      <w:rPr>
        <w:rFonts w:hint="default"/>
        <w:b w:val="0"/>
      </w:rPr>
    </w:lvl>
    <w:lvl w:ilvl="1" w:tplc="DFC42090">
      <w:start w:val="1"/>
      <w:numFmt w:val="lowerLetter"/>
      <w:lvlText w:val="%2."/>
      <w:lvlJc w:val="left"/>
      <w:pPr>
        <w:tabs>
          <w:tab w:val="num" w:pos="561"/>
        </w:tabs>
        <w:ind w:left="1295" w:hanging="360"/>
      </w:pPr>
      <w:rPr>
        <w:rFonts w:cs="Times New Roman"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  <w:rPr>
        <w:rFonts w:cs="Times New Roman"/>
      </w:rPr>
    </w:lvl>
  </w:abstractNum>
  <w:abstractNum w:abstractNumId="11">
    <w:nsid w:val="5FB851C7"/>
    <w:multiLevelType w:val="multilevel"/>
    <w:tmpl w:val="E138AD10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13" w:hanging="48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986" w:hanging="720"/>
      </w:pPr>
    </w:lvl>
    <w:lvl w:ilvl="3">
      <w:start w:val="1"/>
      <w:numFmt w:val="decimal"/>
      <w:lvlText w:val="%1.%2.%3.%4"/>
      <w:lvlJc w:val="left"/>
      <w:pPr>
        <w:ind w:left="261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4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7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cs="Times New Roman" w:hint="default"/>
      </w:rPr>
    </w:lvl>
  </w:abstractNum>
  <w:abstractNum w:abstractNumId="12">
    <w:nsid w:val="67643805"/>
    <w:multiLevelType w:val="hybridMultilevel"/>
    <w:tmpl w:val="66D8CC1E"/>
    <w:lvl w:ilvl="0" w:tplc="9F4E1A0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CECCA78">
      <w:start w:val="1"/>
      <w:numFmt w:val="decimal"/>
      <w:lvlText w:val="%2)"/>
      <w:lvlJc w:val="left"/>
      <w:pPr>
        <w:ind w:left="180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C4BA2"/>
    <w:multiLevelType w:val="hybridMultilevel"/>
    <w:tmpl w:val="25441B5A"/>
    <w:lvl w:ilvl="0" w:tplc="C5E6B1C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424F4D"/>
    <w:multiLevelType w:val="hybridMultilevel"/>
    <w:tmpl w:val="256852B6"/>
    <w:lvl w:ilvl="0" w:tplc="06A674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3647C"/>
    <w:multiLevelType w:val="multilevel"/>
    <w:tmpl w:val="5A722EC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2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5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1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4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0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3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1936" w:hanging="1800"/>
      </w:pPr>
      <w:rPr>
        <w:rFonts w:cs="Times New Roman" w:hint="default"/>
      </w:rPr>
    </w:lvl>
  </w:abstractNum>
  <w:abstractNum w:abstractNumId="16">
    <w:nsid w:val="7C4B22ED"/>
    <w:multiLevelType w:val="hybridMultilevel"/>
    <w:tmpl w:val="1EC8582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10A26A06">
      <w:start w:val="1"/>
      <w:numFmt w:val="lowerLetter"/>
      <w:lvlText w:val="%2."/>
      <w:lvlJc w:val="left"/>
      <w:pPr>
        <w:tabs>
          <w:tab w:val="num" w:pos="734"/>
        </w:tabs>
        <w:ind w:left="1468" w:hanging="360"/>
      </w:pPr>
      <w:rPr>
        <w:rFonts w:hint="default"/>
        <w:b w:val="0"/>
        <w:i w:val="0"/>
      </w:rPr>
    </w:lvl>
    <w:lvl w:ilvl="2" w:tplc="04090019">
      <w:start w:val="1"/>
      <w:numFmt w:val="lowerLetter"/>
      <w:lvlText w:val="%3."/>
      <w:lvlJc w:val="lef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7CD12D9D"/>
    <w:multiLevelType w:val="multilevel"/>
    <w:tmpl w:val="DAFCA8B0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13" w:hanging="48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4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2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87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864" w:hanging="1800"/>
      </w:pPr>
      <w:rPr>
        <w:rFonts w:cs="Times New Roman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15"/>
  </w:num>
  <w:num w:numId="7">
    <w:abstractNumId w:val="17"/>
  </w:num>
  <w:num w:numId="8">
    <w:abstractNumId w:val="13"/>
  </w:num>
  <w:num w:numId="9">
    <w:abstractNumId w:val="2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6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32"/>
    <w:rsid w:val="0003125C"/>
    <w:rsid w:val="00054035"/>
    <w:rsid w:val="000763BD"/>
    <w:rsid w:val="00112455"/>
    <w:rsid w:val="0015142E"/>
    <w:rsid w:val="00162044"/>
    <w:rsid w:val="00171C8C"/>
    <w:rsid w:val="001934B9"/>
    <w:rsid w:val="001947F3"/>
    <w:rsid w:val="001B111F"/>
    <w:rsid w:val="00231038"/>
    <w:rsid w:val="00292C57"/>
    <w:rsid w:val="003D0A6F"/>
    <w:rsid w:val="00416B3C"/>
    <w:rsid w:val="00442C3C"/>
    <w:rsid w:val="0045541D"/>
    <w:rsid w:val="0046248D"/>
    <w:rsid w:val="004C321B"/>
    <w:rsid w:val="0053074E"/>
    <w:rsid w:val="0053319D"/>
    <w:rsid w:val="006541D7"/>
    <w:rsid w:val="0066162F"/>
    <w:rsid w:val="00672D94"/>
    <w:rsid w:val="00677050"/>
    <w:rsid w:val="006B598F"/>
    <w:rsid w:val="007211CD"/>
    <w:rsid w:val="00740D16"/>
    <w:rsid w:val="0075482E"/>
    <w:rsid w:val="0081405A"/>
    <w:rsid w:val="00820A89"/>
    <w:rsid w:val="00837C0D"/>
    <w:rsid w:val="008B44DB"/>
    <w:rsid w:val="00952CDB"/>
    <w:rsid w:val="00973E32"/>
    <w:rsid w:val="009C2940"/>
    <w:rsid w:val="009C4A05"/>
    <w:rsid w:val="00A24E41"/>
    <w:rsid w:val="00A42A30"/>
    <w:rsid w:val="00A54E14"/>
    <w:rsid w:val="00AE3DFF"/>
    <w:rsid w:val="00AE7666"/>
    <w:rsid w:val="00AF786C"/>
    <w:rsid w:val="00B239F4"/>
    <w:rsid w:val="00BA3612"/>
    <w:rsid w:val="00C13F82"/>
    <w:rsid w:val="00C522C7"/>
    <w:rsid w:val="00C676D8"/>
    <w:rsid w:val="00C77539"/>
    <w:rsid w:val="00D00AB2"/>
    <w:rsid w:val="00D02960"/>
    <w:rsid w:val="00D05CA8"/>
    <w:rsid w:val="00E53A08"/>
    <w:rsid w:val="00EA20A6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BF0EE-C999-4854-9968-CB53609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E32"/>
    <w:pPr>
      <w:spacing w:after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E32"/>
    <w:pPr>
      <w:keepNext/>
      <w:spacing w:line="360" w:lineRule="auto"/>
      <w:jc w:val="both"/>
      <w:outlineLvl w:val="0"/>
    </w:pPr>
    <w:rPr>
      <w:b/>
      <w:bCs/>
      <w:lang w:val="sv-S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40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E32"/>
    <w:rPr>
      <w:rFonts w:ascii="Times New Roman" w:eastAsia="Times New Roman" w:hAnsi="Times New Roman" w:cs="Times New Roman"/>
      <w:b/>
      <w:bCs/>
      <w:sz w:val="24"/>
      <w:szCs w:val="24"/>
      <w:lang w:val="sv-SE"/>
    </w:rPr>
  </w:style>
  <w:style w:type="paragraph" w:styleId="Header">
    <w:name w:val="header"/>
    <w:basedOn w:val="Normal"/>
    <w:link w:val="HeaderChar"/>
    <w:uiPriority w:val="99"/>
    <w:rsid w:val="00973E3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E3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3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link w:val="NoSpacingChar"/>
    <w:uiPriority w:val="1"/>
    <w:qFormat/>
    <w:rsid w:val="00973E32"/>
    <w:pPr>
      <w:spacing w:after="0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apple-converted-space">
    <w:name w:val="apple-converted-space"/>
    <w:basedOn w:val="DefaultParagraphFont"/>
    <w:rsid w:val="00820A89"/>
  </w:style>
  <w:style w:type="character" w:customStyle="1" w:styleId="PlainTextChar">
    <w:name w:val="Plain Text Char"/>
    <w:basedOn w:val="DefaultParagraphFont"/>
    <w:link w:val="PlainText"/>
    <w:uiPriority w:val="99"/>
    <w:rsid w:val="0053074E"/>
    <w:rPr>
      <w:rFonts w:ascii="Consolas" w:eastAsia="Calibri" w:hAnsi="Consolas" w:cs="Times New Roman"/>
      <w:sz w:val="21"/>
      <w:szCs w:val="21"/>
      <w:lang w:bidi="en-US"/>
    </w:rPr>
  </w:style>
  <w:style w:type="paragraph" w:styleId="PlainText">
    <w:name w:val="Plain Text"/>
    <w:basedOn w:val="Normal"/>
    <w:link w:val="PlainTextChar"/>
    <w:uiPriority w:val="99"/>
    <w:rsid w:val="0053074E"/>
    <w:rPr>
      <w:rFonts w:ascii="Consolas" w:eastAsia="Calibri" w:hAnsi="Consolas"/>
      <w:sz w:val="21"/>
      <w:szCs w:val="21"/>
      <w:lang w:val="en-US" w:eastAsia="en-US" w:bidi="en-US"/>
    </w:rPr>
  </w:style>
  <w:style w:type="character" w:customStyle="1" w:styleId="PlainTextChar1">
    <w:name w:val="Plain Text Char1"/>
    <w:basedOn w:val="DefaultParagraphFont"/>
    <w:uiPriority w:val="99"/>
    <w:semiHidden/>
    <w:rsid w:val="0053074E"/>
    <w:rPr>
      <w:rFonts w:ascii="Consolas" w:eastAsia="Times New Roman" w:hAnsi="Consolas" w:cs="Times New Roman"/>
      <w:sz w:val="21"/>
      <w:szCs w:val="21"/>
      <w:lang w:val="en-GB" w:eastAsia="en-GB"/>
    </w:rPr>
  </w:style>
  <w:style w:type="paragraph" w:styleId="TOC1">
    <w:name w:val="toc 1"/>
    <w:basedOn w:val="Normal"/>
    <w:next w:val="Normal"/>
    <w:autoRedefine/>
    <w:rsid w:val="0053074E"/>
    <w:rPr>
      <w:lang w:val="en-US" w:eastAsia="en-US"/>
    </w:rPr>
  </w:style>
  <w:style w:type="character" w:customStyle="1" w:styleId="NoSpacingChar">
    <w:name w:val="No Spacing Char"/>
    <w:link w:val="NoSpacing"/>
    <w:uiPriority w:val="1"/>
    <w:rsid w:val="0053074E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62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D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ada.org/uu36-2009bt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ngada.org/uu44-200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962</Words>
  <Characters>5886</Characters>
  <Application>Microsoft Office Word</Application>
  <DocSecurity>0</DocSecurity>
  <Lines>185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KaSIMRS</cp:lastModifiedBy>
  <cp:revision>8</cp:revision>
  <cp:lastPrinted>2018-10-14T10:49:00Z</cp:lastPrinted>
  <dcterms:created xsi:type="dcterms:W3CDTF">2018-09-20T06:08:00Z</dcterms:created>
  <dcterms:modified xsi:type="dcterms:W3CDTF">2018-10-14T10:49:00Z</dcterms:modified>
</cp:coreProperties>
</file>