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ADC6" w14:textId="6D719866" w:rsidR="00936EA8" w:rsidRPr="00936EA8" w:rsidRDefault="00936EA8" w:rsidP="00E44578">
      <w:pPr>
        <w:jc w:val="both"/>
        <w:rPr>
          <w:b/>
          <w:bCs/>
          <w:lang w:val="en-US"/>
        </w:rPr>
      </w:pPr>
      <w:r w:rsidRPr="00936EA8">
        <w:rPr>
          <w:b/>
          <w:bCs/>
          <w:lang w:val="en-US"/>
        </w:rPr>
        <w:t>Review response</w:t>
      </w:r>
    </w:p>
    <w:p w14:paraId="32CCC69A" w14:textId="200BE82C" w:rsidR="00C6468A" w:rsidRDefault="006F6D50" w:rsidP="00E44578">
      <w:pPr>
        <w:jc w:val="both"/>
        <w:rPr>
          <w:lang w:val="en-US"/>
        </w:rPr>
      </w:pPr>
      <w:r>
        <w:rPr>
          <w:lang w:val="en-US"/>
        </w:rPr>
        <w:t>Thank you for accepting our paper. Below are details on how the requests of reviewers have been included in the final version.</w:t>
      </w:r>
    </w:p>
    <w:p w14:paraId="389B56BF" w14:textId="7F415A30" w:rsidR="006F6D50" w:rsidRDefault="006F6D50" w:rsidP="00E44578">
      <w:pPr>
        <w:jc w:val="both"/>
        <w:rPr>
          <w:lang w:val="en-US"/>
        </w:rPr>
      </w:pPr>
      <w:r>
        <w:rPr>
          <w:lang w:val="en-US"/>
        </w:rPr>
        <w:t>Reviewer 1.</w:t>
      </w:r>
    </w:p>
    <w:p w14:paraId="5656EE6D" w14:textId="77777777" w:rsidR="006F6D50" w:rsidRDefault="00D01DF4" w:rsidP="00E44578">
      <w:pPr>
        <w:pStyle w:val="Akapitzlist"/>
        <w:numPr>
          <w:ilvl w:val="0"/>
          <w:numId w:val="3"/>
        </w:numPr>
        <w:jc w:val="both"/>
        <w:rPr>
          <w:lang w:val="en-US"/>
        </w:rPr>
      </w:pPr>
      <w:r w:rsidRPr="006F6D50">
        <w:rPr>
          <w:lang w:val="en-US"/>
        </w:rPr>
        <w:t>The description of the algorithm is a bit short and does not allow to reimplement it. Please give more details about the algorithm:</w:t>
      </w:r>
    </w:p>
    <w:p w14:paraId="442C92F2" w14:textId="5DDAD484" w:rsidR="006F6D50" w:rsidRPr="00AC7F57" w:rsidRDefault="00D01DF4" w:rsidP="00E44578">
      <w:pPr>
        <w:pStyle w:val="Akapitzlist"/>
        <w:numPr>
          <w:ilvl w:val="1"/>
          <w:numId w:val="3"/>
        </w:numPr>
        <w:jc w:val="both"/>
        <w:rPr>
          <w:strike/>
          <w:lang w:val="en-US"/>
        </w:rPr>
      </w:pPr>
      <w:r w:rsidRPr="00AC7F57">
        <w:rPr>
          <w:strike/>
          <w:lang w:val="en-US"/>
        </w:rPr>
        <w:t>what happens if not enough or too many solutions have been evaluated for the system of equalities to have a unique solution in the model fitting?</w:t>
      </w:r>
    </w:p>
    <w:p w14:paraId="6ED523E0" w14:textId="0079ADFC" w:rsidR="00D3157D" w:rsidRPr="003C639E" w:rsidRDefault="00D3157D" w:rsidP="003C639E">
      <w:pPr>
        <w:ind w:left="1080"/>
        <w:jc w:val="both"/>
        <w:rPr>
          <w:lang w:val="en-US"/>
        </w:rPr>
      </w:pPr>
      <w:r w:rsidRPr="00D3157D">
        <w:rPr>
          <w:b/>
          <w:bCs/>
          <w:lang w:val="en-US"/>
        </w:rPr>
        <w:t>Response:</w:t>
      </w:r>
      <w:r w:rsidRPr="00D3157D">
        <w:rPr>
          <w:b/>
          <w:bCs/>
          <w:lang w:val="en-US"/>
        </w:rPr>
        <w:br/>
      </w:r>
      <w:r>
        <w:rPr>
          <w:i/>
          <w:iCs/>
          <w:lang w:val="en-US"/>
        </w:rPr>
        <w:t>We have presented this cases in the section 3.2.1 added in the revised version of the paper. For now we detect convexity only for simple model (and in case of concave shape of square function along one of the dimensions we select an appropriate boundary point). For the full square model there is simply a possibility of sampling poor function value and “loosing” this sample. However, please note that even adding such a behavior of the model achieved an improvement.</w:t>
      </w:r>
    </w:p>
    <w:p w14:paraId="00CDE2D3" w14:textId="74582A8A" w:rsidR="006F6D50" w:rsidRPr="006F4EBD" w:rsidRDefault="00D01DF4" w:rsidP="00EF6C4E">
      <w:pPr>
        <w:pStyle w:val="Akapitzlist"/>
        <w:numPr>
          <w:ilvl w:val="1"/>
          <w:numId w:val="3"/>
        </w:numPr>
        <w:rPr>
          <w:highlight w:val="yellow"/>
          <w:lang w:val="en-US"/>
        </w:rPr>
      </w:pPr>
      <w:r w:rsidRPr="006F4EBD">
        <w:rPr>
          <w:highlight w:val="yellow"/>
          <w:lang w:val="en-US"/>
        </w:rPr>
        <w:t>what exactly do the procedures</w:t>
      </w:r>
      <w:r w:rsidR="001706B4" w:rsidRPr="006F4EBD">
        <w:rPr>
          <w:highlight w:val="yellow"/>
          <w:lang w:val="en-US"/>
        </w:rPr>
        <w:br/>
      </w:r>
      <w:r w:rsidRPr="006F4EBD">
        <w:rPr>
          <w:rFonts w:ascii="Cambria Math" w:hAnsi="Cambria Math" w:cs="Cambria Math"/>
          <w:highlight w:val="yellow"/>
        </w:rPr>
        <w:t>𝑆𝑒𝑙𝑒𝑐𝑡𝐼𝑛𝑑𝑖𝑣𝑖𝑑𝑢𝑎𝑙𝑠𝐹𝑜𝑟𝑀𝑜𝑑𝑒𝑙𝐴𝑝𝑝𝑙𝑖𝑐𝑎𝑡𝑖𝑜𝑛</w:t>
      </w:r>
      <w:r w:rsidRPr="006F4EBD">
        <w:rPr>
          <w:highlight w:val="yellow"/>
          <w:lang w:val="en-US"/>
        </w:rPr>
        <w:t xml:space="preserve">, </w:t>
      </w:r>
      <w:r w:rsidRPr="006F4EBD">
        <w:rPr>
          <w:rFonts w:ascii="Cambria Math" w:hAnsi="Cambria Math" w:cs="Cambria Math"/>
          <w:highlight w:val="yellow"/>
        </w:rPr>
        <w:t>𝐺𝑒𝑡𝑆𝑎𝑚𝑝𝑙𝑒𝐴𝑠𝑀𝑜𝑑𝑒𝑙𝐹𝑢𝑛𝑐𝑡𝑖𝑜𝑛𝑆𝑡𝑎𝑡𝑖𝑜𝑛𝑎𝑟𝑦𝑃𝑜𝑖𝑛𝑡</w:t>
      </w:r>
      <w:r w:rsidRPr="006F4EBD">
        <w:rPr>
          <w:highlight w:val="yellow"/>
          <w:lang w:val="en-US"/>
        </w:rPr>
        <w:t xml:space="preserve">, and </w:t>
      </w:r>
      <w:r w:rsidRPr="006F4EBD">
        <w:rPr>
          <w:rFonts w:ascii="Cambria Math" w:hAnsi="Cambria Math" w:cs="Cambria Math"/>
          <w:highlight w:val="yellow"/>
        </w:rPr>
        <w:t>𝐺𝑒𝑡𝑆𝑎𝑚𝑝𝑙𝑒𝐴𝑠𝐼𝑛𝑆𝐻𝐴𝐷𝐸𝐴𝑛𝑑𝑆𝑡𝑜𝑟𝑒𝑆</w:t>
      </w:r>
      <w:r w:rsidRPr="006F4EBD">
        <w:rPr>
          <w:rFonts w:ascii="Cambria Math" w:hAnsi="Cambria Math" w:cs="Cambria Math"/>
          <w:highlight w:val="yellow"/>
          <w:lang w:val="en-US"/>
        </w:rPr>
        <w:t>ℎ</w:t>
      </w:r>
      <w:r w:rsidRPr="006F4EBD">
        <w:rPr>
          <w:rFonts w:ascii="Cambria Math" w:hAnsi="Cambria Math" w:cs="Cambria Math"/>
          <w:highlight w:val="yellow"/>
        </w:rPr>
        <w:t>𝑎𝑑𝑒𝐹𝑎𝑐𝑡𝑜𝑟𝑠</w:t>
      </w:r>
      <w:r w:rsidRPr="006F4EBD">
        <w:rPr>
          <w:highlight w:val="yellow"/>
          <w:lang w:val="en-US"/>
        </w:rPr>
        <w:t xml:space="preserve"> do?</w:t>
      </w:r>
    </w:p>
    <w:p w14:paraId="15E0F83F" w14:textId="77777777" w:rsidR="006F6D50" w:rsidRPr="006F4EBD" w:rsidRDefault="00D01DF4" w:rsidP="00E44578">
      <w:pPr>
        <w:pStyle w:val="Akapitzlist"/>
        <w:numPr>
          <w:ilvl w:val="1"/>
          <w:numId w:val="3"/>
        </w:numPr>
        <w:jc w:val="both"/>
        <w:rPr>
          <w:highlight w:val="yellow"/>
          <w:lang w:val="en-US"/>
        </w:rPr>
      </w:pPr>
      <w:r w:rsidRPr="006F4EBD">
        <w:rPr>
          <w:highlight w:val="yellow"/>
          <w:lang w:val="en-US"/>
        </w:rPr>
        <w:t>a few more details about the concrete stopping criteria used in the experiments will be useful as well. No improvement evaluations, Values convergence, and Locations convergence values alone are not sufficient to be able to reproduce/reimplement in my viewpoint.</w:t>
      </w:r>
    </w:p>
    <w:p w14:paraId="7501B544" w14:textId="77777777" w:rsidR="006F6D50" w:rsidRPr="006F4EBD" w:rsidRDefault="00D01DF4" w:rsidP="00E44578">
      <w:pPr>
        <w:pStyle w:val="Akapitzlist"/>
        <w:numPr>
          <w:ilvl w:val="1"/>
          <w:numId w:val="3"/>
        </w:numPr>
        <w:jc w:val="both"/>
        <w:rPr>
          <w:highlight w:val="yellow"/>
          <w:lang w:val="en-US"/>
        </w:rPr>
      </w:pPr>
      <w:r w:rsidRPr="006F4EBD">
        <w:rPr>
          <w:highlight w:val="yellow"/>
          <w:lang w:val="en-US"/>
        </w:rPr>
        <w:t>where in Algorithm 2 is the crossover and mutation from DE?</w:t>
      </w:r>
    </w:p>
    <w:p w14:paraId="35915B8A" w14:textId="6EC3185A" w:rsidR="006F6D50" w:rsidRDefault="00D01DF4" w:rsidP="00E44578">
      <w:pPr>
        <w:pStyle w:val="Akapitzlist"/>
        <w:numPr>
          <w:ilvl w:val="0"/>
          <w:numId w:val="3"/>
        </w:numPr>
        <w:jc w:val="both"/>
        <w:rPr>
          <w:lang w:val="en-US"/>
        </w:rPr>
      </w:pPr>
      <w:r w:rsidRPr="0015757C">
        <w:rPr>
          <w:strike/>
          <w:lang w:val="en-US"/>
        </w:rPr>
        <w:t>Both SHADE-LM and SHADE-LM-POP4-to-10 appear in the figures with the same name. Renaming the folders before the postprocessing allows to change that. Please consider</w:t>
      </w:r>
      <w:r w:rsidRPr="006F6D50">
        <w:rPr>
          <w:lang w:val="en-US"/>
        </w:rPr>
        <w:t>.</w:t>
      </w:r>
    </w:p>
    <w:p w14:paraId="456203D3" w14:textId="77777777" w:rsidR="00DB2EB1" w:rsidRPr="00DB2EB1" w:rsidRDefault="00DB2EB1" w:rsidP="00E44578">
      <w:pPr>
        <w:pStyle w:val="Akapitzlist"/>
        <w:jc w:val="both"/>
        <w:rPr>
          <w:b/>
          <w:bCs/>
          <w:lang w:val="en-US"/>
        </w:rPr>
      </w:pPr>
      <w:r w:rsidRPr="00DB2EB1">
        <w:rPr>
          <w:b/>
          <w:bCs/>
          <w:lang w:val="en-US"/>
        </w:rPr>
        <w:t>Response:</w:t>
      </w:r>
    </w:p>
    <w:p w14:paraId="5C397F3B" w14:textId="7E6624F9" w:rsidR="00DB2EB1" w:rsidRPr="00DB2EB1" w:rsidRDefault="0044791F" w:rsidP="00E44578">
      <w:pPr>
        <w:pStyle w:val="Akapitzlist"/>
        <w:jc w:val="both"/>
        <w:rPr>
          <w:lang w:val="en-US"/>
        </w:rPr>
      </w:pPr>
      <w:r>
        <w:rPr>
          <w:i/>
          <w:iCs/>
          <w:lang w:val="en-US"/>
        </w:rPr>
        <w:t>We have renamed the algorithms</w:t>
      </w:r>
      <w:r w:rsidR="003F78E5">
        <w:rPr>
          <w:i/>
          <w:iCs/>
          <w:lang w:val="en-US"/>
        </w:rPr>
        <w:t xml:space="preserve"> on the plots</w:t>
      </w:r>
      <w:r>
        <w:rPr>
          <w:i/>
          <w:iCs/>
          <w:lang w:val="en-US"/>
        </w:rPr>
        <w:t xml:space="preserve"> to </w:t>
      </w:r>
      <w:r w:rsidR="003F78E5">
        <w:rPr>
          <w:i/>
          <w:iCs/>
          <w:lang w:val="en-US"/>
        </w:rPr>
        <w:t>SL-10 and SL-4-10, but kept the old name</w:t>
      </w:r>
      <w:r w:rsidR="000F0488">
        <w:rPr>
          <w:i/>
          <w:iCs/>
          <w:lang w:val="en-US"/>
        </w:rPr>
        <w:t xml:space="preserve"> in the body of the paper</w:t>
      </w:r>
      <w:r w:rsidR="003F78E5">
        <w:rPr>
          <w:i/>
          <w:iCs/>
          <w:lang w:val="en-US"/>
        </w:rPr>
        <w:t xml:space="preserve"> </w:t>
      </w:r>
      <w:r w:rsidR="000F0488">
        <w:rPr>
          <w:i/>
          <w:iCs/>
          <w:lang w:val="en-US"/>
        </w:rPr>
        <w:t>as it was more meaningful.</w:t>
      </w:r>
    </w:p>
    <w:p w14:paraId="4D8A155A" w14:textId="77777777" w:rsidR="00DB2EB1" w:rsidRDefault="00DB2EB1" w:rsidP="00E44578">
      <w:pPr>
        <w:pStyle w:val="Akapitzlist"/>
        <w:jc w:val="both"/>
        <w:rPr>
          <w:lang w:val="en-US"/>
        </w:rPr>
      </w:pPr>
    </w:p>
    <w:p w14:paraId="731CAB91" w14:textId="582B35FA" w:rsidR="00D01DF4" w:rsidRDefault="00D01DF4" w:rsidP="00E44578">
      <w:pPr>
        <w:pStyle w:val="Akapitzlist"/>
        <w:numPr>
          <w:ilvl w:val="0"/>
          <w:numId w:val="3"/>
        </w:numPr>
        <w:jc w:val="both"/>
        <w:rPr>
          <w:lang w:val="en-US"/>
        </w:rPr>
      </w:pPr>
      <w:r w:rsidRPr="00960931">
        <w:rPr>
          <w:strike/>
          <w:lang w:val="en-US"/>
        </w:rPr>
        <w:t xml:space="preserve">Which of the four available </w:t>
      </w:r>
      <w:proofErr w:type="spellStart"/>
      <w:r w:rsidRPr="00960931">
        <w:rPr>
          <w:strike/>
          <w:lang w:val="en-US"/>
        </w:rPr>
        <w:t>bbob</w:t>
      </w:r>
      <w:proofErr w:type="spellEnd"/>
      <w:r w:rsidRPr="00960931">
        <w:rPr>
          <w:strike/>
          <w:lang w:val="en-US"/>
        </w:rPr>
        <w:t xml:space="preserve"> data sets by Tanabe and Fukunaga did you use in your paper? I couldn't find it in the text</w:t>
      </w:r>
      <w:r w:rsidRPr="006F6D50">
        <w:rPr>
          <w:lang w:val="en-US"/>
        </w:rPr>
        <w:t>.</w:t>
      </w:r>
    </w:p>
    <w:p w14:paraId="6DCE2111" w14:textId="77777777" w:rsidR="00DD2DD2" w:rsidRPr="00DB2EB1" w:rsidRDefault="00DD2DD2" w:rsidP="00DD2DD2">
      <w:pPr>
        <w:pStyle w:val="Akapitzlist"/>
        <w:jc w:val="both"/>
        <w:rPr>
          <w:b/>
          <w:bCs/>
          <w:lang w:val="en-US"/>
        </w:rPr>
      </w:pPr>
      <w:r w:rsidRPr="00DB2EB1">
        <w:rPr>
          <w:b/>
          <w:bCs/>
          <w:lang w:val="en-US"/>
        </w:rPr>
        <w:t>Response:</w:t>
      </w:r>
    </w:p>
    <w:p w14:paraId="3FDE1137" w14:textId="5F3653AB" w:rsidR="00DD2DD2" w:rsidRPr="00DD2DD2" w:rsidRDefault="00DD2DD2" w:rsidP="00CC555D">
      <w:pPr>
        <w:pStyle w:val="Akapitzlist"/>
        <w:jc w:val="both"/>
        <w:rPr>
          <w:i/>
          <w:iCs/>
          <w:lang w:val="en-US"/>
        </w:rPr>
      </w:pPr>
      <w:r w:rsidRPr="00DD2DD2">
        <w:rPr>
          <w:rFonts w:ascii="Verdana" w:hAnsi="Verdana"/>
          <w:i/>
          <w:iCs/>
          <w:color w:val="333333"/>
          <w:sz w:val="20"/>
          <w:szCs w:val="20"/>
          <w:shd w:val="clear" w:color="auto" w:fill="FFFFFF"/>
          <w:lang w:val="en-US"/>
        </w:rPr>
        <w:t>It is R-SHADE-10e5, we have update the experiment section with that information.</w:t>
      </w:r>
    </w:p>
    <w:p w14:paraId="0CC29C27" w14:textId="77777777" w:rsidR="00D11248" w:rsidRPr="006F6D50" w:rsidRDefault="00D11248" w:rsidP="00CC555D">
      <w:pPr>
        <w:pStyle w:val="Akapitzlist"/>
        <w:jc w:val="both"/>
        <w:rPr>
          <w:lang w:val="en-US"/>
        </w:rPr>
      </w:pPr>
    </w:p>
    <w:p w14:paraId="2DEEDFE0" w14:textId="77777777" w:rsidR="00D01DF4" w:rsidRPr="00D01DF4" w:rsidRDefault="00D01DF4" w:rsidP="00E44578">
      <w:pPr>
        <w:jc w:val="both"/>
        <w:rPr>
          <w:lang w:val="en-US"/>
        </w:rPr>
      </w:pPr>
      <w:r w:rsidRPr="00D01DF4">
        <w:rPr>
          <w:lang w:val="en-US"/>
        </w:rPr>
        <w:t>Minor:</w:t>
      </w:r>
    </w:p>
    <w:p w14:paraId="400F5424" w14:textId="77777777" w:rsidR="00D01DF4" w:rsidRPr="00EE0FBE" w:rsidRDefault="00D01DF4" w:rsidP="00E44578">
      <w:pPr>
        <w:pStyle w:val="Akapitzlist"/>
        <w:numPr>
          <w:ilvl w:val="0"/>
          <w:numId w:val="4"/>
        </w:numPr>
        <w:jc w:val="both"/>
        <w:rPr>
          <w:strike/>
          <w:lang w:val="en-US"/>
        </w:rPr>
      </w:pPr>
      <w:r w:rsidRPr="00EE0FBE">
        <w:rPr>
          <w:strike/>
          <w:lang w:val="en-US"/>
        </w:rPr>
        <w:t>line 3 of algorithm: add blanks before and after "to"</w:t>
      </w:r>
    </w:p>
    <w:p w14:paraId="271BB2A9" w14:textId="77777777" w:rsidR="00D01DF4" w:rsidRPr="00EE0FBE" w:rsidRDefault="00D01DF4" w:rsidP="00E44578">
      <w:pPr>
        <w:pStyle w:val="Akapitzlist"/>
        <w:numPr>
          <w:ilvl w:val="0"/>
          <w:numId w:val="4"/>
        </w:numPr>
        <w:jc w:val="both"/>
        <w:rPr>
          <w:strike/>
          <w:lang w:val="en-US"/>
        </w:rPr>
      </w:pPr>
      <w:r w:rsidRPr="00EE0FBE">
        <w:rPr>
          <w:strike/>
          <w:lang w:val="en-US"/>
        </w:rPr>
        <w:t>please correct "as given in the 1" on page 2</w:t>
      </w:r>
    </w:p>
    <w:p w14:paraId="6CA1BF1B" w14:textId="77777777" w:rsidR="00D01DF4" w:rsidRPr="00EE0FBE" w:rsidRDefault="00D01DF4" w:rsidP="00E44578">
      <w:pPr>
        <w:pStyle w:val="Akapitzlist"/>
        <w:numPr>
          <w:ilvl w:val="0"/>
          <w:numId w:val="4"/>
        </w:numPr>
        <w:jc w:val="both"/>
        <w:rPr>
          <w:strike/>
          <w:lang w:val="en-US"/>
        </w:rPr>
      </w:pPr>
      <w:r w:rsidRPr="00EE0FBE">
        <w:rPr>
          <w:strike/>
          <w:lang w:val="en-US"/>
        </w:rPr>
        <w:t>legend and plots in Figure 1 are not consistent in terms of markers and colors for the algorithms</w:t>
      </w:r>
    </w:p>
    <w:p w14:paraId="6B51BFC9" w14:textId="78FEA9BB" w:rsidR="007D1AD0" w:rsidRPr="00EE0FBE" w:rsidRDefault="00D01DF4" w:rsidP="00E44578">
      <w:pPr>
        <w:pStyle w:val="Akapitzlist"/>
        <w:numPr>
          <w:ilvl w:val="0"/>
          <w:numId w:val="4"/>
        </w:numPr>
        <w:jc w:val="both"/>
        <w:rPr>
          <w:strike/>
          <w:lang w:val="en-US"/>
        </w:rPr>
      </w:pPr>
      <w:r w:rsidRPr="00EE0FBE">
        <w:rPr>
          <w:strike/>
          <w:lang w:val="en-US"/>
        </w:rPr>
        <w:t>twice the same words on page 2: "… gradually increases its population from 4</w:t>
      </w:r>
      <w:r w:rsidRPr="00EE0FBE">
        <w:rPr>
          <w:rFonts w:ascii="Cambria Math" w:hAnsi="Cambria Math" w:cs="Cambria Math"/>
          <w:strike/>
        </w:rPr>
        <w:t>𝐷</w:t>
      </w:r>
      <w:r w:rsidRPr="00EE0FBE">
        <w:rPr>
          <w:strike/>
          <w:lang w:val="en-US"/>
        </w:rPr>
        <w:t>to 10</w:t>
      </w:r>
      <w:r w:rsidRPr="00EE0FBE">
        <w:rPr>
          <w:rFonts w:ascii="Cambria Math" w:hAnsi="Cambria Math" w:cs="Cambria Math"/>
          <w:strike/>
        </w:rPr>
        <w:t>𝐷</w:t>
      </w:r>
      <w:r w:rsidRPr="00EE0FBE">
        <w:rPr>
          <w:strike/>
          <w:lang w:val="en-US"/>
        </w:rPr>
        <w:t xml:space="preserve"> gradually increasing it…"</w:t>
      </w:r>
    </w:p>
    <w:p w14:paraId="2A10955E" w14:textId="16A276C6" w:rsidR="00D90110" w:rsidRPr="008E22C4" w:rsidRDefault="00F66939" w:rsidP="00E44578">
      <w:pPr>
        <w:ind w:left="360"/>
        <w:jc w:val="both"/>
        <w:rPr>
          <w:lang w:val="en-US"/>
        </w:rPr>
      </w:pPr>
      <w:r w:rsidRPr="00F66939">
        <w:rPr>
          <w:b/>
          <w:bCs/>
          <w:lang w:val="en-US"/>
        </w:rPr>
        <w:lastRenderedPageBreak/>
        <w:t>Response:</w:t>
      </w:r>
      <w:r w:rsidR="00EA5090">
        <w:rPr>
          <w:b/>
          <w:bCs/>
          <w:lang w:val="en-US"/>
        </w:rPr>
        <w:br/>
      </w:r>
      <w:r w:rsidR="00D90110" w:rsidRPr="008E22C4">
        <w:rPr>
          <w:i/>
          <w:iCs/>
          <w:lang w:val="en-US"/>
        </w:rPr>
        <w:t>Thank you for the above comments, we have corrected our mistakes.</w:t>
      </w:r>
    </w:p>
    <w:p w14:paraId="733141FA" w14:textId="5921C2F7" w:rsidR="003E3F67" w:rsidRDefault="006F6D50" w:rsidP="00E44578">
      <w:pPr>
        <w:jc w:val="both"/>
        <w:rPr>
          <w:lang w:val="en-US"/>
        </w:rPr>
      </w:pPr>
      <w:r>
        <w:rPr>
          <w:lang w:val="en-US"/>
        </w:rPr>
        <w:t>Reviewer 2.</w:t>
      </w:r>
    </w:p>
    <w:p w14:paraId="714DC44C" w14:textId="5B513BC8" w:rsidR="00B5567A" w:rsidRPr="006800E2" w:rsidRDefault="006F6D50" w:rsidP="00E44578">
      <w:pPr>
        <w:pStyle w:val="Akapitzlist"/>
        <w:numPr>
          <w:ilvl w:val="0"/>
          <w:numId w:val="5"/>
        </w:numPr>
        <w:jc w:val="both"/>
        <w:rPr>
          <w:strike/>
          <w:lang w:val="en-US"/>
        </w:rPr>
      </w:pPr>
      <w:r w:rsidRPr="006800E2">
        <w:rPr>
          <w:strike/>
          <w:lang w:val="en-US"/>
        </w:rPr>
        <w:t xml:space="preserve">I </w:t>
      </w:r>
      <w:r w:rsidR="003E3F67" w:rsidRPr="006800E2">
        <w:rPr>
          <w:strike/>
          <w:lang w:val="en-US"/>
        </w:rPr>
        <w:t>feel somewhat confusing that a hybrid of DE and quadratic modeling uses some kind of PSO framework. If this is not important for the method itself, I would remove it from the description.</w:t>
      </w:r>
    </w:p>
    <w:p w14:paraId="566F60AA" w14:textId="4E95A7AF" w:rsidR="005840A4" w:rsidRDefault="005840A4" w:rsidP="005840A4">
      <w:pPr>
        <w:pStyle w:val="Akapitzlist"/>
        <w:jc w:val="both"/>
        <w:rPr>
          <w:b/>
          <w:bCs/>
          <w:lang w:val="en-US"/>
        </w:rPr>
      </w:pPr>
      <w:r w:rsidRPr="005840A4">
        <w:rPr>
          <w:b/>
          <w:bCs/>
          <w:lang w:val="en-US"/>
        </w:rPr>
        <w:t>Response:</w:t>
      </w:r>
    </w:p>
    <w:p w14:paraId="5E4EC30F" w14:textId="069490A9" w:rsidR="005840A4" w:rsidRDefault="005840A4" w:rsidP="005840A4">
      <w:pPr>
        <w:pStyle w:val="Akapitzlist"/>
        <w:jc w:val="both"/>
        <w:rPr>
          <w:i/>
          <w:iCs/>
          <w:lang w:val="en-US"/>
        </w:rPr>
      </w:pPr>
      <w:r w:rsidRPr="005840A4">
        <w:rPr>
          <w:i/>
          <w:iCs/>
          <w:lang w:val="en-US"/>
        </w:rPr>
        <w:t>It</w:t>
      </w:r>
      <w:r>
        <w:rPr>
          <w:i/>
          <w:iCs/>
          <w:lang w:val="en-US"/>
        </w:rPr>
        <w:t xml:space="preserve"> was</w:t>
      </w:r>
      <w:r w:rsidR="0079136D">
        <w:rPr>
          <w:i/>
          <w:iCs/>
          <w:lang w:val="en-US"/>
        </w:rPr>
        <w:t xml:space="preserve"> an</w:t>
      </w:r>
      <w:r>
        <w:rPr>
          <w:i/>
          <w:iCs/>
          <w:lang w:val="en-US"/>
        </w:rPr>
        <w:t xml:space="preserve"> important step in the design process of the algorithm. </w:t>
      </w:r>
      <w:r w:rsidR="00791EC4">
        <w:rPr>
          <w:i/>
          <w:iCs/>
          <w:lang w:val="en-US"/>
        </w:rPr>
        <w:t>The whole idea of the seamless/transparent hybridization came from swarm-like perception of the population based methods:</w:t>
      </w:r>
      <w:r w:rsidR="00972772">
        <w:rPr>
          <w:i/>
          <w:iCs/>
          <w:lang w:val="en-US"/>
        </w:rPr>
        <w:t xml:space="preserve"> that each particle can have its own</w:t>
      </w:r>
      <w:r w:rsidR="00F96842">
        <w:rPr>
          <w:i/>
          <w:iCs/>
          <w:lang w:val="en-US"/>
        </w:rPr>
        <w:t xml:space="preserve"> sampling</w:t>
      </w:r>
      <w:r w:rsidR="00972772">
        <w:rPr>
          <w:i/>
          <w:iCs/>
          <w:lang w:val="en-US"/>
        </w:rPr>
        <w:t xml:space="preserve"> logic, and as long as it has the same “interface” </w:t>
      </w:r>
      <w:r w:rsidR="00F96842">
        <w:rPr>
          <w:i/>
          <w:iCs/>
          <w:lang w:val="en-US"/>
        </w:rPr>
        <w:t>the other individual</w:t>
      </w:r>
      <w:r w:rsidR="00CA5A98">
        <w:rPr>
          <w:i/>
          <w:iCs/>
          <w:lang w:val="en-US"/>
        </w:rPr>
        <w:t>s do not need to know that logic.</w:t>
      </w:r>
    </w:p>
    <w:p w14:paraId="0C7E53CD" w14:textId="7A08F4BF" w:rsidR="00E25988" w:rsidRPr="005840A4" w:rsidRDefault="00E25988" w:rsidP="005840A4">
      <w:pPr>
        <w:pStyle w:val="Akapitzlist"/>
        <w:jc w:val="both"/>
        <w:rPr>
          <w:i/>
          <w:iCs/>
          <w:lang w:val="en-US"/>
        </w:rPr>
      </w:pPr>
      <w:r>
        <w:rPr>
          <w:i/>
          <w:iCs/>
          <w:lang w:val="en-US"/>
        </w:rPr>
        <w:t>We have enhanced that motivation in the</w:t>
      </w:r>
      <w:r w:rsidR="00E85861">
        <w:rPr>
          <w:i/>
          <w:iCs/>
          <w:lang w:val="en-US"/>
        </w:rPr>
        <w:t xml:space="preserve"> I</w:t>
      </w:r>
      <w:r>
        <w:rPr>
          <w:i/>
          <w:iCs/>
          <w:lang w:val="en-US"/>
        </w:rPr>
        <w:t>ntroduction</w:t>
      </w:r>
      <w:r w:rsidR="0081458A">
        <w:rPr>
          <w:i/>
          <w:iCs/>
          <w:lang w:val="en-US"/>
        </w:rPr>
        <w:t xml:space="preserve"> section</w:t>
      </w:r>
      <w:r>
        <w:rPr>
          <w:i/>
          <w:iCs/>
          <w:lang w:val="en-US"/>
        </w:rPr>
        <w:t xml:space="preserve"> </w:t>
      </w:r>
      <w:r w:rsidR="0081458A">
        <w:rPr>
          <w:i/>
          <w:iCs/>
          <w:lang w:val="en-US"/>
        </w:rPr>
        <w:t>of</w:t>
      </w:r>
      <w:r>
        <w:rPr>
          <w:i/>
          <w:iCs/>
          <w:lang w:val="en-US"/>
        </w:rPr>
        <w:t xml:space="preserve"> the article</w:t>
      </w:r>
      <w:r w:rsidR="00E85861">
        <w:rPr>
          <w:i/>
          <w:iCs/>
          <w:lang w:val="en-US"/>
        </w:rPr>
        <w:t xml:space="preserve"> and better explained this design concept in the GAPSO Framework</w:t>
      </w:r>
      <w:r w:rsidR="0081458A">
        <w:rPr>
          <w:i/>
          <w:iCs/>
          <w:lang w:val="en-US"/>
        </w:rPr>
        <w:t xml:space="preserve"> section</w:t>
      </w:r>
      <w:r>
        <w:rPr>
          <w:i/>
          <w:iCs/>
          <w:lang w:val="en-US"/>
        </w:rPr>
        <w:t>.</w:t>
      </w:r>
    </w:p>
    <w:p w14:paraId="0459D58B" w14:textId="77777777" w:rsidR="00B5567A" w:rsidRPr="006F4EBD" w:rsidRDefault="003E3F67" w:rsidP="00E44578">
      <w:pPr>
        <w:pStyle w:val="Akapitzlist"/>
        <w:numPr>
          <w:ilvl w:val="0"/>
          <w:numId w:val="5"/>
        </w:numPr>
        <w:jc w:val="both"/>
        <w:rPr>
          <w:highlight w:val="yellow"/>
          <w:lang w:val="en-US"/>
        </w:rPr>
      </w:pPr>
      <w:r w:rsidRPr="006F4EBD">
        <w:rPr>
          <w:highlight w:val="yellow"/>
          <w:lang w:val="en-US"/>
        </w:rPr>
        <w:t>Since the paper proposes a novel algorithm which is not described elsewhere, I would prefer much more detailed description of the algorithm. I do not have the feeling that I would be able to reimplement the algorithm just on the basis of the article.</w:t>
      </w:r>
    </w:p>
    <w:p w14:paraId="1A915766" w14:textId="36B185C4" w:rsidR="00B5567A" w:rsidRPr="00EB4FBE" w:rsidRDefault="003E3F67" w:rsidP="00E44578">
      <w:pPr>
        <w:pStyle w:val="Akapitzlist"/>
        <w:numPr>
          <w:ilvl w:val="0"/>
          <w:numId w:val="5"/>
        </w:numPr>
        <w:jc w:val="both"/>
        <w:rPr>
          <w:strike/>
          <w:lang w:val="en-US"/>
        </w:rPr>
      </w:pPr>
      <w:r w:rsidRPr="00EB4FBE">
        <w:rPr>
          <w:strike/>
          <w:lang w:val="en-US"/>
        </w:rPr>
        <w:t xml:space="preserve">It would be also nice to discuss various design choices made by the authors. E.g., couldn't it happen that the model learnt from data is not </w:t>
      </w:r>
      <w:proofErr w:type="spellStart"/>
      <w:r w:rsidRPr="00EB4FBE">
        <w:rPr>
          <w:strike/>
          <w:lang w:val="en-US"/>
        </w:rPr>
        <w:t>comvex</w:t>
      </w:r>
      <w:proofErr w:type="spellEnd"/>
      <w:r w:rsidRPr="00EB4FBE">
        <w:rPr>
          <w:strike/>
          <w:lang w:val="en-US"/>
        </w:rPr>
        <w:t>? What is the point of adding a stationary point of the model in that case? Or do you detect the situation somehow?</w:t>
      </w:r>
    </w:p>
    <w:p w14:paraId="7A6A8E49" w14:textId="77777777" w:rsidR="00112DCA" w:rsidRPr="00F176B4" w:rsidRDefault="00112DCA" w:rsidP="00112DCA">
      <w:pPr>
        <w:pStyle w:val="Akapitzlist"/>
        <w:jc w:val="both"/>
        <w:rPr>
          <w:b/>
          <w:bCs/>
          <w:lang w:val="en-US"/>
        </w:rPr>
      </w:pPr>
      <w:r w:rsidRPr="00F176B4">
        <w:rPr>
          <w:b/>
          <w:bCs/>
          <w:lang w:val="en-US"/>
        </w:rPr>
        <w:t>Response:</w:t>
      </w:r>
    </w:p>
    <w:p w14:paraId="64E174E3" w14:textId="221F9746" w:rsidR="00112DCA" w:rsidRPr="00F176B4" w:rsidRDefault="00112DCA" w:rsidP="00112DCA">
      <w:pPr>
        <w:pStyle w:val="Akapitzlist"/>
        <w:jc w:val="both"/>
        <w:rPr>
          <w:lang w:val="en-US"/>
        </w:rPr>
      </w:pPr>
      <w:r>
        <w:rPr>
          <w:i/>
          <w:iCs/>
          <w:lang w:val="en-US"/>
        </w:rPr>
        <w:t xml:space="preserve">We have presented this cases in the section 3.2.1 added in the revised version of the paper. For now we detect </w:t>
      </w:r>
      <w:r w:rsidR="002B620D">
        <w:rPr>
          <w:i/>
          <w:iCs/>
          <w:lang w:val="en-US"/>
        </w:rPr>
        <w:t xml:space="preserve">convexity only for simple model (and in case of concave shape of square function along one of the dimensions we select an appropriate boundary point). For the full square model there is simply a possibility of sampling poor function value and </w:t>
      </w:r>
      <w:r w:rsidR="00D63012">
        <w:rPr>
          <w:i/>
          <w:iCs/>
          <w:lang w:val="en-US"/>
        </w:rPr>
        <w:t>“</w:t>
      </w:r>
      <w:r w:rsidR="002B620D">
        <w:rPr>
          <w:i/>
          <w:iCs/>
          <w:lang w:val="en-US"/>
        </w:rPr>
        <w:t>loosing</w:t>
      </w:r>
      <w:r w:rsidR="00D63012">
        <w:rPr>
          <w:i/>
          <w:iCs/>
          <w:lang w:val="en-US"/>
        </w:rPr>
        <w:t>”</w:t>
      </w:r>
      <w:r w:rsidR="002B620D">
        <w:rPr>
          <w:i/>
          <w:iCs/>
          <w:lang w:val="en-US"/>
        </w:rPr>
        <w:t xml:space="preserve"> this </w:t>
      </w:r>
      <w:r w:rsidR="00D63012">
        <w:rPr>
          <w:i/>
          <w:iCs/>
          <w:lang w:val="en-US"/>
        </w:rPr>
        <w:t>sample.</w:t>
      </w:r>
      <w:r w:rsidR="00464072">
        <w:rPr>
          <w:i/>
          <w:iCs/>
          <w:lang w:val="en-US"/>
        </w:rPr>
        <w:t xml:space="preserve"> However,</w:t>
      </w:r>
      <w:r w:rsidR="00BE418D">
        <w:rPr>
          <w:i/>
          <w:iCs/>
          <w:lang w:val="en-US"/>
        </w:rPr>
        <w:t xml:space="preserve"> please note that</w:t>
      </w:r>
      <w:r w:rsidR="00464072">
        <w:rPr>
          <w:i/>
          <w:iCs/>
          <w:lang w:val="en-US"/>
        </w:rPr>
        <w:t xml:space="preserve"> even adding </w:t>
      </w:r>
      <w:r w:rsidR="00BE418D">
        <w:rPr>
          <w:i/>
          <w:iCs/>
          <w:lang w:val="en-US"/>
        </w:rPr>
        <w:t>such a behavior of the model</w:t>
      </w:r>
      <w:r w:rsidR="00464072">
        <w:rPr>
          <w:i/>
          <w:iCs/>
          <w:lang w:val="en-US"/>
        </w:rPr>
        <w:t xml:space="preserve"> achieved </w:t>
      </w:r>
      <w:r w:rsidR="00BE418D">
        <w:rPr>
          <w:i/>
          <w:iCs/>
          <w:lang w:val="en-US"/>
        </w:rPr>
        <w:t>an improvement.</w:t>
      </w:r>
    </w:p>
    <w:p w14:paraId="536590A3" w14:textId="77777777" w:rsidR="00112DCA" w:rsidRDefault="00112DCA" w:rsidP="00112DCA">
      <w:pPr>
        <w:pStyle w:val="Akapitzlist"/>
        <w:jc w:val="both"/>
        <w:rPr>
          <w:lang w:val="en-US"/>
        </w:rPr>
      </w:pPr>
    </w:p>
    <w:p w14:paraId="0AA8407C" w14:textId="24364202" w:rsidR="000B6791" w:rsidRDefault="003E3F67" w:rsidP="00E44578">
      <w:pPr>
        <w:pStyle w:val="Akapitzlist"/>
        <w:numPr>
          <w:ilvl w:val="0"/>
          <w:numId w:val="5"/>
        </w:numPr>
        <w:jc w:val="both"/>
        <w:rPr>
          <w:lang w:val="en-US"/>
        </w:rPr>
      </w:pPr>
      <w:r w:rsidRPr="00B5567A">
        <w:rPr>
          <w:lang w:val="en-US"/>
        </w:rPr>
        <w:t xml:space="preserve">How do the functions </w:t>
      </w:r>
      <w:proofErr w:type="spellStart"/>
      <w:r w:rsidRPr="00B5567A">
        <w:rPr>
          <w:lang w:val="en-US"/>
        </w:rPr>
        <w:t>SelectIndividualsForModelApplication</w:t>
      </w:r>
      <w:proofErr w:type="spellEnd"/>
      <w:r w:rsidRPr="00B5567A">
        <w:rPr>
          <w:lang w:val="en-US"/>
        </w:rPr>
        <w:t xml:space="preserve"> and </w:t>
      </w:r>
      <w:proofErr w:type="spellStart"/>
      <w:r w:rsidRPr="00B5567A">
        <w:rPr>
          <w:lang w:val="en-US"/>
        </w:rPr>
        <w:t>GetSampleAsModelFunctionStationaryPoint</w:t>
      </w:r>
      <w:proofErr w:type="spellEnd"/>
      <w:r w:rsidRPr="00B5567A">
        <w:rPr>
          <w:lang w:val="en-US"/>
        </w:rPr>
        <w:t xml:space="preserve"> actually work? How do you select the points used to train the quadratic model?</w:t>
      </w:r>
    </w:p>
    <w:p w14:paraId="0439AE18" w14:textId="77777777" w:rsidR="008F67AD" w:rsidRPr="00F176B4" w:rsidRDefault="008F67AD" w:rsidP="005C1675">
      <w:pPr>
        <w:pStyle w:val="Akapitzlist"/>
        <w:jc w:val="both"/>
        <w:rPr>
          <w:b/>
          <w:bCs/>
          <w:lang w:val="en-US"/>
        </w:rPr>
      </w:pPr>
      <w:r w:rsidRPr="00F176B4">
        <w:rPr>
          <w:b/>
          <w:bCs/>
          <w:lang w:val="en-US"/>
        </w:rPr>
        <w:t>Response:</w:t>
      </w:r>
    </w:p>
    <w:p w14:paraId="508F13FA" w14:textId="11222BCB" w:rsidR="008F67AD" w:rsidRDefault="008F67AD" w:rsidP="008F67AD">
      <w:pPr>
        <w:pStyle w:val="Akapitzlist"/>
        <w:jc w:val="both"/>
        <w:rPr>
          <w:lang w:val="en-US"/>
        </w:rPr>
      </w:pPr>
      <w:proofErr w:type="spellStart"/>
      <w:r>
        <w:rPr>
          <w:lang w:val="en-US"/>
        </w:rPr>
        <w:t>SelectIndividualas</w:t>
      </w:r>
      <w:proofErr w:type="spellEnd"/>
    </w:p>
    <w:p w14:paraId="45ADB369" w14:textId="144BF1DC" w:rsidR="003E3F67" w:rsidRPr="00EB4FBE" w:rsidRDefault="003E3F67" w:rsidP="00E44578">
      <w:pPr>
        <w:pStyle w:val="Akapitzlist"/>
        <w:numPr>
          <w:ilvl w:val="0"/>
          <w:numId w:val="5"/>
        </w:numPr>
        <w:jc w:val="both"/>
        <w:rPr>
          <w:strike/>
          <w:lang w:val="en-US"/>
        </w:rPr>
      </w:pPr>
      <w:r w:rsidRPr="00EB4FBE">
        <w:rPr>
          <w:strike/>
          <w:lang w:val="en-US"/>
        </w:rPr>
        <w:t>How do you decide whether you train model (3) or model (4)? What is the threshold on the number of available data points?</w:t>
      </w:r>
    </w:p>
    <w:p w14:paraId="14FB0C31" w14:textId="77777777" w:rsidR="00F176B4" w:rsidRPr="00F176B4" w:rsidRDefault="00F176B4" w:rsidP="00F176B4">
      <w:pPr>
        <w:pStyle w:val="Akapitzlist"/>
        <w:jc w:val="both"/>
        <w:rPr>
          <w:b/>
          <w:bCs/>
          <w:lang w:val="en-US"/>
        </w:rPr>
      </w:pPr>
      <w:r w:rsidRPr="00F176B4">
        <w:rPr>
          <w:b/>
          <w:bCs/>
          <w:lang w:val="en-US"/>
        </w:rPr>
        <w:t>Response:</w:t>
      </w:r>
    </w:p>
    <w:p w14:paraId="7E0F6660" w14:textId="2FBE2FD1" w:rsidR="00F176B4" w:rsidRPr="00F176B4" w:rsidRDefault="00F176B4" w:rsidP="00F176B4">
      <w:pPr>
        <w:pStyle w:val="Akapitzlist"/>
        <w:jc w:val="both"/>
        <w:rPr>
          <w:lang w:val="en-US"/>
        </w:rPr>
      </w:pPr>
      <w:r>
        <w:rPr>
          <w:i/>
          <w:iCs/>
          <w:lang w:val="en-US"/>
        </w:rPr>
        <w:t>The threshold comes directly from the minimum number of samples necessary f</w:t>
      </w:r>
      <w:r w:rsidR="00443522">
        <w:rPr>
          <w:i/>
          <w:iCs/>
          <w:lang w:val="en-US"/>
        </w:rPr>
        <w:t xml:space="preserve">or a given model. 2D+1 for simple model, (D^2 + 3D)/2 + 1 for full model. The additional explanation has been given in </w:t>
      </w:r>
      <w:r w:rsidR="00556548">
        <w:rPr>
          <w:i/>
          <w:iCs/>
          <w:lang w:val="en-US"/>
        </w:rPr>
        <w:t>section 3.2. Model based optimizers.</w:t>
      </w:r>
    </w:p>
    <w:p w14:paraId="408A4EBA" w14:textId="77777777" w:rsidR="00F176B4" w:rsidRPr="000B6791" w:rsidRDefault="00F176B4" w:rsidP="00F176B4">
      <w:pPr>
        <w:pStyle w:val="Akapitzlist"/>
        <w:jc w:val="both"/>
        <w:rPr>
          <w:lang w:val="en-US"/>
        </w:rPr>
      </w:pPr>
    </w:p>
    <w:p w14:paraId="550BA35B" w14:textId="77777777" w:rsidR="00A05B07" w:rsidRPr="00A05B07" w:rsidRDefault="00A05B07" w:rsidP="00E44578">
      <w:pPr>
        <w:jc w:val="both"/>
        <w:rPr>
          <w:lang w:val="en-US"/>
        </w:rPr>
      </w:pPr>
      <w:r w:rsidRPr="00A05B07">
        <w:rPr>
          <w:lang w:val="en-US"/>
        </w:rPr>
        <w:t>Typos:</w:t>
      </w:r>
    </w:p>
    <w:p w14:paraId="3A86CF79" w14:textId="77777777" w:rsidR="00A05B07" w:rsidRPr="0049512D" w:rsidRDefault="00A05B07" w:rsidP="00E44578">
      <w:pPr>
        <w:pStyle w:val="Akapitzlist"/>
        <w:numPr>
          <w:ilvl w:val="0"/>
          <w:numId w:val="6"/>
        </w:numPr>
        <w:jc w:val="both"/>
        <w:rPr>
          <w:strike/>
          <w:lang w:val="en-US"/>
        </w:rPr>
      </w:pPr>
      <w:r w:rsidRPr="0049512D">
        <w:rPr>
          <w:strike/>
          <w:lang w:val="en-US"/>
        </w:rPr>
        <w:t>In sec. 4, first sentence: "… given in the 1."</w:t>
      </w:r>
    </w:p>
    <w:p w14:paraId="3C25C787" w14:textId="3317FB08" w:rsidR="00A05B07" w:rsidRPr="00EF4B90" w:rsidRDefault="00A05B07" w:rsidP="00E44578">
      <w:pPr>
        <w:pStyle w:val="Akapitzlist"/>
        <w:numPr>
          <w:ilvl w:val="0"/>
          <w:numId w:val="6"/>
        </w:numPr>
        <w:jc w:val="both"/>
        <w:rPr>
          <w:strike/>
          <w:lang w:val="en-US"/>
        </w:rPr>
      </w:pPr>
      <w:r w:rsidRPr="00EF4B90">
        <w:rPr>
          <w:strike/>
          <w:lang w:val="en-US"/>
        </w:rPr>
        <w:t>In sec. 6, in "10^4 times D" and "10^6 times D", you probably forgot the backslash before "times": --&gt; "10^4\times D".</w:t>
      </w:r>
    </w:p>
    <w:p w14:paraId="55637DB1" w14:textId="052A3320" w:rsidR="00F66939" w:rsidRPr="00F66939" w:rsidRDefault="00F66939" w:rsidP="00E44578">
      <w:pPr>
        <w:ind w:left="360"/>
        <w:jc w:val="both"/>
        <w:rPr>
          <w:b/>
          <w:bCs/>
          <w:lang w:val="en-US"/>
        </w:rPr>
      </w:pPr>
      <w:r w:rsidRPr="00F66939">
        <w:rPr>
          <w:b/>
          <w:bCs/>
          <w:lang w:val="en-US"/>
        </w:rPr>
        <w:t>Response:</w:t>
      </w:r>
    </w:p>
    <w:p w14:paraId="67160F38" w14:textId="5ABB100C" w:rsidR="00F5605B" w:rsidRPr="00F66939" w:rsidRDefault="00F5605B" w:rsidP="00E44578">
      <w:pPr>
        <w:ind w:left="360"/>
        <w:jc w:val="both"/>
        <w:rPr>
          <w:lang w:val="en-US"/>
        </w:rPr>
      </w:pPr>
      <w:r w:rsidRPr="00F66939">
        <w:rPr>
          <w:i/>
          <w:iCs/>
          <w:lang w:val="en-US"/>
        </w:rPr>
        <w:t>Thank you for the above comments, we have corrected our mistakes.</w:t>
      </w:r>
    </w:p>
    <w:p w14:paraId="6316020A" w14:textId="24D48DFA" w:rsidR="00EB7020" w:rsidRDefault="00EB7020" w:rsidP="00E44578">
      <w:pPr>
        <w:jc w:val="both"/>
        <w:rPr>
          <w:lang w:val="en-US"/>
        </w:rPr>
      </w:pPr>
      <w:r>
        <w:rPr>
          <w:lang w:val="en-US"/>
        </w:rPr>
        <w:lastRenderedPageBreak/>
        <w:t>Reviewer 3.</w:t>
      </w:r>
    </w:p>
    <w:p w14:paraId="0E5C87CC" w14:textId="0BE35650" w:rsidR="00A767DB" w:rsidRPr="00856EB3" w:rsidRDefault="00A767DB" w:rsidP="00E44578">
      <w:pPr>
        <w:pStyle w:val="Akapitzlist"/>
        <w:numPr>
          <w:ilvl w:val="0"/>
          <w:numId w:val="7"/>
        </w:numPr>
        <w:jc w:val="both"/>
        <w:rPr>
          <w:strike/>
          <w:lang w:val="en-US"/>
        </w:rPr>
      </w:pPr>
      <w:r w:rsidRPr="00856EB3">
        <w:rPr>
          <w:strike/>
          <w:lang w:val="en-US"/>
        </w:rPr>
        <w:t>While model building is a valid approach to try to improve algorithms, the paper gives relatively little insight into the motivation of the specific combination of model building and differential evolution and on specific decisions taken.</w:t>
      </w:r>
    </w:p>
    <w:p w14:paraId="75667C95" w14:textId="77777777" w:rsidR="004A78F4" w:rsidRDefault="004A78F4" w:rsidP="004A78F4">
      <w:pPr>
        <w:pStyle w:val="Akapitzlist"/>
        <w:jc w:val="both"/>
        <w:rPr>
          <w:b/>
          <w:bCs/>
          <w:lang w:val="en-US"/>
        </w:rPr>
      </w:pPr>
      <w:r w:rsidRPr="005840A4">
        <w:rPr>
          <w:b/>
          <w:bCs/>
          <w:lang w:val="en-US"/>
        </w:rPr>
        <w:t>Response:</w:t>
      </w:r>
    </w:p>
    <w:p w14:paraId="77C661E7" w14:textId="45B0395E" w:rsidR="004A78F4" w:rsidRDefault="004A78F4" w:rsidP="004A78F4">
      <w:pPr>
        <w:pStyle w:val="Akapitzlist"/>
        <w:jc w:val="both"/>
        <w:rPr>
          <w:i/>
          <w:iCs/>
          <w:lang w:val="en-US"/>
        </w:rPr>
      </w:pPr>
      <w:r>
        <w:rPr>
          <w:i/>
          <w:iCs/>
          <w:lang w:val="en-US"/>
        </w:rPr>
        <w:t>The</w:t>
      </w:r>
      <w:r w:rsidR="00D51147">
        <w:rPr>
          <w:i/>
          <w:iCs/>
          <w:lang w:val="en-US"/>
        </w:rPr>
        <w:t xml:space="preserve"> algorithm idea was</w:t>
      </w:r>
      <w:r>
        <w:rPr>
          <w:i/>
          <w:iCs/>
          <w:lang w:val="en-US"/>
        </w:rPr>
        <w:t xml:space="preserve"> of the seamless/transparent hybridization</w:t>
      </w:r>
      <w:r w:rsidR="00AD7E16">
        <w:rPr>
          <w:i/>
          <w:iCs/>
          <w:lang w:val="en-US"/>
        </w:rPr>
        <w:t>, and it</w:t>
      </w:r>
      <w:r>
        <w:rPr>
          <w:i/>
          <w:iCs/>
          <w:lang w:val="en-US"/>
        </w:rPr>
        <w:t xml:space="preserve"> came from swarm-like perception of the population based methods: that each particle can have its own sampling logic, and as long as it has the same “interface” the other individuals do not need to know that logic.</w:t>
      </w:r>
    </w:p>
    <w:p w14:paraId="10A6CBD7" w14:textId="77777777" w:rsidR="004A78F4" w:rsidRPr="005840A4" w:rsidRDefault="004A78F4" w:rsidP="00504FB8">
      <w:pPr>
        <w:pStyle w:val="Akapitzlist"/>
        <w:jc w:val="both"/>
        <w:rPr>
          <w:i/>
          <w:iCs/>
          <w:lang w:val="en-US"/>
        </w:rPr>
      </w:pPr>
      <w:r>
        <w:rPr>
          <w:i/>
          <w:iCs/>
          <w:lang w:val="en-US"/>
        </w:rPr>
        <w:t>We have enhanced that motivation in the Introduction section of the article and better explained this design concept in the GAPSO Framework section.</w:t>
      </w:r>
    </w:p>
    <w:p w14:paraId="2B72FD27" w14:textId="77777777" w:rsidR="004A78F4" w:rsidRDefault="004A78F4" w:rsidP="00504FB8">
      <w:pPr>
        <w:pStyle w:val="Akapitzlist"/>
        <w:jc w:val="both"/>
        <w:rPr>
          <w:lang w:val="en-US"/>
        </w:rPr>
      </w:pPr>
    </w:p>
    <w:p w14:paraId="09576715" w14:textId="6E0F2D18" w:rsidR="00EB7020" w:rsidRPr="000E55C7" w:rsidRDefault="00A767DB" w:rsidP="00E44578">
      <w:pPr>
        <w:pStyle w:val="Akapitzlist"/>
        <w:numPr>
          <w:ilvl w:val="0"/>
          <w:numId w:val="7"/>
        </w:numPr>
        <w:jc w:val="both"/>
        <w:rPr>
          <w:strike/>
          <w:lang w:val="en-US"/>
        </w:rPr>
      </w:pPr>
      <w:r w:rsidRPr="000E55C7">
        <w:rPr>
          <w:strike/>
          <w:lang w:val="en-US"/>
        </w:rPr>
        <w:t>Also very few conclusions from the observations and results are drawn.</w:t>
      </w:r>
    </w:p>
    <w:p w14:paraId="5741D466" w14:textId="522735FD" w:rsidR="00EF5923" w:rsidRPr="004D0856" w:rsidRDefault="00EF5923" w:rsidP="004D0856">
      <w:pPr>
        <w:ind w:left="360"/>
        <w:jc w:val="both"/>
        <w:rPr>
          <w:b/>
          <w:bCs/>
          <w:lang w:val="en-US"/>
        </w:rPr>
      </w:pPr>
      <w:r w:rsidRPr="00EF5923">
        <w:rPr>
          <w:b/>
          <w:bCs/>
          <w:lang w:val="en-US"/>
        </w:rPr>
        <w:t>Response:</w:t>
      </w:r>
      <w:r>
        <w:rPr>
          <w:b/>
          <w:bCs/>
          <w:lang w:val="en-US"/>
        </w:rPr>
        <w:br/>
      </w:r>
      <w:r w:rsidRPr="004D0856">
        <w:rPr>
          <w:i/>
          <w:iCs/>
          <w:lang w:val="en-US"/>
        </w:rPr>
        <w:t xml:space="preserve">We have provided additional conclusions for excellent performance </w:t>
      </w:r>
      <w:r w:rsidR="003A2E08" w:rsidRPr="004D0856">
        <w:rPr>
          <w:i/>
          <w:iCs/>
          <w:lang w:val="en-US"/>
        </w:rPr>
        <w:t>on f1 and f5 and weaker performance on f21 – f24 group of functions.</w:t>
      </w:r>
    </w:p>
    <w:p w14:paraId="06E53F3C" w14:textId="77777777" w:rsidR="001F3428" w:rsidRPr="00A73282" w:rsidRDefault="005110E0" w:rsidP="00E44578">
      <w:pPr>
        <w:ind w:left="360"/>
        <w:jc w:val="both"/>
        <w:rPr>
          <w:strike/>
          <w:lang w:val="en-US"/>
        </w:rPr>
      </w:pPr>
      <w:r w:rsidRPr="00A73282">
        <w:rPr>
          <w:strike/>
          <w:lang w:val="en-US"/>
        </w:rPr>
        <w:t>An article seems missing in the following phrases:</w:t>
      </w:r>
    </w:p>
    <w:p w14:paraId="3E6F861C" w14:textId="77777777" w:rsidR="00CE1F1A" w:rsidRPr="00A73282" w:rsidRDefault="005110E0" w:rsidP="00E44578">
      <w:pPr>
        <w:pStyle w:val="Akapitzlist"/>
        <w:numPr>
          <w:ilvl w:val="0"/>
          <w:numId w:val="8"/>
        </w:numPr>
        <w:ind w:left="360"/>
        <w:jc w:val="both"/>
        <w:rPr>
          <w:strike/>
          <w:lang w:val="en-US"/>
        </w:rPr>
      </w:pPr>
      <w:r w:rsidRPr="00A73282">
        <w:rPr>
          <w:strike/>
          <w:lang w:val="en-US"/>
        </w:rPr>
        <w:t>"Single iteration of"</w:t>
      </w:r>
    </w:p>
    <w:p w14:paraId="06B1027C" w14:textId="660DE74E" w:rsidR="001F3428" w:rsidRPr="00A73282" w:rsidRDefault="005110E0" w:rsidP="00E44578">
      <w:pPr>
        <w:pStyle w:val="Akapitzlist"/>
        <w:numPr>
          <w:ilvl w:val="0"/>
          <w:numId w:val="8"/>
        </w:numPr>
        <w:ind w:left="360"/>
        <w:jc w:val="both"/>
        <w:rPr>
          <w:strike/>
          <w:lang w:val="en-US"/>
        </w:rPr>
      </w:pPr>
      <w:r w:rsidRPr="00A73282">
        <w:rPr>
          <w:strike/>
          <w:lang w:val="en-US"/>
        </w:rPr>
        <w:t>"Model is fitted on the samples"</w:t>
      </w:r>
    </w:p>
    <w:p w14:paraId="5991D2AC" w14:textId="77777777" w:rsidR="001F3428" w:rsidRPr="00A73282" w:rsidRDefault="005110E0" w:rsidP="00E44578">
      <w:pPr>
        <w:pStyle w:val="Akapitzlist"/>
        <w:numPr>
          <w:ilvl w:val="0"/>
          <w:numId w:val="8"/>
        </w:numPr>
        <w:ind w:left="360"/>
        <w:jc w:val="both"/>
        <w:rPr>
          <w:strike/>
          <w:lang w:val="en-US"/>
        </w:rPr>
      </w:pPr>
      <w:r w:rsidRPr="00A73282">
        <w:rPr>
          <w:strike/>
          <w:lang w:val="en-US"/>
        </w:rPr>
        <w:t>"the coefficients of simple square model"</w:t>
      </w:r>
    </w:p>
    <w:p w14:paraId="4ACB5ABB" w14:textId="5F3EDD66" w:rsidR="00D90AC9" w:rsidRPr="00A73282" w:rsidRDefault="005110E0" w:rsidP="00E44578">
      <w:pPr>
        <w:pStyle w:val="Akapitzlist"/>
        <w:numPr>
          <w:ilvl w:val="0"/>
          <w:numId w:val="8"/>
        </w:numPr>
        <w:ind w:left="360"/>
        <w:jc w:val="both"/>
        <w:rPr>
          <w:strike/>
          <w:lang w:val="en-US"/>
        </w:rPr>
      </w:pPr>
      <w:r w:rsidRPr="00A73282">
        <w:rPr>
          <w:strike/>
          <w:lang w:val="en-US"/>
        </w:rPr>
        <w:t>"taken from square function model optimum"</w:t>
      </w:r>
    </w:p>
    <w:p w14:paraId="09C06A66" w14:textId="35EEF6A4" w:rsidR="00962833" w:rsidRDefault="00962833" w:rsidP="00962833">
      <w:pPr>
        <w:pStyle w:val="Akapitzlist"/>
        <w:ind w:left="360"/>
        <w:jc w:val="both"/>
        <w:rPr>
          <w:b/>
          <w:bCs/>
          <w:lang w:val="en-US"/>
        </w:rPr>
      </w:pPr>
      <w:r w:rsidRPr="00962833">
        <w:rPr>
          <w:b/>
          <w:bCs/>
          <w:lang w:val="en-US"/>
        </w:rPr>
        <w:t>Response:</w:t>
      </w:r>
    </w:p>
    <w:p w14:paraId="2B78C02E" w14:textId="597AFB92" w:rsidR="00962833" w:rsidRPr="00D81074" w:rsidRDefault="00962833" w:rsidP="00962833">
      <w:pPr>
        <w:pStyle w:val="Akapitzlist"/>
        <w:ind w:left="360"/>
        <w:jc w:val="both"/>
        <w:rPr>
          <w:i/>
          <w:iCs/>
          <w:strike/>
          <w:lang w:val="en-US"/>
        </w:rPr>
      </w:pPr>
      <w:r w:rsidRPr="00D81074">
        <w:rPr>
          <w:i/>
          <w:iCs/>
          <w:lang w:val="en-US"/>
        </w:rPr>
        <w:t xml:space="preserve">We have enhanced the whole </w:t>
      </w:r>
      <w:r w:rsidR="00D74157" w:rsidRPr="00D81074">
        <w:rPr>
          <w:i/>
          <w:iCs/>
          <w:lang w:val="en-US"/>
        </w:rPr>
        <w:t>3.2. section discussing the utilization of models and added a 3.2.1 subsection discussing handling of the special cases.</w:t>
      </w:r>
    </w:p>
    <w:p w14:paraId="2991B1B6" w14:textId="77777777" w:rsidR="00D90AC9" w:rsidRDefault="00D90AC9" w:rsidP="00E44578">
      <w:pPr>
        <w:pStyle w:val="Akapitzlist"/>
        <w:ind w:left="360"/>
        <w:jc w:val="both"/>
        <w:rPr>
          <w:strike/>
          <w:lang w:val="en-US"/>
        </w:rPr>
      </w:pPr>
    </w:p>
    <w:p w14:paraId="55EF49A8" w14:textId="324559C5" w:rsidR="005110E0" w:rsidRPr="001F3428" w:rsidRDefault="005110E0" w:rsidP="00E44578">
      <w:pPr>
        <w:pStyle w:val="Akapitzlist"/>
        <w:numPr>
          <w:ilvl w:val="0"/>
          <w:numId w:val="8"/>
        </w:numPr>
        <w:ind w:left="360"/>
        <w:jc w:val="both"/>
        <w:rPr>
          <w:strike/>
          <w:lang w:val="en-US"/>
        </w:rPr>
      </w:pPr>
      <w:r w:rsidRPr="001F3428">
        <w:rPr>
          <w:strike/>
          <w:lang w:val="en-US"/>
        </w:rPr>
        <w:t>"with the settings as given in the 1" should be "in Table 1"</w:t>
      </w:r>
    </w:p>
    <w:p w14:paraId="01158B5A" w14:textId="77777777" w:rsidR="005110E0" w:rsidRPr="008D6B1B" w:rsidRDefault="005110E0" w:rsidP="00E44578">
      <w:pPr>
        <w:pStyle w:val="Akapitzlist"/>
        <w:numPr>
          <w:ilvl w:val="0"/>
          <w:numId w:val="8"/>
        </w:numPr>
        <w:ind w:left="360"/>
        <w:jc w:val="both"/>
        <w:rPr>
          <w:strike/>
          <w:lang w:val="en-US"/>
        </w:rPr>
      </w:pPr>
      <w:r w:rsidRPr="008D6B1B">
        <w:rPr>
          <w:strike/>
          <w:lang w:val="en-US"/>
        </w:rPr>
        <w:t>"maximum budget equal to 10^6</w:t>
      </w:r>
      <w:r w:rsidRPr="008D6B1B">
        <w:rPr>
          <w:rFonts w:ascii="Cambria Math" w:hAnsi="Cambria Math" w:cs="Cambria Math"/>
          <w:strike/>
          <w:lang w:val="en-US"/>
        </w:rPr>
        <w:t>𝐷</w:t>
      </w:r>
      <w:r w:rsidRPr="008D6B1B">
        <w:rPr>
          <w:strike/>
          <w:lang w:val="en-US"/>
        </w:rPr>
        <w:t>) function evaluations" the closing brace should be removed</w:t>
      </w:r>
    </w:p>
    <w:p w14:paraId="6CB31574" w14:textId="77777777" w:rsidR="00D56B1C" w:rsidRDefault="005110E0" w:rsidP="00E44578">
      <w:pPr>
        <w:pStyle w:val="Akapitzlist"/>
        <w:numPr>
          <w:ilvl w:val="0"/>
          <w:numId w:val="8"/>
        </w:numPr>
        <w:ind w:left="360"/>
        <w:jc w:val="both"/>
        <w:rPr>
          <w:strike/>
          <w:lang w:val="en-US"/>
        </w:rPr>
      </w:pPr>
      <w:r w:rsidRPr="00EF4B90">
        <w:rPr>
          <w:strike/>
          <w:lang w:val="en-US"/>
        </w:rPr>
        <w:t>"</w:t>
      </w:r>
      <w:r w:rsidRPr="00EF4B90">
        <w:rPr>
          <w:rFonts w:ascii="Cambria Math" w:hAnsi="Cambria Math" w:cs="Cambria Math"/>
          <w:strike/>
          <w:lang w:val="en-US"/>
        </w:rPr>
        <w:t>𝑡𝑖𝑚𝑒𝑠𝐷</w:t>
      </w:r>
      <w:r w:rsidRPr="00EF4B90">
        <w:rPr>
          <w:strike/>
          <w:lang w:val="en-US"/>
        </w:rPr>
        <w:t>" should read "x D" (twice)</w:t>
      </w:r>
    </w:p>
    <w:p w14:paraId="5790E33C" w14:textId="05D078A9" w:rsidR="00D56B1C" w:rsidRPr="00BC37FD" w:rsidRDefault="00D56B1C" w:rsidP="00BC37FD">
      <w:pPr>
        <w:jc w:val="both"/>
        <w:rPr>
          <w:strike/>
          <w:lang w:val="en-US"/>
        </w:rPr>
      </w:pPr>
      <w:r w:rsidRPr="00D90AC9">
        <w:rPr>
          <w:b/>
          <w:bCs/>
          <w:lang w:val="en-US"/>
        </w:rPr>
        <w:t>Response:</w:t>
      </w:r>
      <w:r w:rsidR="00BC37FD">
        <w:rPr>
          <w:strike/>
          <w:lang w:val="en-US"/>
        </w:rPr>
        <w:br/>
      </w:r>
      <w:r w:rsidRPr="00BC37FD">
        <w:rPr>
          <w:i/>
          <w:iCs/>
          <w:lang w:val="en-US"/>
        </w:rPr>
        <w:t>Thank you for the above comments, we have corrected our mistakes.</w:t>
      </w:r>
    </w:p>
    <w:p w14:paraId="4145B959" w14:textId="37153FE2" w:rsidR="00EF4B90" w:rsidRPr="00EF4B90" w:rsidRDefault="00EF4B90" w:rsidP="00E44578">
      <w:pPr>
        <w:pStyle w:val="Akapitzlist"/>
        <w:ind w:left="360"/>
        <w:jc w:val="both"/>
        <w:rPr>
          <w:lang w:val="en-US"/>
        </w:rPr>
      </w:pPr>
    </w:p>
    <w:sectPr w:rsidR="00EF4B90" w:rsidRPr="00EF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2D9"/>
    <w:multiLevelType w:val="hybridMultilevel"/>
    <w:tmpl w:val="365A89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446F0C84"/>
    <w:multiLevelType w:val="hybridMultilevel"/>
    <w:tmpl w:val="D0B08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33434"/>
    <w:multiLevelType w:val="multilevel"/>
    <w:tmpl w:val="D42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8774B"/>
    <w:multiLevelType w:val="hybridMultilevel"/>
    <w:tmpl w:val="54ACB0C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30F33D2"/>
    <w:multiLevelType w:val="hybridMultilevel"/>
    <w:tmpl w:val="7D02229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A953590"/>
    <w:multiLevelType w:val="hybridMultilevel"/>
    <w:tmpl w:val="270EBD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3BD7144"/>
    <w:multiLevelType w:val="hybridMultilevel"/>
    <w:tmpl w:val="3FA88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4D8665E"/>
    <w:multiLevelType w:val="multilevel"/>
    <w:tmpl w:val="D60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9039F"/>
    <w:multiLevelType w:val="hybridMultilevel"/>
    <w:tmpl w:val="43486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A92169A"/>
    <w:multiLevelType w:val="hybridMultilevel"/>
    <w:tmpl w:val="6E1808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5"/>
  </w:num>
  <w:num w:numId="6">
    <w:abstractNumId w:val="6"/>
  </w:num>
  <w:num w:numId="7">
    <w:abstractNumId w:val="1"/>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4"/>
    <w:rsid w:val="000B6791"/>
    <w:rsid w:val="000C4A5E"/>
    <w:rsid w:val="000E55C7"/>
    <w:rsid w:val="000F0488"/>
    <w:rsid w:val="00112DCA"/>
    <w:rsid w:val="0015757C"/>
    <w:rsid w:val="001706B4"/>
    <w:rsid w:val="001F3428"/>
    <w:rsid w:val="002B620D"/>
    <w:rsid w:val="002E5989"/>
    <w:rsid w:val="003A2E08"/>
    <w:rsid w:val="003C639E"/>
    <w:rsid w:val="003E3F67"/>
    <w:rsid w:val="003F4541"/>
    <w:rsid w:val="003F78E5"/>
    <w:rsid w:val="004244BF"/>
    <w:rsid w:val="00443522"/>
    <w:rsid w:val="0044791F"/>
    <w:rsid w:val="00464072"/>
    <w:rsid w:val="0049512D"/>
    <w:rsid w:val="004A78F4"/>
    <w:rsid w:val="004D0856"/>
    <w:rsid w:val="00504FB8"/>
    <w:rsid w:val="005110E0"/>
    <w:rsid w:val="00556548"/>
    <w:rsid w:val="005840A4"/>
    <w:rsid w:val="005C1675"/>
    <w:rsid w:val="006800E2"/>
    <w:rsid w:val="006F4EBD"/>
    <w:rsid w:val="006F6D50"/>
    <w:rsid w:val="0075389C"/>
    <w:rsid w:val="007672B6"/>
    <w:rsid w:val="00780F76"/>
    <w:rsid w:val="0079136D"/>
    <w:rsid w:val="00791EC4"/>
    <w:rsid w:val="007D1AD0"/>
    <w:rsid w:val="0081458A"/>
    <w:rsid w:val="00856EB3"/>
    <w:rsid w:val="008D6B1B"/>
    <w:rsid w:val="008E22C4"/>
    <w:rsid w:val="008F2CC6"/>
    <w:rsid w:val="008F67AD"/>
    <w:rsid w:val="00936EA8"/>
    <w:rsid w:val="00954BAC"/>
    <w:rsid w:val="00960931"/>
    <w:rsid w:val="00962833"/>
    <w:rsid w:val="00972772"/>
    <w:rsid w:val="009A552C"/>
    <w:rsid w:val="009F3491"/>
    <w:rsid w:val="00A05B07"/>
    <w:rsid w:val="00A56F8D"/>
    <w:rsid w:val="00A73282"/>
    <w:rsid w:val="00A767DB"/>
    <w:rsid w:val="00AC7F57"/>
    <w:rsid w:val="00AD7E16"/>
    <w:rsid w:val="00AF6216"/>
    <w:rsid w:val="00B5567A"/>
    <w:rsid w:val="00B85C5E"/>
    <w:rsid w:val="00BC37FD"/>
    <w:rsid w:val="00BE418D"/>
    <w:rsid w:val="00C6468A"/>
    <w:rsid w:val="00CA5A98"/>
    <w:rsid w:val="00CB3C5B"/>
    <w:rsid w:val="00CC555D"/>
    <w:rsid w:val="00CE1F1A"/>
    <w:rsid w:val="00D01DF4"/>
    <w:rsid w:val="00D11248"/>
    <w:rsid w:val="00D3157D"/>
    <w:rsid w:val="00D51147"/>
    <w:rsid w:val="00D56B1C"/>
    <w:rsid w:val="00D63012"/>
    <w:rsid w:val="00D74157"/>
    <w:rsid w:val="00D81074"/>
    <w:rsid w:val="00D90110"/>
    <w:rsid w:val="00D90AC9"/>
    <w:rsid w:val="00DB2EB1"/>
    <w:rsid w:val="00DD2DD2"/>
    <w:rsid w:val="00E25988"/>
    <w:rsid w:val="00E44578"/>
    <w:rsid w:val="00E85861"/>
    <w:rsid w:val="00EA5090"/>
    <w:rsid w:val="00EB4FBE"/>
    <w:rsid w:val="00EB7020"/>
    <w:rsid w:val="00EE0FBE"/>
    <w:rsid w:val="00EF4B90"/>
    <w:rsid w:val="00EF5923"/>
    <w:rsid w:val="00EF6C4E"/>
    <w:rsid w:val="00F176B4"/>
    <w:rsid w:val="00F3423F"/>
    <w:rsid w:val="00F4515E"/>
    <w:rsid w:val="00F5605B"/>
    <w:rsid w:val="00F66939"/>
    <w:rsid w:val="00F968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2150"/>
  <w15:chartTrackingRefBased/>
  <w15:docId w15:val="{D0108392-EBED-4667-9E4D-22A8DE65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2968">
      <w:bodyDiv w:val="1"/>
      <w:marLeft w:val="0"/>
      <w:marRight w:val="0"/>
      <w:marTop w:val="0"/>
      <w:marBottom w:val="0"/>
      <w:divBdr>
        <w:top w:val="none" w:sz="0" w:space="0" w:color="auto"/>
        <w:left w:val="none" w:sz="0" w:space="0" w:color="auto"/>
        <w:bottom w:val="none" w:sz="0" w:space="0" w:color="auto"/>
        <w:right w:val="none" w:sz="0" w:space="0" w:color="auto"/>
      </w:divBdr>
    </w:div>
    <w:div w:id="1039357656">
      <w:bodyDiv w:val="1"/>
      <w:marLeft w:val="0"/>
      <w:marRight w:val="0"/>
      <w:marTop w:val="0"/>
      <w:marBottom w:val="0"/>
      <w:divBdr>
        <w:top w:val="none" w:sz="0" w:space="0" w:color="auto"/>
        <w:left w:val="none" w:sz="0" w:space="0" w:color="auto"/>
        <w:bottom w:val="none" w:sz="0" w:space="0" w:color="auto"/>
        <w:right w:val="none" w:sz="0" w:space="0" w:color="auto"/>
      </w:divBdr>
      <w:divsChild>
        <w:div w:id="201410176">
          <w:marLeft w:val="0"/>
          <w:marRight w:val="0"/>
          <w:marTop w:val="0"/>
          <w:marBottom w:val="0"/>
          <w:divBdr>
            <w:top w:val="none" w:sz="0" w:space="0" w:color="auto"/>
            <w:left w:val="none" w:sz="0" w:space="0" w:color="auto"/>
            <w:bottom w:val="none" w:sz="0" w:space="0" w:color="auto"/>
            <w:right w:val="none" w:sz="0" w:space="0" w:color="auto"/>
          </w:divBdr>
          <w:divsChild>
            <w:div w:id="362900982">
              <w:marLeft w:val="0"/>
              <w:marRight w:val="0"/>
              <w:marTop w:val="0"/>
              <w:marBottom w:val="0"/>
              <w:divBdr>
                <w:top w:val="none" w:sz="0" w:space="0" w:color="auto"/>
                <w:left w:val="none" w:sz="0" w:space="0" w:color="auto"/>
                <w:bottom w:val="none" w:sz="0" w:space="0" w:color="auto"/>
                <w:right w:val="none" w:sz="0" w:space="0" w:color="auto"/>
              </w:divBdr>
            </w:div>
            <w:div w:id="3997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925</Words>
  <Characters>5554</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Okulewicz Michał</dc:creator>
  <cp:keywords/>
  <dc:description/>
  <cp:lastModifiedBy>Okulewicz Michał</cp:lastModifiedBy>
  <cp:revision>92</cp:revision>
  <dcterms:created xsi:type="dcterms:W3CDTF">2021-05-03T11:39:00Z</dcterms:created>
  <dcterms:modified xsi:type="dcterms:W3CDTF">2021-05-04T00:09:00Z</dcterms:modified>
</cp:coreProperties>
</file>