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E6A8A"/>
          <w:sz w:val="22"/>
        </w:rPr>
        <w:t>OKUVU</w:t>
      </w:r>
    </w:p>
    <w:p>
      <w:pPr>
        <w:spacing w:after="40"/>
      </w:pPr>
      <w:r>
        <w:rPr>
          <w:b/>
          <w:i w:val="0"/>
          <w:color w:val="112A3A"/>
          <w:sz w:val="44"/>
        </w:rPr>
        <w:t>Clinical Sign-Off Record — E17-S7</w:t>
      </w:r>
    </w:p>
    <w:p>
      <w:pPr>
        <w:spacing w:after="320"/>
      </w:pPr>
      <w:r>
        <w:rPr>
          <w:b w:val="0"/>
          <w:i w:val="0"/>
          <w:color w:val="445560"/>
          <w:sz w:val="24"/>
        </w:rPr>
        <w:t>Revision 6 (final) · crisis and safety copy, helpline set, phrase list</w:t>
      </w:r>
    </w:p>
    <w:tbl>
      <w:tblPr>
        <w:tblStyle w:val="TableGrid"/>
        <w:tblW w:type="auto" w:w="0"/>
        <w:jc w:val="center"/>
        <w:tblLayout w:type="fixed"/>
        <w:tblLook w:firstColumn="1" w:firstRow="1" w:lastColumn="0" w:lastRow="0" w:noHBand="0" w:noVBand="1" w:val="04A0"/>
      </w:tblPr>
      <w:tblGrid>
        <w:gridCol w:w="4706"/>
        <w:gridCol w:w="4706"/>
      </w:tblGrid>
      <w:tr>
        <w:tc>
          <w:tcPr>
            <w:tcW w:type="dxa" w:w="2494"/>
            <w:shd w:val="clear" w:fill="E8EDF1"/>
          </w:tcPr>
          <w:p>
            <w:pPr>
              <w:spacing w:after="40"/>
            </w:pPr>
            <w:r/>
            <w:r>
              <w:rPr>
                <w:b/>
                <w:sz w:val="18"/>
              </w:rPr>
              <w:t>Field</w:t>
            </w:r>
          </w:p>
        </w:tc>
        <w:tc>
          <w:tcPr>
            <w:tcW w:type="dxa" w:w="6917"/>
            <w:shd w:val="clear" w:fill="E8EDF1"/>
          </w:tcPr>
          <w:p>
            <w:pPr>
              <w:spacing w:after="40"/>
            </w:pPr>
            <w:r/>
            <w:r>
              <w:rPr>
                <w:b/>
                <w:sz w:val="18"/>
              </w:rPr>
              <w:t>Value</w:t>
            </w:r>
          </w:p>
        </w:tc>
      </w:tr>
      <w:tr>
        <w:tc>
          <w:tcPr>
            <w:tcW w:type="dxa" w:w="2494"/>
          </w:tcPr>
          <w:p>
            <w:pPr>
              <w:spacing w:after="20" w:line="252" w:lineRule="auto"/>
            </w:pPr>
            <w:r/>
            <w:r>
              <w:rPr>
                <w:sz w:val="18"/>
              </w:rPr>
              <w:t>Clinical authority</w:t>
            </w:r>
          </w:p>
        </w:tc>
        <w:tc>
          <w:tcPr>
            <w:tcW w:type="dxa" w:w="6917"/>
          </w:tcPr>
          <w:p>
            <w:pPr>
              <w:spacing w:after="20" w:line="252" w:lineRule="auto"/>
            </w:pPr>
            <w:r/>
            <w:r>
              <w:rPr>
                <w:sz w:val="18"/>
              </w:rPr>
              <w:t>Dr Shubhangi Goswami, Clinical Psychologist</w:t>
            </w:r>
          </w:p>
          <w:p>
            <w:pPr>
              <w:spacing w:after="20" w:line="252" w:lineRule="auto"/>
            </w:pPr>
            <w:r>
              <w:rPr>
                <w:sz w:val="18"/>
              </w:rPr>
              <w:t>alphashubhangi@gmail.com</w:t>
            </w:r>
          </w:p>
        </w:tc>
      </w:tr>
      <w:tr>
        <w:tc>
          <w:tcPr>
            <w:tcW w:type="dxa" w:w="2494"/>
          </w:tcPr>
          <w:p>
            <w:pPr>
              <w:spacing w:after="20" w:line="252" w:lineRule="auto"/>
            </w:pPr>
            <w:r/>
            <w:r>
              <w:rPr>
                <w:sz w:val="18"/>
              </w:rPr>
              <w:t>Record prepared by</w:t>
            </w:r>
          </w:p>
        </w:tc>
        <w:tc>
          <w:tcPr>
            <w:tcW w:type="dxa" w:w="6917"/>
          </w:tcPr>
          <w:p>
            <w:pPr>
              <w:spacing w:after="20" w:line="252" w:lineRule="auto"/>
            </w:pPr>
            <w:r/>
            <w:r>
              <w:rPr>
                <w:sz w:val="18"/>
              </w:rPr>
              <w:t>Okuvu product team, on the authority of the clinical lead</w:t>
            </w:r>
          </w:p>
        </w:tc>
      </w:tr>
      <w:tr>
        <w:tc>
          <w:tcPr>
            <w:tcW w:type="dxa" w:w="2494"/>
          </w:tcPr>
          <w:p>
            <w:pPr>
              <w:spacing w:after="20" w:line="252" w:lineRule="auto"/>
            </w:pPr>
            <w:r/>
            <w:r>
              <w:rPr>
                <w:sz w:val="18"/>
              </w:rPr>
              <w:t>Revision</w:t>
            </w:r>
          </w:p>
        </w:tc>
        <w:tc>
          <w:tcPr>
            <w:tcW w:type="dxa" w:w="6917"/>
          </w:tcPr>
          <w:p>
            <w:pPr>
              <w:spacing w:after="20" w:line="252" w:lineRule="auto"/>
            </w:pPr>
            <w:r/>
            <w:r>
              <w:rPr>
                <w:sz w:val="18"/>
              </w:rPr>
              <w:t>6 — final. Supersedes revisions 1 to 5 and the returned signed form.</w:t>
            </w:r>
          </w:p>
        </w:tc>
      </w:tr>
      <w:tr>
        <w:tc>
          <w:tcPr>
            <w:tcW w:type="dxa" w:w="2494"/>
          </w:tcPr>
          <w:p>
            <w:pPr>
              <w:spacing w:after="20" w:line="252" w:lineRule="auto"/>
            </w:pPr>
            <w:r/>
            <w:r>
              <w:rPr>
                <w:sz w:val="18"/>
              </w:rPr>
              <w:t>Approval mode</w:t>
            </w:r>
          </w:p>
        </w:tc>
        <w:tc>
          <w:tcPr>
            <w:tcW w:type="dxa" w:w="6917"/>
          </w:tcPr>
          <w:p>
            <w:pPr>
              <w:spacing w:after="20" w:line="252" w:lineRule="auto"/>
            </w:pPr>
            <w:r/>
            <w:r>
              <w:rPr>
                <w:sz w:val="18"/>
              </w:rPr>
              <w:t>Digital approval by written instruction. Physical signature image explicitly not required (her words, 31 Oct 2026).</w:t>
            </w:r>
          </w:p>
        </w:tc>
      </w:tr>
      <w:tr>
        <w:tc>
          <w:tcPr>
            <w:tcW w:type="dxa" w:w="2494"/>
          </w:tcPr>
          <w:p>
            <w:pPr>
              <w:spacing w:after="20" w:line="252" w:lineRule="auto"/>
            </w:pPr>
            <w:r/>
            <w:r>
              <w:rPr>
                <w:sz w:val="18"/>
              </w:rPr>
              <w:t>Date of this revision</w:t>
            </w:r>
          </w:p>
        </w:tc>
        <w:tc>
          <w:tcPr>
            <w:tcW w:type="dxa" w:w="6917"/>
          </w:tcPr>
          <w:p>
            <w:pPr>
              <w:spacing w:after="20" w:line="252" w:lineRule="auto"/>
            </w:pPr>
            <w:r/>
            <w:r>
              <w:rPr>
                <w:sz w:val="18"/>
              </w:rPr>
              <w:t>1 November 2026 (IST). Her messages were sent on 31 October 2026 (UTC) — the last at 19:12 UTC, which is 00:42 IST on 1 November.</w:t>
            </w:r>
          </w:p>
        </w:tc>
      </w:tr>
      <w:tr>
        <w:tc>
          <w:tcPr>
            <w:tcW w:type="dxa" w:w="2494"/>
          </w:tcPr>
          <w:p>
            <w:pPr>
              <w:spacing w:after="20" w:line="252" w:lineRule="auto"/>
            </w:pPr>
            <w:r/>
            <w:r>
              <w:rPr>
                <w:sz w:val="18"/>
              </w:rPr>
              <w:t>Code baseline reviewed</w:t>
            </w:r>
          </w:p>
        </w:tc>
        <w:tc>
          <w:tcPr>
            <w:tcW w:type="dxa" w:w="6917"/>
          </w:tcPr>
          <w:p>
            <w:pPr>
              <w:spacing w:after="20" w:line="252" w:lineRule="auto"/>
            </w:pPr>
            <w:r/>
            <w:r>
              <w:rPr>
                <w:sz w:val="18"/>
              </w:rPr>
              <w:t>feat/e17-s7-approved-copy @ 74f4c51</w:t>
            </w:r>
          </w:p>
        </w:tc>
      </w:tr>
      <w:tr>
        <w:tc>
          <w:tcPr>
            <w:tcW w:type="dxa" w:w="2494"/>
          </w:tcPr>
          <w:p>
            <w:pPr>
              <w:spacing w:after="20" w:line="252" w:lineRule="auto"/>
            </w:pPr>
            <w:r/>
            <w:r>
              <w:rPr>
                <w:sz w:val="18"/>
              </w:rPr>
              <w:t>Standing rule set this round</w:t>
            </w:r>
          </w:p>
        </w:tc>
        <w:tc>
          <w:tcPr>
            <w:tcW w:type="dxa" w:w="6917"/>
          </w:tcPr>
          <w:p>
            <w:pPr>
              <w:spacing w:after="20" w:line="252" w:lineRule="auto"/>
            </w:pPr>
            <w:r/>
            <w:r>
              <w:rPr>
                <w:sz w:val="18"/>
              </w:rPr>
              <w:t>Her instructions are quoted verbatim with date and source for each — never paraphrased in her voice (§1).</w:t>
            </w:r>
          </w:p>
        </w:tc>
      </w:tr>
    </w:tbl>
    <w:p>
      <w:r>
        <w:rPr>
          <w:b w:val="0"/>
          <w:i w:val="0"/>
        </w:rPr>
      </w:r>
    </w:p>
    <w:p>
      <w:pPr>
        <w:spacing w:after="80" w:before="160"/>
      </w:pPr>
      <w:r>
        <w:rPr>
          <w:b/>
          <w:i w:val="0"/>
          <w:sz w:val="21"/>
        </w:rPr>
        <w:t>Status of the twelve unreviewed strings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67"/>
            <w:shd w:val="clear" w:fill="E8EDF1"/>
          </w:tcPr>
          <w:p>
            <w:pPr>
              <w:spacing w:after="40"/>
            </w:pPr>
            <w:r/>
            <w:r>
              <w:rPr>
                <w:b/>
                <w:sz w:val="18"/>
              </w:rPr>
              <w:t>#</w:t>
            </w:r>
          </w:p>
        </w:tc>
        <w:tc>
          <w:tcPr>
            <w:tcW w:type="dxa" w:w="3628"/>
            <w:shd w:val="clear" w:fill="E8EDF1"/>
          </w:tcPr>
          <w:p>
            <w:pPr>
              <w:spacing w:after="40"/>
            </w:pPr>
            <w:r/>
            <w:r>
              <w:rPr>
                <w:b/>
                <w:sz w:val="18"/>
              </w:rPr>
              <w:t>Constant / surface</w:t>
            </w:r>
          </w:p>
        </w:tc>
        <w:tc>
          <w:tcPr>
            <w:tcW w:type="dxa" w:w="5216"/>
            <w:shd w:val="clear" w:fill="E8EDF1"/>
          </w:tcPr>
          <w:p>
            <w:pPr>
              <w:spacing w:after="40"/>
            </w:pPr>
            <w:r/>
            <w:r>
              <w:rPr>
                <w:b/>
                <w:sz w:val="18"/>
              </w:rPr>
              <w:t>Status in revision 6</w:t>
            </w:r>
          </w:p>
        </w:tc>
      </w:tr>
      <w:tr>
        <w:tc>
          <w:tcPr>
            <w:tcW w:type="dxa" w:w="567"/>
          </w:tcPr>
          <w:p>
            <w:pPr>
              <w:spacing w:after="20" w:line="252" w:lineRule="auto"/>
            </w:pPr>
            <w:r/>
            <w:r>
              <w:rPr>
                <w:sz w:val="18"/>
              </w:rPr>
              <w:t>1</w:t>
            </w:r>
          </w:p>
        </w:tc>
        <w:tc>
          <w:tcPr>
            <w:tcW w:type="dxa" w:w="3628"/>
          </w:tcPr>
          <w:p>
            <w:pPr>
              <w:spacing w:after="20" w:line="252" w:lineRule="auto"/>
            </w:pPr>
            <w:r/>
            <w:r>
              <w:rPr>
                <w:sz w:val="18"/>
              </w:rPr>
              <w:t>MEDICAL_EMERGENCY_RESPONSE</w:t>
            </w:r>
          </w:p>
        </w:tc>
        <w:tc>
          <w:tcPr>
            <w:tcW w:type="dxa" w:w="5216"/>
          </w:tcPr>
          <w:p>
            <w:pPr>
              <w:spacing w:after="20" w:line="252" w:lineRule="auto"/>
            </w:pPr>
            <w:r/>
            <w:r>
              <w:rPr>
                <w:sz w:val="18"/>
              </w:rPr>
              <w:t>CLOSED — approved with her replacement last sentence</w:t>
            </w:r>
          </w:p>
        </w:tc>
      </w:tr>
      <w:tr>
        <w:tc>
          <w:tcPr>
            <w:tcW w:type="dxa" w:w="567"/>
          </w:tcPr>
          <w:p>
            <w:pPr>
              <w:spacing w:after="20" w:line="252" w:lineRule="auto"/>
            </w:pPr>
            <w:r/>
            <w:r>
              <w:rPr>
                <w:sz w:val="18"/>
              </w:rPr>
              <w:t>2</w:t>
            </w:r>
          </w:p>
        </w:tc>
        <w:tc>
          <w:tcPr>
            <w:tcW w:type="dxa" w:w="3628"/>
          </w:tcPr>
          <w:p>
            <w:pPr>
              <w:spacing w:after="20" w:line="252" w:lineRule="auto"/>
            </w:pPr>
            <w:r/>
            <w:r>
              <w:rPr>
                <w:sz w:val="18"/>
              </w:rPr>
              <w:t>MEDICAL_EMERGENCY_CRISIS_RESPONSE</w:t>
            </w:r>
          </w:p>
        </w:tc>
        <w:tc>
          <w:tcPr>
            <w:tcW w:type="dxa" w:w="5216"/>
          </w:tcPr>
          <w:p>
            <w:pPr>
              <w:spacing w:after="20" w:line="252" w:lineRule="auto"/>
            </w:pPr>
            <w:r/>
            <w:r>
              <w:rPr>
                <w:sz w:val="18"/>
              </w:rPr>
              <w:t>CLOSED — approved with her new text</w:t>
            </w:r>
          </w:p>
        </w:tc>
      </w:tr>
      <w:tr>
        <w:tc>
          <w:tcPr>
            <w:tcW w:type="dxa" w:w="567"/>
          </w:tcPr>
          <w:p>
            <w:pPr>
              <w:spacing w:after="20" w:line="252" w:lineRule="auto"/>
            </w:pPr>
            <w:r/>
            <w:r>
              <w:rPr>
                <w:sz w:val="18"/>
              </w:rPr>
              <w:t>3</w:t>
            </w:r>
          </w:p>
        </w:tc>
        <w:tc>
          <w:tcPr>
            <w:tcW w:type="dxa" w:w="3628"/>
          </w:tcPr>
          <w:p>
            <w:pPr>
              <w:spacing w:after="20" w:line="252" w:lineRule="auto"/>
            </w:pPr>
            <w:r/>
            <w:r>
              <w:rPr>
                <w:sz w:val="18"/>
              </w:rPr>
              <w:t>A9_PRE_BLOCKED_RESPONSE</w:t>
            </w:r>
          </w:p>
        </w:tc>
        <w:tc>
          <w:tcPr>
            <w:tcW w:type="dxa" w:w="5216"/>
          </w:tcPr>
          <w:p>
            <w:pPr>
              <w:spacing w:after="20" w:line="252" w:lineRule="auto"/>
            </w:pPr>
            <w:r/>
            <w:r>
              <w:rPr>
                <w:sz w:val="18"/>
              </w:rPr>
              <w:t>CLOSED — old text rejected, replacement approved</w:t>
            </w:r>
          </w:p>
        </w:tc>
      </w:tr>
      <w:tr>
        <w:tc>
          <w:tcPr>
            <w:tcW w:type="dxa" w:w="567"/>
          </w:tcPr>
          <w:p>
            <w:pPr>
              <w:spacing w:after="20" w:line="252" w:lineRule="auto"/>
            </w:pPr>
            <w:r/>
            <w:r>
              <w:rPr>
                <w:sz w:val="18"/>
              </w:rPr>
              <w:t>4</w:t>
            </w:r>
          </w:p>
        </w:tc>
        <w:tc>
          <w:tcPr>
            <w:tcW w:type="dxa" w:w="3628"/>
          </w:tcPr>
          <w:p>
            <w:pPr>
              <w:spacing w:after="20" w:line="252" w:lineRule="auto"/>
            </w:pPr>
            <w:r/>
            <w:r>
              <w:rPr>
                <w:sz w:val="18"/>
              </w:rPr>
              <w:t>A9_POST_DEGRADED_RESPONSE</w:t>
            </w:r>
          </w:p>
        </w:tc>
        <w:tc>
          <w:tcPr>
            <w:tcW w:type="dxa" w:w="5216"/>
          </w:tcPr>
          <w:p>
            <w:pPr>
              <w:spacing w:after="20" w:line="252" w:lineRule="auto"/>
            </w:pPr>
            <w:r/>
            <w:r>
              <w:rPr>
                <w:sz w:val="18"/>
              </w:rPr>
              <w:t>CLOSED — approved with her new text</w:t>
            </w:r>
          </w:p>
        </w:tc>
      </w:tr>
      <w:tr>
        <w:tc>
          <w:tcPr>
            <w:tcW w:type="dxa" w:w="567"/>
          </w:tcPr>
          <w:p>
            <w:pPr>
              <w:spacing w:after="20" w:line="252" w:lineRule="auto"/>
            </w:pPr>
            <w:r/>
            <w:r>
              <w:rPr>
                <w:sz w:val="18"/>
              </w:rPr>
              <w:t>5</w:t>
            </w:r>
          </w:p>
        </w:tc>
        <w:tc>
          <w:tcPr>
            <w:tcW w:type="dxa" w:w="3628"/>
          </w:tcPr>
          <w:p>
            <w:pPr>
              <w:spacing w:after="20" w:line="252" w:lineRule="auto"/>
            </w:pPr>
            <w:r/>
            <w:r>
              <w:rPr>
                <w:sz w:val="18"/>
              </w:rPr>
              <w:t>A9_POST_S2_FALLBACK</w:t>
            </w:r>
          </w:p>
        </w:tc>
        <w:tc>
          <w:tcPr>
            <w:tcW w:type="dxa" w:w="5216"/>
          </w:tcPr>
          <w:p>
            <w:pPr>
              <w:spacing w:after="20" w:line="252" w:lineRule="auto"/>
            </w:pPr>
            <w:r/>
            <w:r>
              <w:rPr>
                <w:sz w:val="18"/>
              </w:rPr>
              <w:t>CLOSED — phrase dropped, short line added</w:t>
            </w:r>
          </w:p>
        </w:tc>
      </w:tr>
      <w:tr>
        <w:tc>
          <w:tcPr>
            <w:tcW w:type="dxa" w:w="567"/>
          </w:tcPr>
          <w:p>
            <w:pPr>
              <w:spacing w:after="20" w:line="252" w:lineRule="auto"/>
            </w:pPr>
            <w:r/>
            <w:r>
              <w:rPr>
                <w:sz w:val="18"/>
              </w:rPr>
              <w:t>6</w:t>
            </w:r>
          </w:p>
        </w:tc>
        <w:tc>
          <w:tcPr>
            <w:tcW w:type="dxa" w:w="3628"/>
          </w:tcPr>
          <w:p>
            <w:pPr>
              <w:spacing w:after="20" w:line="252" w:lineRule="auto"/>
            </w:pPr>
            <w:r/>
            <w:r>
              <w:rPr>
                <w:sz w:val="18"/>
              </w:rPr>
              <w:t>A2_DEGRADED_RESPONSE</w:t>
            </w:r>
          </w:p>
        </w:tc>
        <w:tc>
          <w:tcPr>
            <w:tcW w:type="dxa" w:w="5216"/>
          </w:tcPr>
          <w:p>
            <w:pPr>
              <w:spacing w:after="20" w:line="252" w:lineRule="auto"/>
            </w:pPr>
            <w:r/>
            <w:r>
              <w:rPr>
                <w:sz w:val="18"/>
              </w:rPr>
              <w:t>CLOSED — approved with her new text</w:t>
            </w:r>
          </w:p>
        </w:tc>
      </w:tr>
      <w:tr>
        <w:tc>
          <w:tcPr>
            <w:tcW w:type="dxa" w:w="567"/>
          </w:tcPr>
          <w:p>
            <w:pPr>
              <w:spacing w:after="20" w:line="252" w:lineRule="auto"/>
            </w:pPr>
            <w:r/>
            <w:r>
              <w:rPr>
                <w:sz w:val="18"/>
              </w:rPr>
              <w:t>7</w:t>
            </w:r>
          </w:p>
        </w:tc>
        <w:tc>
          <w:tcPr>
            <w:tcW w:type="dxa" w:w="3628"/>
          </w:tcPr>
          <w:p>
            <w:pPr>
              <w:spacing w:after="20" w:line="252" w:lineRule="auto"/>
            </w:pPr>
            <w:r/>
            <w:r>
              <w:rPr>
                <w:sz w:val="18"/>
              </w:rPr>
              <w:t>BUDGET_PAUSED_RESPONSE</w:t>
            </w:r>
          </w:p>
        </w:tc>
        <w:tc>
          <w:tcPr>
            <w:tcW w:type="dxa" w:w="5216"/>
          </w:tcPr>
          <w:p>
            <w:pPr>
              <w:spacing w:after="20" w:line="252" w:lineRule="auto"/>
            </w:pPr>
            <w:r/>
            <w:r>
              <w:rPr>
                <w:sz w:val="18"/>
              </w:rPr>
              <w:t>CLOSED — approved; bypass confirmed in code (§6.4)</w:t>
            </w:r>
          </w:p>
        </w:tc>
      </w:tr>
      <w:tr>
        <w:tc>
          <w:tcPr>
            <w:tcW w:type="dxa" w:w="567"/>
          </w:tcPr>
          <w:p>
            <w:pPr>
              <w:spacing w:after="20" w:line="252" w:lineRule="auto"/>
            </w:pPr>
            <w:r/>
            <w:r>
              <w:rPr>
                <w:sz w:val="18"/>
              </w:rPr>
              <w:t>8</w:t>
            </w:r>
          </w:p>
        </w:tc>
        <w:tc>
          <w:tcPr>
            <w:tcW w:type="dxa" w:w="3628"/>
          </w:tcPr>
          <w:p>
            <w:pPr>
              <w:spacing w:after="20" w:line="252" w:lineRule="auto"/>
            </w:pPr>
            <w:r/>
            <w:r>
              <w:rPr>
                <w:sz w:val="18"/>
              </w:rPr>
              <w:t>SAFETY_UNAVAILABLE_RESPONSE</w:t>
            </w:r>
          </w:p>
        </w:tc>
        <w:tc>
          <w:tcPr>
            <w:tcW w:type="dxa" w:w="5216"/>
          </w:tcPr>
          <w:p>
            <w:pPr>
              <w:spacing w:after="20" w:line="252" w:lineRule="auto"/>
            </w:pPr>
            <w:r/>
            <w:r>
              <w:rPr>
                <w:sz w:val="18"/>
              </w:rPr>
              <w:t>CLOSED — admission kept, promise lines removed</w:t>
            </w:r>
          </w:p>
        </w:tc>
      </w:tr>
      <w:tr>
        <w:tc>
          <w:tcPr>
            <w:tcW w:type="dxa" w:w="567"/>
          </w:tcPr>
          <w:p>
            <w:pPr>
              <w:spacing w:after="20" w:line="252" w:lineRule="auto"/>
            </w:pPr>
            <w:r/>
            <w:r>
              <w:rPr>
                <w:sz w:val="18"/>
              </w:rPr>
              <w:t>9</w:t>
            </w:r>
          </w:p>
        </w:tc>
        <w:tc>
          <w:tcPr>
            <w:tcW w:type="dxa" w:w="3628"/>
          </w:tcPr>
          <w:p>
            <w:pPr>
              <w:spacing w:after="20" w:line="252" w:lineRule="auto"/>
            </w:pPr>
            <w:r/>
            <w:r>
              <w:rPr>
                <w:sz w:val="18"/>
              </w:rPr>
              <w:t>MODEL_UNAVAILABLE_RESPONSE</w:t>
            </w:r>
          </w:p>
        </w:tc>
        <w:tc>
          <w:tcPr>
            <w:tcW w:type="dxa" w:w="5216"/>
          </w:tcPr>
          <w:p>
            <w:pPr>
              <w:spacing w:after="20" w:line="252" w:lineRule="auto"/>
            </w:pPr>
            <w:r/>
            <w:r>
              <w:rPr>
                <w:sz w:val="18"/>
              </w:rPr>
              <w:t>CLOSED — final text, her own edit of the double retry</w:t>
            </w:r>
          </w:p>
        </w:tc>
      </w:tr>
      <w:tr>
        <w:tc>
          <w:tcPr>
            <w:tcW w:type="dxa" w:w="567"/>
          </w:tcPr>
          <w:p>
            <w:pPr>
              <w:spacing w:after="20" w:line="252" w:lineRule="auto"/>
            </w:pPr>
            <w:r/>
            <w:r>
              <w:rPr>
                <w:sz w:val="18"/>
              </w:rPr>
              <w:t>10</w:t>
            </w:r>
          </w:p>
        </w:tc>
        <w:tc>
          <w:tcPr>
            <w:tcW w:type="dxa" w:w="3628"/>
          </w:tcPr>
          <w:p>
            <w:pPr>
              <w:spacing w:after="20" w:line="252" w:lineRule="auto"/>
            </w:pPr>
            <w:r/>
            <w:r>
              <w:rPr>
                <w:sz w:val="18"/>
              </w:rPr>
              <w:t>SAFE_FALLBACK</w:t>
            </w:r>
          </w:p>
        </w:tc>
        <w:tc>
          <w:tcPr>
            <w:tcW w:type="dxa" w:w="5216"/>
          </w:tcPr>
          <w:p>
            <w:pPr>
              <w:spacing w:after="20" w:line="252" w:lineRule="auto"/>
            </w:pPr>
            <w:r/>
            <w:r>
              <w:rPr>
                <w:sz w:val="18"/>
              </w:rPr>
              <w:t>CLOSED — not approved; interim text set to §4.8, removal queued</w:t>
            </w:r>
          </w:p>
        </w:tc>
      </w:tr>
      <w:tr>
        <w:tc>
          <w:tcPr>
            <w:tcW w:type="dxa" w:w="567"/>
          </w:tcPr>
          <w:p>
            <w:pPr>
              <w:spacing w:after="20" w:line="252" w:lineRule="auto"/>
            </w:pPr>
            <w:r/>
            <w:r>
              <w:rPr>
                <w:sz w:val="18"/>
              </w:rPr>
              <w:t>11</w:t>
            </w:r>
          </w:p>
        </w:tc>
        <w:tc>
          <w:tcPr>
            <w:tcW w:type="dxa" w:w="3628"/>
          </w:tcPr>
          <w:p>
            <w:pPr>
              <w:spacing w:after="20" w:line="252" w:lineRule="auto"/>
            </w:pPr>
            <w:r/>
            <w:r>
              <w:rPr>
                <w:sz w:val="18"/>
              </w:rPr>
              <w:t>Crisis screen (crisis_overlay.dart)</w:t>
            </w:r>
          </w:p>
        </w:tc>
        <w:tc>
          <w:tcPr>
            <w:tcW w:type="dxa" w:w="5216"/>
          </w:tcPr>
          <w:p>
            <w:pPr>
              <w:spacing w:after="20" w:line="252" w:lineRule="auto"/>
            </w:pPr>
            <w:r/>
            <w:r>
              <w:rPr>
                <w:sz w:val="18"/>
              </w:rPr>
              <w:t>CLOSED — block, footer and Close button approved</w:t>
            </w:r>
          </w:p>
        </w:tc>
      </w:tr>
      <w:tr>
        <w:tc>
          <w:tcPr>
            <w:tcW w:type="dxa" w:w="567"/>
          </w:tcPr>
          <w:p>
            <w:pPr>
              <w:spacing w:after="20" w:line="252" w:lineRule="auto"/>
            </w:pPr>
            <w:r/>
            <w:r>
              <w:rPr>
                <w:sz w:val="18"/>
              </w:rPr>
              <w:t>12</w:t>
            </w:r>
          </w:p>
        </w:tc>
        <w:tc>
          <w:tcPr>
            <w:tcW w:type="dxa" w:w="3628"/>
          </w:tcPr>
          <w:p>
            <w:pPr>
              <w:spacing w:after="20" w:line="252" w:lineRule="auto"/>
            </w:pPr>
            <w:r/>
            <w:r>
              <w:rPr>
                <w:sz w:val="18"/>
              </w:rPr>
              <w:t>Age-gate screen (age_blocked_screen.dart)</w:t>
            </w:r>
          </w:p>
        </w:tc>
        <w:tc>
          <w:tcPr>
            <w:tcW w:type="dxa" w:w="5216"/>
          </w:tcPr>
          <w:p>
            <w:pPr>
              <w:spacing w:after="20" w:line="252" w:lineRule="auto"/>
            </w:pPr>
            <w:r/>
            <w:r>
              <w:rPr>
                <w:sz w:val="18"/>
              </w:rPr>
              <w:t>CLOSED — 18 stays, hard stop, her new text</w:t>
            </w:r>
          </w:p>
        </w:tc>
      </w:tr>
    </w:tbl>
    <w:p>
      <w:r>
        <w:rPr>
          <w:b w:val="0"/>
          <w:i w:val="0"/>
        </w:rPr>
      </w:r>
    </w:p>
    <w:p>
      <w:r>
        <w:rPr>
          <w:b w:val="0"/>
          <w:i/>
          <w:sz w:val="20"/>
        </w:rPr>
        <w:t>All twelve are closed. Three one-word items remain open and are listed in §8 — none of them blocks the build, and none of them is a new issue.</w:t>
      </w:r>
    </w:p>
    <w:p>
      <w:r>
        <w:br w:type="page"/>
      </w:r>
    </w:p>
    <w:p>
      <w:pPr>
        <w:pStyle w:val="Heading1"/>
      </w:pPr>
      <w:r>
        <w:t>1. Authority, approval, and the rules this record now follows</w:t>
      </w:r>
    </w:p>
    <w:p>
      <w:r>
        <w:rPr>
          <w:b w:val="0"/>
          <w:i w:val="0"/>
        </w:rPr>
        <w:t>Dr Shubhangi Goswami is the clinical authority for Okuvu. Her written instruction is the approval; a signature image is not required, and she has said so. Revision 6 is the record of her decisions across 31 October and 1 November 2026 and is the document of record until she issues another.</w:t>
      </w:r>
    </w:p>
    <w:p>
      <w:pPr>
        <w:pStyle w:val="Heading2"/>
      </w:pPr>
      <w:r>
        <w:t>1.1 The promise rule (signed this round)</w:t>
      </w:r>
    </w:p>
    <w:p>
      <w:r>
        <w:rPr>
          <w:b w:val="0"/>
          <w:i w:val="0"/>
        </w:rPr>
        <w:t>One rule now governs every string in this record, failure paths included:</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"I'm not going anywhere", "I'll stay with you" and "I'm still here with you" come out of every string, failure paths included. On a failure path the promise is literally untrue. Where a closing line is needed, use: "You can come back and write here whenever you want."</w:t>
      </w:r>
    </w:p>
    <w:p>
      <w:r>
        <w:rPr>
          <w:b w:val="0"/>
          <w:i w:val="0"/>
        </w:rPr>
        <w:t>Where it bites: on a failure path the product has already failed to do the thing the sentence promises. A promise is only worth making where it can be kept, so the closing line invites the user back instead of claiming presence.</w:t>
      </w:r>
    </w:p>
    <w:p>
      <w:pPr>
        <w:pStyle w:val="Heading2"/>
      </w:pPr>
      <w:r>
        <w:t>1.2 Record-keeping rule (signed this round)</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Record-keeping: from now on, please quote my instructions verbatim, with the date and email subject for each, rather than paraphrasing them in my voice.</w:t>
      </w:r>
    </w:p>
    <w:p>
      <w:r>
        <w:rPr>
          <w:b w:val="0"/>
          <w:i w:val="0"/>
        </w:rPr>
        <w:t>This document follows it. Every instruction below appears inside a bordered block exactly as she wrote it, with its provenance in the label above the block. Two honest limits on the "email subject" half of the rule, stated here rather than worked around:</w:t>
      </w:r>
    </w:p>
    <w:p>
      <w:pPr>
        <w:pStyle w:val="ListBullet"/>
        <w:spacing w:after="60"/>
      </w:pPr>
      <w:r>
        <w:rPr>
          <w:sz w:val="21"/>
        </w:rPr>
        <w:t>Her instructions in this and the preceding rounds arrived as messages in the review thread, not as email. There is therefore no email subject to cite for them, and none has been invented. Each block names the channel and the time instead.</w:t>
      </w:r>
    </w:p>
    <w:p>
      <w:pPr>
        <w:pStyle w:val="ListBullet"/>
        <w:spacing w:after="60"/>
      </w:pPr>
      <w:r>
        <w:rPr>
          <w:sz w:val="21"/>
        </w:rPr>
        <w:t>The one item that did travel by email with an attachment is the returned signed form of 31 October 2026, which revision 6 supersedes. Its subject line was not recorded in the thread log, so it is cited by date and by the signature it carried, not by a subject line that cannot be evidenced.</w:t>
      </w:r>
    </w:p>
    <w:p>
      <w:pPr>
        <w:pStyle w:val="ListBullet"/>
        <w:spacing w:after="60"/>
      </w:pPr>
      <w:r>
        <w:rPr>
          <w:sz w:val="21"/>
        </w:rPr>
        <w:t>If she wants email-subject provenance going forward, instructions need to arrive by email — the rule can then be met exactly.</w:t>
      </w:r>
    </w:p>
    <w:p>
      <w:pPr>
        <w:pStyle w:val="Heading2"/>
      </w:pPr>
      <w:r>
        <w:t>1.3 What revision 6 supersedes</w:t>
      </w:r>
    </w:p>
    <w:p>
      <w:r>
        <w:rPr>
          <w:b w:val="0"/>
          <w:i w:val="0"/>
        </w:rPr>
        <w:t>Revisions 1 to 5 of this record, and the returned signed form of 31 October 2026. The signed form approved the revision-1 helpline list, which no longer exists in any form; revision 6 is the first record whose approved copy and approved helpline list are the same set of words. Nothing in revisions 1 to 5 should be cited from here on.</w:t>
      </w:r>
    </w:p>
    <w:p>
      <w:r>
        <w:br w:type="page"/>
      </w:r>
    </w:p>
    <w:p>
      <w:pPr>
        <w:pStyle w:val="Heading1"/>
      </w:pPr>
      <w:r>
        <w:t>2. The helpline block — final</w:t>
      </w:r>
    </w:p>
    <w:p>
      <w:r>
        <w:rPr>
          <w:b w:val="0"/>
          <w:i w:val="0"/>
        </w:rPr>
        <w:t>This is the single source of every number the product shows. It is one constant in the code and five lines on every surface; where the product deviates from it, the product is wrong.</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THE NUMBER BLOCK: final and confirmed by me</w:t>
        <w:br/>
      </w:r>
      <w:r>
        <w:rPr>
          <w:i w:val="0"/>
          <w:sz w:val="21"/>
        </w:rPr>
        <w:t>One service per line, each number tappable, in this order:</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This block applies everywhere numbers appear, including the S3 reply, the S4 card, the friend card, the crisis screen and the age-gate screen. 112 in the S3 reply is intended.</w:t>
      </w:r>
    </w:p>
    <w:p>
      <w:pPr>
        <w:spacing w:after="40" w:before="120"/>
      </w:pPr>
      <w:r>
        <w:rPr>
          <w:b/>
          <w:i w:val="0"/>
          <w:color w:val="1E5C3A"/>
          <w:sz w:val="18"/>
        </w:rPr>
        <w:t>The approved block, as it ships:</w:t>
      </w:r>
    </w:p>
    <w:p>
      <w:pPr>
        <w:pBdr>
          <w:left w:val="single" w:sz="12" w:space="6" w:color="8FA3B0"/>
        </w:pBdr>
        <w:shd w:val="clear" w:fill="F2F8F3"/>
        <w:spacing w:before="80" w:after="160" w:line="276" w:lineRule="auto"/>
        <w:ind w:left="198" w:right="113"/>
      </w:pP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r>
    </w:p>
    <w:p>
      <w:pPr>
        <w:pStyle w:val="Heading2"/>
      </w:pPr>
      <w:r>
        <w:t>2.1 The short form, for failure paths</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Where a failure path needs only a short line, use this instead: "If things feel heavier at any point, Tele-MANAS (14416) answers 24 hours a day, and 112 is there in an emergency."</w:t>
      </w:r>
    </w:p>
    <w:p>
      <w:pPr>
        <w:spacing w:after="40" w:before="120"/>
      </w:pPr>
      <w:r>
        <w:rPr>
          <w:b/>
          <w:i w:val="0"/>
          <w:color w:val="1E5C3A"/>
          <w:sz w:val="18"/>
        </w:rPr>
        <w:t>The approved short line, as it ships:</w:t>
      </w:r>
    </w:p>
    <w:p>
      <w:pPr>
        <w:pBdr>
          <w:left w:val="single" w:sz="12" w:space="6" w:color="8FA3B0"/>
        </w:pBdr>
        <w:shd w:val="clear" w:fill="F2F8F3"/>
        <w:spacing w:before="80" w:after="160" w:line="276" w:lineRule="auto"/>
        <w:ind w:left="198" w:right="113"/>
      </w:pPr>
      <w:r>
        <w:rPr>
          <w:i w:val="0"/>
          <w:sz w:val="21"/>
        </w:rPr>
        <w:t>If things feel heavier at any point, Tele-MANAS (14416) answers 24 hours a day, and 112 is there in an emergency.</w:t>
      </w:r>
    </w:p>
    <w:p>
      <w:r>
        <w:rPr>
          <w:b w:val="0"/>
          <w:i w:val="0"/>
        </w:rPr>
        <w:t>Two failure paths use the short line (items 5 and 6 in §4). Every other string that shows numbers shows the full block. The difference is deliberate: a turn that failed a second time should give one number to dial, not five to choose between.</w:t>
      </w:r>
    </w:p>
    <w:p>
      <w:pPr>
        <w:pStyle w:val="Heading2"/>
      </w:pPr>
      <w:r>
        <w:t>2.2 What the order means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850"/>
            <w:shd w:val="clear" w:fill="E8EDF1"/>
          </w:tcPr>
          <w:p>
            <w:pPr>
              <w:spacing w:after="40"/>
            </w:pPr>
            <w:r/>
            <w:r>
              <w:rPr>
                <w:b/>
                <w:sz w:val="18"/>
              </w:rPr>
              <w:t>Position</w:t>
            </w:r>
          </w:p>
        </w:tc>
        <w:tc>
          <w:tcPr>
            <w:tcW w:type="dxa" w:w="2835"/>
            <w:shd w:val="clear" w:fill="E8EDF1"/>
          </w:tcPr>
          <w:p>
            <w:pPr>
              <w:spacing w:after="40"/>
            </w:pPr>
            <w:r/>
            <w:r>
              <w:rPr>
                <w:b/>
                <w:sz w:val="18"/>
              </w:rPr>
              <w:t>Service</w:t>
            </w:r>
          </w:p>
        </w:tc>
        <w:tc>
          <w:tcPr>
            <w:tcW w:type="dxa" w:w="5726"/>
            <w:shd w:val="clear" w:fill="E8EDF1"/>
          </w:tcPr>
          <w:p>
            <w:pPr>
              <w:spacing w:after="40"/>
            </w:pPr>
            <w:r/>
            <w:r>
              <w:rPr>
                <w:b/>
                <w:sz w:val="18"/>
              </w:rPr>
              <w:t>Why it sits there</w:t>
            </w:r>
          </w:p>
        </w:tc>
      </w:tr>
      <w:tr>
        <w:tc>
          <w:tcPr>
            <w:tcW w:type="dxa" w:w="850"/>
          </w:tcPr>
          <w:p>
            <w:pPr>
              <w:spacing w:after="20" w:line="252" w:lineRule="auto"/>
            </w:pPr>
            <w:r/>
            <w:r>
              <w:rPr>
                <w:sz w:val="18"/>
              </w:rPr>
              <w:t>1</w:t>
            </w:r>
          </w:p>
        </w:tc>
        <w:tc>
          <w:tcPr>
            <w:tcW w:type="dxa" w:w="2835"/>
          </w:tcPr>
          <w:p>
            <w:pPr>
              <w:spacing w:after="20" w:line="252" w:lineRule="auto"/>
            </w:pPr>
            <w:r/>
            <w:r>
              <w:rPr>
                <w:sz w:val="18"/>
              </w:rPr>
              <w:t>Tele-MANAS 14416</w:t>
            </w:r>
          </w:p>
        </w:tc>
        <w:tc>
          <w:tcPr>
            <w:tcW w:type="dxa" w:w="5726"/>
          </w:tcPr>
          <w:p>
            <w:pPr>
              <w:spacing w:after="20" w:line="252" w:lineRule="auto"/>
            </w:pPr>
            <w:r/>
            <w:r>
              <w:rPr>
                <w:sz w:val="18"/>
              </w:rPr>
              <w:t>Free and 24 hours, so it is the first number a person can actually reach at 3am. Leads every list.</w:t>
            </w:r>
          </w:p>
        </w:tc>
      </w:tr>
      <w:tr>
        <w:tc>
          <w:tcPr>
            <w:tcW w:type="dxa" w:w="850"/>
          </w:tcPr>
          <w:p>
            <w:pPr>
              <w:spacing w:after="20" w:line="252" w:lineRule="auto"/>
            </w:pPr>
            <w:r/>
            <w:r>
              <w:rPr>
                <w:sz w:val="18"/>
              </w:rPr>
              <w:t>2</w:t>
            </w:r>
          </w:p>
        </w:tc>
        <w:tc>
          <w:tcPr>
            <w:tcW w:type="dxa" w:w="2835"/>
          </w:tcPr>
          <w:p>
            <w:pPr>
              <w:spacing w:after="20" w:line="252" w:lineRule="auto"/>
            </w:pPr>
            <w:r/>
            <w:r>
              <w:rPr>
                <w:sz w:val="18"/>
              </w:rPr>
              <w:t>Vandrevala +91 9999 666 555</w:t>
            </w:r>
          </w:p>
        </w:tc>
        <w:tc>
          <w:tcPr>
            <w:tcW w:type="dxa" w:w="5726"/>
          </w:tcPr>
          <w:p>
            <w:pPr>
              <w:spacing w:after="20" w:line="252" w:lineRule="auto"/>
            </w:pPr>
            <w:r/>
            <w:r>
              <w:rPr>
                <w:sz w:val="18"/>
              </w:rPr>
              <w:t>24 hours, call or WhatsApp. Second 24-hour line, so the top of the list never dead-ends.</w:t>
            </w:r>
          </w:p>
        </w:tc>
      </w:tr>
      <w:tr>
        <w:tc>
          <w:tcPr>
            <w:tcW w:type="dxa" w:w="850"/>
          </w:tcPr>
          <w:p>
            <w:pPr>
              <w:spacing w:after="20" w:line="252" w:lineRule="auto"/>
            </w:pPr>
            <w:r/>
            <w:r>
              <w:rPr>
                <w:sz w:val="18"/>
              </w:rPr>
              <w:t>3</w:t>
            </w:r>
          </w:p>
        </w:tc>
        <w:tc>
          <w:tcPr>
            <w:tcW w:type="dxa" w:w="2835"/>
          </w:tcPr>
          <w:p>
            <w:pPr>
              <w:spacing w:after="20" w:line="252" w:lineRule="auto"/>
            </w:pPr>
            <w:r/>
            <w:r>
              <w:rPr>
                <w:sz w:val="18"/>
              </w:rPr>
              <w:t>Emergency services 112</w:t>
            </w:r>
          </w:p>
        </w:tc>
        <w:tc>
          <w:tcPr>
            <w:tcW w:type="dxa" w:w="5726"/>
          </w:tcPr>
          <w:p>
            <w:pPr>
              <w:spacing w:after="20" w:line="252" w:lineRule="auto"/>
            </w:pPr>
            <w:r/>
            <w:r>
              <w:rPr>
                <w:sz w:val="18"/>
              </w:rPr>
              <w:t>Third, not last. It is the ambulance, police and fire number and it belongs inside the first three.</w:t>
            </w:r>
          </w:p>
        </w:tc>
      </w:tr>
      <w:tr>
        <w:tc>
          <w:tcPr>
            <w:tcW w:type="dxa" w:w="850"/>
          </w:tcPr>
          <w:p>
            <w:pPr>
              <w:spacing w:after="20" w:line="252" w:lineRule="auto"/>
            </w:pPr>
            <w:r/>
            <w:r>
              <w:rPr>
                <w:sz w:val="18"/>
              </w:rPr>
              <w:t>4</w:t>
            </w:r>
          </w:p>
        </w:tc>
        <w:tc>
          <w:tcPr>
            <w:tcW w:type="dxa" w:w="2835"/>
          </w:tcPr>
          <w:p>
            <w:pPr>
              <w:spacing w:after="20" w:line="252" w:lineRule="auto"/>
            </w:pPr>
            <w:r/>
            <w:r>
              <w:rPr>
                <w:sz w:val="18"/>
              </w:rPr>
              <w:t>SNEHA, Chennai 044-24640050</w:t>
            </w:r>
          </w:p>
        </w:tc>
        <w:tc>
          <w:tcPr>
            <w:tcW w:type="dxa" w:w="5726"/>
          </w:tcPr>
          <w:p>
            <w:pPr>
              <w:spacing w:after="20" w:line="252" w:lineRule="auto"/>
            </w:pPr>
            <w:r/>
            <w:r>
              <w:rPr>
                <w:sz w:val="18"/>
              </w:rPr>
              <w:t>10am-10pm, every day. Verified, and kept as the fourth line by her instruction of this round.</w:t>
            </w:r>
          </w:p>
        </w:tc>
      </w:tr>
      <w:tr>
        <w:tc>
          <w:tcPr>
            <w:tcW w:type="dxa" w:w="850"/>
          </w:tcPr>
          <w:p>
            <w:pPr>
              <w:spacing w:after="20" w:line="252" w:lineRule="auto"/>
            </w:pPr>
            <w:r/>
            <w:r>
              <w:rPr>
                <w:sz w:val="18"/>
              </w:rPr>
              <w:t>5</w:t>
            </w:r>
          </w:p>
        </w:tc>
        <w:tc>
          <w:tcPr>
            <w:tcW w:type="dxa" w:w="2835"/>
          </w:tcPr>
          <w:p>
            <w:pPr>
              <w:spacing w:after="20" w:line="252" w:lineRule="auto"/>
            </w:pPr>
            <w:r/>
            <w:r>
              <w:rPr>
                <w:sz w:val="18"/>
              </w:rPr>
              <w:t>iCall (TISS) 9152987821</w:t>
            </w:r>
          </w:p>
        </w:tc>
        <w:tc>
          <w:tcPr>
            <w:tcW w:type="dxa" w:w="5726"/>
          </w:tcPr>
          <w:p>
            <w:pPr>
              <w:spacing w:after="20" w:line="252" w:lineRule="auto"/>
            </w:pPr>
            <w:r/>
            <w:r>
              <w:rPr>
                <w:sz w:val="18"/>
              </w:rPr>
              <w:t>Last, because it is not a 24-hour service. Its hours are printed so nobody learns that by finding a closed line.</w:t>
            </w:r>
          </w:p>
        </w:tc>
      </w:tr>
    </w:tbl>
    <w:p>
      <w:r>
        <w:br w:type="page"/>
      </w:r>
    </w:p>
    <w:p>
      <w:pPr>
        <w:pStyle w:val="Heading1"/>
      </w:pPr>
      <w:r>
        <w:t>3. The four open items from revision 5, closed</w:t>
      </w:r>
    </w:p>
    <w:p>
      <w:r>
        <w:rPr>
          <w:b w:val="0"/>
          <w:i w:val="0"/>
        </w:rPr>
        <w:t>The four questions revision 5 put to her, and her answers, verbatim.</w:t>
      </w:r>
    </w:p>
    <w:p>
      <w:pPr>
        <w:pStyle w:val="Heading2"/>
      </w:pPr>
      <w:r>
        <w:t>3.1 SNEHA — kept, fourth line</w:t>
      </w:r>
    </w:p>
    <w:p>
      <w:pPr>
        <w:spacing w:after="40" w:before="120"/>
      </w:pPr>
      <w:r>
        <w:rPr>
          <w:b/>
          <w:i w:val="0"/>
          <w:color w:val="444444"/>
          <w:sz w:val="18"/>
        </w:rPr>
        <w:t>Her answer, verbatim (31 Oct 2026):</w:t>
      </w:r>
    </w:p>
    <w:p>
      <w:pPr>
        <w:pBdr>
          <w:left w:val="single" w:sz="12" w:space="6" w:color="8FA3B0"/>
        </w:pBdr>
        <w:shd w:val="clear" w:fill="F4F6F8"/>
        <w:spacing w:before="80" w:after="160" w:line="276" w:lineRule="auto"/>
        <w:ind w:left="198" w:right="113"/>
      </w:pPr>
      <w:r>
        <w:rPr>
          <w:i w:val="0"/>
          <w:sz w:val="21"/>
        </w:rPr>
        <w:t>SNEHA: keep it, as the fourth line, with the hours above.</w:t>
      </w:r>
    </w:p>
    <w:p>
      <w:r>
        <w:rPr>
          <w:b w:val="0"/>
          <w:i w:val="0"/>
        </w:rPr>
        <w:t>Applied. SNEHA appears in the block at position four with 10am-10pm, every day. This also resolves the contradiction revision 5 recorded, where the block omitted a service her own item 11 said to keep.</w:t>
      </w:r>
    </w:p>
    <w:p>
      <w:pPr>
        <w:pStyle w:val="Heading2"/>
      </w:pPr>
      <w:r>
        <w:t>3.2 NIMHANS — removed everywhere</w:t>
      </w:r>
    </w:p>
    <w:p>
      <w:pPr>
        <w:spacing w:after="40" w:before="120"/>
      </w:pPr>
      <w:r>
        <w:rPr>
          <w:b/>
          <w:i w:val="0"/>
          <w:color w:val="444444"/>
          <w:sz w:val="18"/>
        </w:rPr>
        <w:t>Her answer, verbatim (31 Oct 2026):</w:t>
      </w:r>
    </w:p>
    <w:p>
      <w:pPr>
        <w:pBdr>
          <w:left w:val="single" w:sz="12" w:space="6" w:color="8FA3B0"/>
        </w:pBdr>
        <w:shd w:val="clear" w:fill="F4F6F8"/>
        <w:spacing w:before="80" w:after="160" w:line="276" w:lineRule="auto"/>
        <w:ind w:left="198" w:right="113"/>
      </w:pPr>
      <w:r>
        <w:rPr>
          <w:i w:val="0"/>
          <w:sz w:val="21"/>
        </w:rPr>
        <w:t>NIMHANS: remove it altogether, from every card, screen and prompt, including the A9-post approved-number list. Please change the code comment to "Removed by clinical decision, 1 November 2026".</w:t>
      </w:r>
    </w:p>
    <w:p>
      <w:r>
        <w:rPr>
          <w:b w:val="0"/>
          <w:i w:val="0"/>
        </w:rPr>
        <w:t>Applied, and the comment text is hers to the character. It reverses her instruction of 31 October ("Keep the NIMHANS number as 080-46110007"), and revision 6 records the reversal records the reversal as hers rather than reconciling the two quietly. Where NIMHANS now has to go — including the one place the instruction reaches that the code already satisfies — is in §6.2.</w:t>
      </w:r>
    </w:p>
    <w:p>
      <w:pPr>
        <w:pStyle w:val="Heading2"/>
      </w:pPr>
      <w:r>
        <w:t>3.3 Item 9 — her own correction</w:t>
      </w:r>
    </w:p>
    <w:p>
      <w:pPr>
        <w:spacing w:after="40" w:before="120"/>
      </w:pPr>
      <w:r>
        <w:rPr>
          <w:b/>
          <w:i w:val="0"/>
          <w:color w:val="444444"/>
          <w:sz w:val="18"/>
        </w:rPr>
        <w:t>Her answer, verbatim (31 Oct 2026):</w:t>
      </w:r>
    </w:p>
    <w:p>
      <w:pPr>
        <w:pBdr>
          <w:left w:val="single" w:sz="12" w:space="6" w:color="8FA3B0"/>
        </w:pBdr>
        <w:shd w:val="clear" w:fill="F4F6F8"/>
        <w:spacing w:before="80" w:after="160" w:line="276" w:lineRule="auto"/>
        <w:ind w:left="198" w:right="113"/>
      </w:pPr>
      <w:r>
        <w:rPr>
          <w:i w:val="0"/>
          <w:sz w:val="21"/>
        </w:rPr>
        <w:t>Item 9: agreed, the double retry was a fault in my edit. Approved text:</w:t>
        <w:br/>
      </w:r>
      <w:r>
        <w:rPr>
          <w:i w:val="0"/>
          <w:sz w:val="21"/>
        </w:rPr>
        <w:t>"Something on my side isn't working properly just now, so I don't want to answer you with words I can't stand behind. If it's feeling heavy in the meantime, please reach one of these: [number block]. Please try again in a little while."</w:t>
        <w:br/>
      </w:r>
      <w:r>
        <w:rPr>
          <w:i w:val="0"/>
          <w:sz w:val="21"/>
        </w:rPr>
        <w:t>The opening "I'm here with you, and I'm listening" comes out.</w:t>
      </w:r>
    </w:p>
    <w:p>
      <w:pPr>
        <w:spacing w:after="40" w:before="120"/>
      </w:pPr>
      <w:r>
        <w:rPr>
          <w:b/>
          <w:i w:val="0"/>
          <w:color w:val="1E5C3A"/>
          <w:sz w:val="18"/>
        </w:rPr>
        <w:t>The approved text, as it ships:</w:t>
      </w:r>
    </w:p>
    <w:p>
      <w:pPr>
        <w:pBdr>
          <w:left w:val="single" w:sz="12" w:space="6" w:color="8FA3B0"/>
        </w:pBdr>
        <w:shd w:val="clear" w:fill="F2F8F3"/>
        <w:spacing w:before="80" w:after="160" w:line="276" w:lineRule="auto"/>
        <w:ind w:left="198" w:right="113"/>
      </w:pPr>
      <w:r>
        <w:rPr>
          <w:i w:val="0"/>
          <w:sz w:val="21"/>
        </w:rPr>
        <w:t>Something on my side isn't working properly just now, so I don't want to answer you with words I can't stand behind. If it's feeling heavy in the meantime, please reach one of these:</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Please try again in a little while.</w:t>
      </w:r>
    </w:p>
    <w:p>
      <w:r>
        <w:rPr>
          <w:b w:val="0"/>
          <w:i w:val="0"/>
        </w:rPr>
        <w:t>This is the string I asked about, and it is worth recording why: applied literally, her first edit read "Say it again whenever you're ready — Please try again in a little while", which asks the user to retry twice in one sentence. She caught it herself and replaced it. The opening she removed was the last "I'm here with you, and I'm listening" in the failure set.</w:t>
      </w:r>
    </w:p>
    <w:p>
      <w:pPr>
        <w:pStyle w:val="Heading2"/>
      </w:pPr>
      <w:r>
        <w:t>3.4 Third-party bypass — extended</w:t>
      </w:r>
    </w:p>
    <w:p>
      <w:pPr>
        <w:spacing w:after="40" w:before="120"/>
      </w:pPr>
      <w:r>
        <w:rPr>
          <w:b/>
          <w:i w:val="0"/>
          <w:color w:val="444444"/>
          <w:sz w:val="18"/>
        </w:rPr>
        <w:t>Her answer, verbatim (31 Oct 2026):</w:t>
      </w:r>
    </w:p>
    <w:p>
      <w:pPr>
        <w:pBdr>
          <w:left w:val="single" w:sz="12" w:space="6" w:color="8FA3B0"/>
        </w:pBdr>
        <w:shd w:val="clear" w:fill="F4F6F8"/>
        <w:spacing w:before="80" w:after="160" w:line="276" w:lineRule="auto"/>
        <w:ind w:left="198" w:right="113"/>
      </w:pPr>
      <w:r>
        <w:rPr>
          <w:i w:val="0"/>
          <w:sz w:val="21"/>
        </w:rPr>
        <w:t>Third-party bypass: yes. Extend the spending-cap bypass to the third-party risk predicate, so a message about someone else at risk always receives the friend card.</w:t>
      </w:r>
    </w:p>
    <w:p>
      <w:r>
        <w:rPr>
          <w:b w:val="0"/>
          <w:i w:val="0"/>
        </w:rPr>
        <w:t>Applied as a build requirement. The effect: when the spending cap is reached, a message about someone else at risk now bypasses the pause and receives the friend card. The bypass stays free — both predicates are regexes, so no model call is spent admitting the turn. This closes the defect I raised: over the cap, "my friend is talking about killing himself" was being answered with the pause card.</w:t>
      </w:r>
    </w:p>
    <w:p>
      <w:r>
        <w:br w:type="page"/>
      </w:r>
    </w:p>
    <w:p>
      <w:pPr>
        <w:pStyle w:val="Heading1"/>
      </w:pPr>
      <w:r>
        <w:t>4. The twelve strings, closed</w:t>
      </w:r>
    </w:p>
    <w:p>
      <w:r>
        <w:rPr>
          <w:b w:val="0"/>
          <w:i w:val="0"/>
        </w:rPr>
        <w:t>Each item: her instruction verbatim, then the exact text that ships. Where her instruction is a replacement, the text below is hers word for word. Square-bracket placeholders are filled at render time from §2 — [number block] is the five lines, [short line] is §2.1.</w:t>
      </w:r>
    </w:p>
    <w:p>
      <w:pPr>
        <w:pStyle w:val="Heading2"/>
      </w:pPr>
      <w:r>
        <w:t>4.1 MEDICAL_EMERGENCY_RESPONSE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MEDICAL_EMERGENCY_RESPONSE: approved with changes. Keep the opening. Replace the last sentence with: "If you can, unlock the door and stay where you can be reached. If someone is nearby, ask them to help. You can write here again once you've called."</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Please call 112 for emergency medical help right now — that is the ambulance and emergency number in India, and they can send help to you. What you've described is a medical emergency, so please don't wait for me on this one: make the call first, and put it on speaker if you can. If you can, unlock the door and stay where you can be reached. If someone is nearby, ask them to help. You can write here again once you've called.</w:t>
      </w:r>
    </w:p>
    <w:p>
      <w:r>
        <w:rPr>
          <w:b w:val="0"/>
          <w:i/>
          <w:sz w:val="19"/>
        </w:rPr>
        <w:t>The opening she kept, and the sentence she replaced, in one string: 112 is the first thing read, and the instruction that decides whether the ambulance can actually reach the person is now in the copy rather than only in a design document.</w:t>
      </w:r>
    </w:p>
    <w:p>
      <w:pPr>
        <w:pStyle w:val="Heading2"/>
      </w:pPr>
      <w:r>
        <w:t>4.2 MEDICAL_EMERGENCY_CRISIS_RESPONSE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MEDICAL_EMERGENCY_CRISIS_RESPONSE: approved with changes. Agree: cut "I can also hear that there is more than the physical side to this." New text: "Please call 112 for emergency medical help right now. That is the ambulance and emergency number in India, and they can send help to you. Once you've called, if you'd like someone to talk to, you can reach: [number block]."</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Please call 112 for emergency medical help right now. That is the ambulance and emergency number in India, and they can send help to you. Once you've called, if you'd like someone to talk to, you can reach:</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r>
    </w:p>
    <w:p>
      <w:r>
        <w:rPr>
          <w:b w:val="0"/>
          <w:i/>
          <w:sz w:val="19"/>
        </w:rPr>
        <w:t>The cut is the sentence I flagged: it named a crisis the person had not disclosed, while telling them to call an ambulance. The helplines still follow 112 and nothing is withdrawn.</w:t>
      </w:r>
    </w:p>
    <w:p>
      <w:pPr>
        <w:pStyle w:val="Heading2"/>
      </w:pPr>
      <w:r>
        <w:t>4.3 A9_PRE_BLOCKED_RESPONSE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A9_PRE_BLOCKED_RESPONSE: not approved. Agree it needs reworking. New text: "That's something I can't help with here. If it matters to you, it may be worth bringing to your therapist. I'm glad to keep talking about anything else that's on your mind." This names a way forward and does not invite the same request.</w:t>
      </w:r>
    </w:p>
    <w:p>
      <w:pPr>
        <w:spacing w:after="40" w:before="120"/>
      </w:pPr>
      <w:r>
        <w:rPr>
          <w:b/>
          <w:i w:val="0"/>
          <w:color w:val="1E5C3A"/>
          <w:sz w:val="18"/>
        </w:rPr>
        <w:t>Shipping text (replaces the rejected string entirely):</w:t>
      </w:r>
    </w:p>
    <w:p>
      <w:pPr>
        <w:pBdr>
          <w:left w:val="single" w:sz="12" w:space="6" w:color="8FA3B0"/>
        </w:pBdr>
        <w:shd w:val="clear" w:fill="F2F8F3"/>
        <w:spacing w:before="80" w:after="160" w:line="276" w:lineRule="auto"/>
        <w:ind w:left="198" w:right="113"/>
      </w:pPr>
      <w:r>
        <w:rPr>
          <w:i w:val="0"/>
          <w:sz w:val="21"/>
        </w:rPr>
        <w:t>That's something I can't help with here. If it matters to you, it may be worth bringing to your therapist. I'm glad to keep talking about anything else that's on your mind.</w:t>
      </w:r>
    </w:p>
    <w:p>
      <w:r>
        <w:rPr>
          <w:b w:val="0"/>
          <w:i/>
          <w:sz w:val="19"/>
        </w:rPr>
        <w:t>This was the one item I recommended not approving, and she agreed. Two things changed: the refusal now names a route (the therapist, which every user of this product has), and the invitation is to talk about something else rather than "what's on your mind", which was an invitation to make the same request again. Note that the rejection applies to the old string, not to the replacement.</w:t>
      </w:r>
    </w:p>
    <w:p>
      <w:pPr>
        <w:pStyle w:val="Heading2"/>
      </w:pPr>
      <w:r>
        <w:t>4.4 A9_POST_DEGRADED_RESPONSE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A9_POST_DEGRADED_RESPONSE: approved with changes. New text: "Something went wrong on my side just now. Please say that again whenever you're ready."</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Something went wrong on my side just now. Please say that again whenever you're ready.</w:t>
      </w:r>
    </w:p>
    <w:p>
      <w:r>
        <w:rPr>
          <w:b w:val="0"/>
          <w:i/>
          <w:sz w:val="19"/>
        </w:rPr>
        <w:t>Gone with it: "I lost my footing for a moment", the metaphor for a server error that a distressed reader could take as the app being upset.</w:t>
      </w:r>
    </w:p>
    <w:p>
      <w:pPr>
        <w:pStyle w:val="Heading2"/>
      </w:pPr>
      <w:r>
        <w:t>4.5 A9_POST_S2_FALLBACK</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A9_POST_S2_FALLBACK: drop the phrase, add the numbers. Agreed with your recommendation. New text: "Take this at your own pace. [short line]"</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Take this at your own pace. If things feel heavier at any point, Tele-MANAS (14416) answers 24 hours a day, and 112 is there in an emergency.</w:t>
      </w:r>
    </w:p>
    <w:p>
      <w:r>
        <w:rPr>
          <w:b w:val="0"/>
          <w:i/>
          <w:sz w:val="19"/>
        </w:rPr>
        <w:t>This is the path where the reviewer was unavailable at elevated risk — the one turn that could not be screened. It named no helpline before this revision. Now it names two.</w:t>
      </w:r>
    </w:p>
    <w:p>
      <w:pPr>
        <w:pStyle w:val="Heading2"/>
      </w:pPr>
      <w:r>
        <w:t>4.6 A2_DEGRADED_RESPONSE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A2_DEGRADED_RESPONSE: approved with changes. New text: "Something went wrong on my side just now. Please say that again whenever you're ready. [short line]"</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Something went wrong on my side just now. Please say that again whenever you're ready. If things feel heavier at any point, Tele-MANAS (14416) answers 24 hours a day, and 112 is there in an emergency.</w:t>
      </w:r>
    </w:p>
    <w:p>
      <w:r>
        <w:rPr>
          <w:b w:val="0"/>
          <w:i/>
          <w:sz w:val="19"/>
        </w:rPr>
        <w:t>Same shape as 4.4 plus the short line, because this is the turn where the reply model never ran: the user's message was never answered, and a person in distress gets a number without having to ask for one.</w:t>
      </w:r>
    </w:p>
    <w:p>
      <w:pPr>
        <w:pStyle w:val="Heading2"/>
      </w:pPr>
      <w:r>
        <w:t>4.7 BUDGET_PAUSED_RESPONSE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BUDGET_PAUSED_RESPONSE: approved with changes. New text: "We've reached the end of what I can do in this conversation for now, so I need to pause here. This isn't about anything you said. If things feel like too much in the meantime, please reach one of these: [number block]. You can come back and write here whenever you want."</w:t>
        <w:br/>
      </w:r>
      <w:r>
        <w:rPr>
          <w:i w:val="0"/>
          <w:sz w:val="21"/>
        </w:rPr>
        <w:t>Please confirm that the phrase list still overrides the spending cap, as section 5.2 of the pack states.</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We've reached the end of what I can do in this conversation for now, so I need to pause here. This isn't about anything you said. If things feel like too much in the meantime, please reach one of these:</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You can come back and write here whenever you want.</w:t>
      </w:r>
    </w:p>
    <w:p>
      <w:r>
        <w:rPr>
          <w:b w:val="0"/>
          <w:i/>
          <w:sz w:val="19"/>
        </w:rPr>
        <w:t>Confirmed, in code: §6.4. Her edit also cut one of the two negations I had flagged — "it's not something you said, and it isn't about how you're doing" became a single flat denial, which a reader in distress is likelier to hold on to.</w:t>
      </w:r>
    </w:p>
    <w:p>
      <w:pPr>
        <w:pStyle w:val="Heading2"/>
      </w:pPr>
      <w:r>
        <w:t>4.8 SAFETY_UNAVAILABLE_RESPONSE</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SAFETY_UNAVAILABLE_RESPONSE: approved with changes. Keep the admission. Drop the opening line and "I'm not going anywhere"; end with "You can come back and write here whenever you want."</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I can't check in on how you're doing the way I usually do right now, and I'd rather say that plainly than answer you without knowing. If things are feeling like too much in the meantime, please reach one of these:</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You can come back and write here whenever you want.</w:t>
      </w:r>
    </w:p>
    <w:p>
      <w:r>
        <w:rPr>
          <w:b w:val="0"/>
          <w:i/>
          <w:sz w:val="19"/>
        </w:rPr>
        <w:t>This is the string SAFE_FALLBACK also inherits until it is removed (§4.10), by her instruction. The admission — that the safety check cannot run — is uncomfortable and stays on purpose: the alternative is answering a turn whose risk was never assessed as if it had been.</w:t>
      </w:r>
    </w:p>
    <w:p>
      <w:pPr>
        <w:pStyle w:val="Heading2"/>
      </w:pPr>
      <w:r>
        <w:t>4.9 MODEL_UNAVAILABLE_RESPONSE</w:t>
      </w:r>
    </w:p>
    <w:p>
      <w:r>
        <w:rPr>
          <w:b w:val="0"/>
          <w:i w:val="0"/>
        </w:rPr>
        <w:t>Her final text for this string is in §3.3, after her own correction of the double retry. Shipping text repeated here for completeness:</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Something on my side isn't working properly just now, so I don't want to answer you with words I can't stand behind. If it's feeling heavy in the meantime, please reach one of these:</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Please try again in a little while.</w:t>
      </w:r>
    </w:p>
    <w:p>
      <w:r>
        <w:rPr>
          <w:b w:val="0"/>
          <w:i/>
          <w:sz w:val="19"/>
        </w:rPr>
        <w:t>One note for the build, not for her: this string and §4.8 now share their middle paragraph word for word. That is her text in both, so it stays duplicated by design rather than being refactored into one constant.</w:t>
      </w:r>
    </w:p>
    <w:p>
      <w:pPr>
        <w:pStyle w:val="Heading2"/>
      </w:pPr>
      <w:r>
        <w:t>4.10 SAFE_FALLBACK — removed, with an interim</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SAFE_FALLBACK: not approved. Agreed: remove it from the code entirely, not just from the active paths.</w:t>
      </w:r>
    </w:p>
    <w:p>
      <w:pPr>
        <w:spacing w:after="40" w:before="120"/>
      </w:pPr>
      <w:r>
        <w:rPr>
          <w:b/>
          <w:i w:val="0"/>
          <w:color w:val="444444"/>
          <w:sz w:val="18"/>
        </w:rPr>
        <w:t>Her interim instruction, verbatim (31 Oct 2026):</w:t>
      </w:r>
    </w:p>
    <w:p>
      <w:pPr>
        <w:pBdr>
          <w:left w:val="single" w:sz="12" w:space="6" w:color="8FA3B0"/>
        </w:pBdr>
        <w:shd w:val="clear" w:fill="F4F6F8"/>
        <w:spacing w:before="80" w:after="160" w:line="276" w:lineRule="auto"/>
        <w:ind w:left="198" w:right="113"/>
      </w:pPr>
      <w:r>
        <w:rPr>
          <w:i w:val="0"/>
          <w:sz w:val="21"/>
        </w:rPr>
        <w:t>SAFE_FALLBACK: until it can be removed, change its text to the SAFETY_UNAVAILABLE_RESPONSE text, so no user can receive the old wording.</w:t>
      </w:r>
    </w:p>
    <w:p>
      <w:pPr>
        <w:spacing w:after="40" w:before="120"/>
      </w:pPr>
      <w:r>
        <w:rPr>
          <w:b/>
          <w:i w:val="0"/>
          <w:color w:val="1E5C3A"/>
          <w:sz w:val="18"/>
        </w:rPr>
        <w:t>Interim shipping text (identical to §4.8):</w:t>
      </w:r>
    </w:p>
    <w:p>
      <w:pPr>
        <w:pBdr>
          <w:left w:val="single" w:sz="12" w:space="6" w:color="8FA3B0"/>
        </w:pBdr>
        <w:shd w:val="clear" w:fill="F2F8F3"/>
        <w:spacing w:before="80" w:after="160" w:line="276" w:lineRule="auto"/>
        <w:ind w:left="198" w:right="113"/>
      </w:pPr>
      <w:r>
        <w:rPr>
          <w:i w:val="0"/>
          <w:sz w:val="21"/>
        </w:rPr>
        <w:t>I can't check in on how you're doing the way I usually do right now, and I'd rather say that plainly than answer you without knowing. If things are feeling like too much in the meantime, please reach one of these:</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You can come back and write here whenever you want.</w:t>
      </w:r>
    </w:p>
    <w:p>
      <w:r>
        <w:rPr>
          <w:b w:val="0"/>
          <w:i w:val="0"/>
          <w:sz w:val="19"/>
        </w:rPr>
        <w:t>The old string was "I'm here to support you. Could you tell me more about how you're feeling?" — a diagnostic question asked of someone who may have just disclosed a crisis, identical for every user in every state. Both halves of her instruction are recorded: the interim swap happens now because it is a one-line change that removes the old wording from every user's reach immediately; the removal is queued because SAFE_FALLBACK is a sentinel as well as copy (see §7.3).</w:t>
      </w:r>
    </w:p>
    <w:p>
      <w:pPr>
        <w:pStyle w:val="Heading2"/>
      </w:pPr>
      <w:r>
        <w:t>4.11 Crisis screen — crisis_overlay.dart</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Crisis screen: approved with changes.</w:t>
        <w:br/>
      </w:r>
      <w:r>
        <w:rPr>
          <w:i w:val="0"/>
          <w:sz w:val="21"/>
        </w:rPr>
        <w:t>- Use the number block above. SNEHA is verified, so keep it.</w:t>
        <w:br/>
      </w:r>
      <w:r>
        <w:rPr>
          <w:i w:val="0"/>
          <w:sz w:val="21"/>
        </w:rPr>
        <w:t>- Footer: "You can come back to OKUVU whenever you're ready."</w:t>
        <w:br/>
      </w:r>
      <w:r>
        <w:rPr>
          <w:i w:val="0"/>
          <w:sz w:val="21"/>
        </w:rPr>
        <w:t>- Exit button: "Close". No one should have to certify their own safety to leave a crisis screen.</w:t>
      </w:r>
    </w:p>
    <w:p>
      <w:pPr>
        <w:spacing w:after="40" w:before="120"/>
      </w:pPr>
      <w:r>
        <w:rPr>
          <w:b/>
          <w:i w:val="0"/>
          <w:color w:val="1E5C3A"/>
          <w:sz w:val="18"/>
        </w:rPr>
        <w:t>Shipping state:</w:t>
      </w:r>
    </w:p>
    <w:p>
      <w:pPr>
        <w:pBdr>
          <w:left w:val="single" w:sz="12" w:space="6" w:color="8FA3B0"/>
        </w:pBdr>
        <w:shd w:val="clear" w:fill="F2F8F3"/>
        <w:spacing w:before="80" w:after="160" w:line="276" w:lineRule="auto"/>
        <w:ind w:left="198" w:right="113"/>
      </w:pPr>
      <w:r>
        <w:rPr>
          <w:i w:val="0"/>
          <w:sz w:val="21"/>
        </w:rPr>
        <w:t>Header: "You're not alone." / "Here are some people you can call right now."</w:t>
        <w:br/>
      </w:r>
      <w:r>
        <w:rPr>
          <w:i w:val="0"/>
          <w:sz w:val="21"/>
        </w:rPr>
        <w:t>Five cards, in the §2 order, each number tappable, descriptions = her parentheticals:</w:t>
        <w:br/>
      </w:r>
      <w:r>
        <w:rPr>
          <w:i w:val="0"/>
          <w:sz w:val="21"/>
        </w:rPr>
        <w:t>Tele-MANAS: 14416 (free, 24 hours)</w:t>
        <w:br/>
      </w:r>
      <w:r>
        <w:rPr>
          <w:i w:val="0"/>
          <w:sz w:val="21"/>
        </w:rPr>
        <w:t>Vandrevala Foundation: +91 9999 666 555 (24 hours, call or WhatsApp)</w:t>
        <w:br/>
      </w:r>
      <w:r>
        <w:rPr>
          <w:i w:val="0"/>
          <w:sz w:val="21"/>
        </w:rPr>
        <w:t>Emergency services: 112</w:t>
        <w:br/>
      </w:r>
      <w:r>
        <w:rPr>
          <w:i w:val="0"/>
          <w:sz w:val="21"/>
        </w:rPr>
        <w:t>SNEHA, Chennai: 044-24640050 (10am-10pm, every day)</w:t>
        <w:br/>
      </w:r>
      <w:r>
        <w:rPr>
          <w:i w:val="0"/>
          <w:sz w:val="21"/>
        </w:rPr>
        <w:t>iCall (TISS): 9152987821 (Monday to Saturday, 10am-8pm)</w:t>
        <w:br/>
      </w:r>
      <w:r>
        <w:rPr>
          <w:i w:val="0"/>
          <w:sz w:val="21"/>
        </w:rPr>
        <w:t>Footer: "You can come back to OKUVU whenever you're ready."</w:t>
        <w:br/>
      </w:r>
      <w:r>
        <w:rPr>
          <w:i w:val="0"/>
          <w:sz w:val="21"/>
        </w:rPr>
        <w:t>Exit button: "Close"</w:t>
      </w:r>
    </w:p>
    <w:p>
      <w:r>
        <w:rPr>
          <w:b w:val="0"/>
          <w:i/>
          <w:sz w:val="19"/>
        </w:rPr>
        <w:t>Two real changes, and both were findings rather than style. The footer used to promise a session ("Your next session with OKUVU will be here when you're ready") to a user who, at 3am, may not have one booked. And the only way out read "I'm safe for now" — a machine requiring a person in crisis to certify their own safety before it would let them leave. "Close" removes the certification entirely.</w:t>
      </w:r>
    </w:p>
    <w:p>
      <w:pPr>
        <w:pStyle w:val="Heading2"/>
      </w:pPr>
      <w:r>
        <w:t>4.12 Age-gate screen — age_blocked_screen.dart</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Age-gate screen: approved with changes. The line stays at 18, and a hard stop is right. The pilot is neither designed nor consented for minors, and DPDP requires verifiable parental consent for under-18s. New text:</w:t>
        <w:br/>
      </w:r>
      <w:r>
        <w:rPr>
          <w:i w:val="0"/>
          <w:sz w:val="21"/>
        </w:rPr>
        <w:t>"OKUVU is for adults aged 18 and over. If you need to talk to someone today, these people can help:</w:t>
        <w:br/>
      </w:r>
      <w:r>
        <w:rPr>
          <w:i w:val="0"/>
          <w:sz w:val="21"/>
        </w:rPr>
        <w:br/>
      </w:r>
      <w:r>
        <w:rPr>
          <w:i w:val="0"/>
          <w:sz w:val="21"/>
        </w:rPr>
        <w:t>Tele-MANAS: 14416 (free, 24 hours, for all ages)</w:t>
        <w:br/>
      </w:r>
      <w:r>
        <w:rPr>
          <w:i w:val="0"/>
          <w:sz w:val="21"/>
        </w:rPr>
        <w:t>Child Helpline: 1098</w:t>
        <w:br/>
      </w:r>
      <w:r>
        <w:rPr>
          <w:i w:val="0"/>
          <w:sz w:val="21"/>
        </w:rPr>
        <w:t>If you are in danger right now, call 112.</w:t>
        <w:br/>
      </w:r>
      <w:r>
        <w:rPr>
          <w:i w:val="0"/>
          <w:sz w:val="21"/>
        </w:rPr>
        <w:t>It can also help to talk to a parent, teacher or another adult you trust."</w:t>
      </w:r>
    </w:p>
    <w:p>
      <w:pPr>
        <w:spacing w:after="40" w:before="120"/>
      </w:pPr>
      <w:r>
        <w:rPr>
          <w:b/>
          <w:i w:val="0"/>
          <w:color w:val="1E5C3A"/>
          <w:sz w:val="18"/>
        </w:rPr>
        <w:t>Shipping text:</w:t>
      </w:r>
    </w:p>
    <w:p>
      <w:pPr>
        <w:pBdr>
          <w:left w:val="single" w:sz="12" w:space="6" w:color="8FA3B0"/>
        </w:pBdr>
        <w:shd w:val="clear" w:fill="F2F8F3"/>
        <w:spacing w:before="80" w:after="160" w:line="276" w:lineRule="auto"/>
        <w:ind w:left="198" w:right="113"/>
      </w:pPr>
      <w:r>
        <w:rPr>
          <w:i w:val="0"/>
          <w:sz w:val="21"/>
        </w:rPr>
        <w:t>OKUVU is for adults aged 18 and over. If you need to talk to someone today, these people can help:</w:t>
        <w:br/>
      </w:r>
      <w:r>
        <w:rPr>
          <w:i w:val="0"/>
          <w:sz w:val="21"/>
        </w:rPr>
        <w:br/>
      </w:r>
      <w:r>
        <w:rPr>
          <w:i w:val="0"/>
          <w:sz w:val="21"/>
        </w:rPr>
        <w:t>Tele-MANAS: 14416 (free, 24 hours, for all ages)</w:t>
        <w:br/>
      </w:r>
      <w:r>
        <w:rPr>
          <w:i w:val="0"/>
          <w:sz w:val="21"/>
        </w:rPr>
        <w:t>Child Helpline: 1098</w:t>
        <w:br/>
      </w:r>
      <w:r>
        <w:rPr>
          <w:i w:val="0"/>
          <w:sz w:val="21"/>
        </w:rPr>
        <w:t>If you are in danger right now, call 112.</w:t>
        <w:br/>
      </w:r>
      <w:r>
        <w:rPr>
          <w:i w:val="0"/>
          <w:sz w:val="21"/>
        </w:rPr>
        <w:t>It can also help to talk to a parent, teacher or another adult you trust.</w:t>
      </w:r>
    </w:p>
    <w:p>
      <w:r>
        <w:rPr>
          <w:b w:val="0"/>
          <w:i/>
          <w:sz w:val="19"/>
        </w:rPr>
        <w:t>This reverses "yet": the old heading, "OKUVU isn't available for under-18s yet", read to a 16-year-old as a roadmap item. It also adds the Child Helpline, which is the one number on this screen that is for the person actually reading it.</w:t>
      </w:r>
    </w:p>
    <w:p>
      <w:r>
        <w:br w:type="page"/>
      </w:r>
    </w:p>
    <w:p>
      <w:pPr>
        <w:pStyle w:val="Heading1"/>
      </w:pPr>
      <w:r>
        <w:t>5. The remaining instructions of this round</w:t>
      </w:r>
    </w:p>
    <w:p>
      <w:pPr>
        <w:pStyle w:val="Heading2"/>
      </w:pPr>
      <w:r>
        <w:t>5.1 Age gate — server-side enforcement</w:t>
      </w:r>
    </w:p>
    <w:p>
      <w:pPr>
        <w:spacing w:after="40" w:before="120"/>
      </w:pPr>
      <w:r>
        <w:rPr>
          <w:b/>
          <w:i w:val="0"/>
          <w:color w:val="444444"/>
          <w:sz w:val="18"/>
        </w:rPr>
        <w:t>Her instruction, verbatim (31 Oct 2026):</w:t>
      </w:r>
    </w:p>
    <w:p>
      <w:pPr>
        <w:pBdr>
          <w:left w:val="single" w:sz="12" w:space="6" w:color="8FA3B0"/>
        </w:pBdr>
        <w:shd w:val="clear" w:fill="F4F6F8"/>
        <w:spacing w:before="80" w:after="160" w:line="276" w:lineRule="auto"/>
        <w:ind w:left="198" w:right="113"/>
      </w:pPr>
      <w:r>
        <w:rPr>
          <w:i w:val="0"/>
          <w:sz w:val="21"/>
        </w:rPr>
        <w:t>Age gate: server-side enforcement is required before any further users are added.</w:t>
      </w:r>
    </w:p>
    <w:p>
      <w:r>
        <w:rPr>
          <w:b w:val="0"/>
          <w:i w:val="0"/>
        </w:rPr>
        <w:t>Recorded as a blocking build requirement. The clinical decision is not in doubt — she has set the line at 18 and called the hard stop correct. What follows from it is engineering: the gate is currently enforced in the app only, and there is no date-of-birth or age check anywhere in the API, so a modified client or a direct API call bypasses it entirely (§7.4). Her condition is that this closes before any further users are added; it is the only instruction in this round that is a release gate rather than a copy change.</w:t>
      </w:r>
    </w:p>
    <w:p>
      <w:pPr>
        <w:pStyle w:val="Heading2"/>
      </w:pPr>
      <w:r>
        <w:t>5.2 112 in the S3 reply</w:t>
      </w:r>
    </w:p>
    <w:p>
      <w:pPr>
        <w:spacing w:after="40" w:before="120"/>
      </w:pPr>
      <w:r>
        <w:rPr>
          <w:b/>
          <w:i w:val="0"/>
          <w:color w:val="444444"/>
          <w:sz w:val="18"/>
        </w:rPr>
        <w:t>Her statement, verbatim (31 Oct 2026):</w:t>
      </w:r>
    </w:p>
    <w:p>
      <w:pPr>
        <w:pBdr>
          <w:left w:val="single" w:sz="12" w:space="6" w:color="8FA3B0"/>
        </w:pBdr>
        <w:shd w:val="clear" w:fill="F4F6F8"/>
        <w:spacing w:before="80" w:after="160" w:line="276" w:lineRule="auto"/>
        <w:ind w:left="198" w:right="113"/>
      </w:pPr>
      <w:r>
        <w:rPr>
          <w:i w:val="0"/>
          <w:sz w:val="21"/>
        </w:rPr>
        <w:t>112 in the S3 reply is intended.</w:t>
      </w:r>
    </w:p>
    <w:p>
      <w:r>
        <w:rPr>
          <w:b w:val="0"/>
          <w:i w:val="0"/>
        </w:rPr>
        <w:t>Recorded, because revision 5 flagged the opposite: the S3 reply she signed on 31 October deliberately named no emergency number, and applying this block puts 112 into it. That is now her intention and not drift. The S3 reply therefore names 112, and the earlier asymmetry between the S3 card and the two medical cards is closed.</w:t>
      </w:r>
    </w:p>
    <w:p>
      <w:r>
        <w:br w:type="page"/>
      </w:r>
    </w:p>
    <w:p>
      <w:pPr>
        <w:pStyle w:val="Heading1"/>
      </w:pPr>
      <w:r>
        <w:t>6. What was checked rather than assumed</w:t>
      </w:r>
    </w:p>
    <w:p>
      <w:r>
        <w:rPr>
          <w:b w:val="0"/>
          <w:i w:val="0"/>
        </w:rPr>
        <w:t>Each of these was tested in the code or checked against the operator's own publication before being written down as true.</w:t>
      </w:r>
    </w:p>
    <w:p>
      <w:pPr>
        <w:pStyle w:val="Heading2"/>
      </w:pPr>
      <w:r>
        <w:t>6.1 The services and their hours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fill="E8EDF1"/>
          </w:tcPr>
          <w:p>
            <w:pPr>
              <w:spacing w:after="40"/>
            </w:pPr>
            <w:r/>
            <w:r>
              <w:rPr>
                <w:b/>
                <w:sz w:val="18"/>
              </w:rPr>
              <w:t>Claim in her block</w:t>
            </w:r>
          </w:p>
        </w:tc>
        <w:tc>
          <w:tcPr>
            <w:tcW w:type="dxa" w:w="4762"/>
            <w:shd w:val="clear" w:fill="E8EDF1"/>
          </w:tcPr>
          <w:p>
            <w:pPr>
              <w:spacing w:after="40"/>
            </w:pPr>
            <w:r/>
            <w:r>
              <w:rPr>
                <w:b/>
                <w:sz w:val="18"/>
              </w:rPr>
              <w:t>What the source says</w:t>
            </w:r>
          </w:p>
        </w:tc>
        <w:tc>
          <w:tcPr>
            <w:tcW w:type="dxa" w:w="2041"/>
            <w:shd w:val="clear" w:fill="E8EDF1"/>
          </w:tcPr>
          <w:p>
            <w:pPr>
              <w:spacing w:after="40"/>
            </w:pPr>
            <w:r/>
            <w:r>
              <w:rPr>
                <w:b/>
                <w:sz w:val="18"/>
              </w:rPr>
              <w:t>Verdict</w:t>
            </w:r>
          </w:p>
        </w:tc>
      </w:tr>
      <w:tr>
        <w:tc>
          <w:tcPr>
            <w:tcW w:type="dxa" w:w="2608"/>
          </w:tcPr>
          <w:p>
            <w:pPr>
              <w:spacing w:after="20" w:line="252" w:lineRule="auto"/>
            </w:pPr>
            <w:r/>
            <w:r>
              <w:rPr>
                <w:sz w:val="18"/>
              </w:rPr>
              <w:t>Tele-MANAS 14416, free, 24 hours</w:t>
            </w:r>
          </w:p>
        </w:tc>
        <w:tc>
          <w:tcPr>
            <w:tcW w:type="dxa" w:w="4762"/>
          </w:tcPr>
          <w:p>
            <w:pPr>
              <w:spacing w:after="20" w:line="252" w:lineRule="auto"/>
            </w:pPr>
            <w:r/>
            <w:r>
              <w:rPr>
                <w:sz w:val="18"/>
              </w:rPr>
              <w:t>National tele-mental-health programme; 14416 is the toll-free short code, staffed round the clock.</w:t>
            </w:r>
          </w:p>
        </w:tc>
        <w:tc>
          <w:tcPr>
            <w:tcW w:type="dxa" w:w="2041"/>
          </w:tcPr>
          <w:p>
            <w:pPr>
              <w:spacing w:after="20" w:line="252" w:lineRule="auto"/>
            </w:pPr>
            <w:r/>
            <w:r>
              <w:rPr>
                <w:sz w:val="18"/>
              </w:rPr>
              <w:t>Confirmed</w:t>
            </w:r>
          </w:p>
        </w:tc>
      </w:tr>
      <w:tr>
        <w:tc>
          <w:tcPr>
            <w:tcW w:type="dxa" w:w="2608"/>
          </w:tcPr>
          <w:p>
            <w:pPr>
              <w:spacing w:after="20" w:line="252" w:lineRule="auto"/>
            </w:pPr>
            <w:r/>
            <w:r>
              <w:rPr>
                <w:sz w:val="18"/>
              </w:rPr>
              <w:t>Vandrevala +91 9999 666 555, 24 hours, call or WhatsApp</w:t>
            </w:r>
          </w:p>
        </w:tc>
        <w:tc>
          <w:tcPr>
            <w:tcW w:type="dxa" w:w="4762"/>
          </w:tcPr>
          <w:p>
            <w:pPr>
              <w:spacing w:after="20" w:line="252" w:lineRule="auto"/>
            </w:pPr>
            <w:r/>
            <w:r>
              <w:rPr>
                <w:sz w:val="18"/>
              </w:rPr>
              <w:t>Vandrevala Foundation publishes this number as a 24x7x365 helpline reachable by call or WhatsApp.</w:t>
            </w:r>
          </w:p>
        </w:tc>
        <w:tc>
          <w:tcPr>
            <w:tcW w:type="dxa" w:w="2041"/>
          </w:tcPr>
          <w:p>
            <w:pPr>
              <w:spacing w:after="20" w:line="252" w:lineRule="auto"/>
            </w:pPr>
            <w:r/>
            <w:r>
              <w:rPr>
                <w:sz w:val="18"/>
              </w:rPr>
              <w:t>Confirmed</w:t>
            </w:r>
          </w:p>
        </w:tc>
      </w:tr>
      <w:tr>
        <w:tc>
          <w:tcPr>
            <w:tcW w:type="dxa" w:w="2608"/>
          </w:tcPr>
          <w:p>
            <w:pPr>
              <w:spacing w:after="20" w:line="252" w:lineRule="auto"/>
            </w:pPr>
            <w:r/>
            <w:r>
              <w:rPr>
                <w:sz w:val="18"/>
              </w:rPr>
              <w:t>SNEHA 044-24640050, 10am-10pm every day</w:t>
            </w:r>
          </w:p>
        </w:tc>
        <w:tc>
          <w:tcPr>
            <w:tcW w:type="dxa" w:w="4762"/>
          </w:tcPr>
          <w:p>
            <w:pPr>
              <w:spacing w:after="20" w:line="252" w:lineRule="auto"/>
            </w:pPr>
            <w:r/>
            <w:r>
              <w:rPr>
                <w:sz w:val="18"/>
              </w:rPr>
              <w:t>Sneha India Foundation publishes 044-24640050 as 10am-10pm; its 24-hour line is a different number, 044-24640060.</w:t>
            </w:r>
          </w:p>
        </w:tc>
        <w:tc>
          <w:tcPr>
            <w:tcW w:type="dxa" w:w="2041"/>
          </w:tcPr>
          <w:p>
            <w:pPr>
              <w:spacing w:after="20" w:line="252" w:lineRule="auto"/>
            </w:pPr>
            <w:r/>
            <w:r>
              <w:rPr>
                <w:sz w:val="18"/>
              </w:rPr>
              <w:t>Confirmed as written</w:t>
            </w:r>
          </w:p>
        </w:tc>
      </w:tr>
      <w:tr>
        <w:tc>
          <w:tcPr>
            <w:tcW w:type="dxa" w:w="2608"/>
          </w:tcPr>
          <w:p>
            <w:pPr>
              <w:spacing w:after="20" w:line="252" w:lineRule="auto"/>
            </w:pPr>
            <w:r/>
            <w:r>
              <w:rPr>
                <w:sz w:val="18"/>
              </w:rPr>
              <w:t>iCall 9152987821, Mon-Sat 10am-8pm</w:t>
            </w:r>
          </w:p>
        </w:tc>
        <w:tc>
          <w:tcPr>
            <w:tcW w:type="dxa" w:w="4762"/>
          </w:tcPr>
          <w:p>
            <w:pPr>
              <w:spacing w:after="20" w:line="252" w:lineRule="auto"/>
            </w:pPr>
            <w:r/>
            <w:r>
              <w:rPr>
                <w:sz w:val="18"/>
              </w:rPr>
              <w:t>TISS's iCall page states Monday to Saturday, 10 AM to 8 PM. iCall's separate helpline site still prints 8am-9pm; the TISS page governs.</w:t>
            </w:r>
          </w:p>
        </w:tc>
        <w:tc>
          <w:tcPr>
            <w:tcW w:type="dxa" w:w="2041"/>
          </w:tcPr>
          <w:p>
            <w:pPr>
              <w:spacing w:after="20" w:line="252" w:lineRule="auto"/>
            </w:pPr>
            <w:r/>
            <w:r>
              <w:rPr>
                <w:sz w:val="18"/>
              </w:rPr>
              <w:t>Confirmed — her figure is the organisation's own</w:t>
            </w:r>
          </w:p>
        </w:tc>
      </w:tr>
      <w:tr>
        <w:tc>
          <w:tcPr>
            <w:tcW w:type="dxa" w:w="2608"/>
          </w:tcPr>
          <w:p>
            <w:pPr>
              <w:spacing w:after="20" w:line="252" w:lineRule="auto"/>
            </w:pPr>
            <w:r/>
            <w:r>
              <w:rPr>
                <w:sz w:val="18"/>
              </w:rPr>
              <w:t>Child Helpline 1098, for all ages on this screen</w:t>
            </w:r>
          </w:p>
        </w:tc>
        <w:tc>
          <w:tcPr>
            <w:tcW w:type="dxa" w:w="4762"/>
          </w:tcPr>
          <w:p>
            <w:pPr>
              <w:spacing w:after="20" w:line="252" w:lineRule="auto"/>
            </w:pPr>
            <w:r/>
            <w:r>
              <w:rPr>
                <w:sz w:val="18"/>
              </w:rPr>
              <w:t>1098 is the government Childline service, toll-free and 24x7, under Mission Vatsalya, and it interoperates with 112.</w:t>
            </w:r>
          </w:p>
        </w:tc>
        <w:tc>
          <w:tcPr>
            <w:tcW w:type="dxa" w:w="2041"/>
          </w:tcPr>
          <w:p>
            <w:pPr>
              <w:spacing w:after="20" w:line="252" w:lineRule="auto"/>
            </w:pPr>
            <w:r/>
            <w:r>
              <w:rPr>
                <w:sz w:val="18"/>
              </w:rPr>
              <w:t>Confirmed</w:t>
            </w:r>
          </w:p>
        </w:tc>
      </w:tr>
    </w:tbl>
    <w:p>
      <w:pPr>
        <w:pStyle w:val="Heading2"/>
      </w:pPr>
      <w:r>
        <w:t>6.2 NIMHANS — where the instruction reaches</w:t>
      </w:r>
    </w:p>
    <w:p>
      <w:r>
        <w:rPr>
          <w:b w:val="0"/>
          <w:i w:val="0"/>
        </w:rPr>
        <w:t>Her instruction names "every card, screen and prompt, including the A9-post approved-number list". Checked against the code as it stands: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fill="E8EDF1"/>
          </w:tcPr>
          <w:p>
            <w:pPr>
              <w:spacing w:after="40"/>
            </w:pPr>
            <w:r/>
            <w:r>
              <w:rPr>
                <w:b/>
                <w:sz w:val="18"/>
              </w:rPr>
              <w:t>Surface</w:t>
            </w:r>
          </w:p>
        </w:tc>
        <w:tc>
          <w:tcPr>
            <w:tcW w:type="dxa" w:w="3969"/>
            <w:shd w:val="clear" w:fill="E8EDF1"/>
          </w:tcPr>
          <w:p>
            <w:pPr>
              <w:spacing w:after="40"/>
            </w:pPr>
            <w:r/>
            <w:r>
              <w:rPr>
                <w:b/>
                <w:sz w:val="18"/>
              </w:rPr>
              <w:t>State before this revision</w:t>
            </w:r>
          </w:p>
        </w:tc>
        <w:tc>
          <w:tcPr>
            <w:tcW w:type="dxa" w:w="2948"/>
            <w:shd w:val="clear" w:fill="E8EDF1"/>
          </w:tcPr>
          <w:p>
            <w:pPr>
              <w:spacing w:after="40"/>
            </w:pPr>
            <w:r/>
            <w:r>
              <w:rPr>
                <w:b/>
                <w:sz w:val="18"/>
              </w:rPr>
              <w:t>Action</w:t>
            </w:r>
          </w:p>
        </w:tc>
      </w:tr>
      <w:tr>
        <w:tc>
          <w:tcPr>
            <w:tcW w:type="dxa" w:w="2494"/>
          </w:tcPr>
          <w:p>
            <w:pPr>
              <w:spacing w:after="20" w:line="252" w:lineRule="auto"/>
            </w:pPr>
            <w:r/>
            <w:r>
              <w:rPr>
                <w:sz w:val="18"/>
              </w:rPr>
              <w:t>S3 / S4 / friend / budget / safety cards</w:t>
            </w:r>
          </w:p>
        </w:tc>
        <w:tc>
          <w:tcPr>
            <w:tcW w:type="dxa" w:w="3969"/>
          </w:tcPr>
          <w:p>
            <w:pPr>
              <w:spacing w:after="20" w:line="252" w:lineRule="auto"/>
            </w:pPr>
            <w:r/>
            <w:r>
              <w:rPr>
                <w:sz w:val="18"/>
              </w:rPr>
              <w:t>NIMHANS absent already (removed in b7aca89)</w:t>
            </w:r>
          </w:p>
        </w:tc>
        <w:tc>
          <w:tcPr>
            <w:tcW w:type="dxa" w:w="2948"/>
          </w:tcPr>
          <w:p>
            <w:pPr>
              <w:spacing w:after="20" w:line="252" w:lineRule="auto"/>
            </w:pPr>
            <w:r/>
            <w:r>
              <w:rPr>
                <w:sz w:val="18"/>
              </w:rPr>
              <w:t>Nothing to change; stays absent</w:t>
            </w:r>
          </w:p>
        </w:tc>
      </w:tr>
      <w:tr>
        <w:tc>
          <w:tcPr>
            <w:tcW w:type="dxa" w:w="2494"/>
          </w:tcPr>
          <w:p>
            <w:pPr>
              <w:spacing w:after="20" w:line="252" w:lineRule="auto"/>
            </w:pPr>
            <w:r/>
            <w:r>
              <w:rPr>
                <w:sz w:val="18"/>
              </w:rPr>
              <w:t>App crisis screen and age-gate screen</w:t>
            </w:r>
          </w:p>
        </w:tc>
        <w:tc>
          <w:tcPr>
            <w:tcW w:type="dxa" w:w="3969"/>
          </w:tcPr>
          <w:p>
            <w:pPr>
              <w:spacing w:after="20" w:line="252" w:lineRule="auto"/>
            </w:pPr>
            <w:r/>
            <w:r>
              <w:rPr>
                <w:sz w:val="18"/>
              </w:rPr>
              <w:t>NIMHANS absent already</w:t>
            </w:r>
          </w:p>
        </w:tc>
        <w:tc>
          <w:tcPr>
            <w:tcW w:type="dxa" w:w="2948"/>
          </w:tcPr>
          <w:p>
            <w:pPr>
              <w:spacing w:after="20" w:line="252" w:lineRule="auto"/>
            </w:pPr>
            <w:r/>
            <w:r>
              <w:rPr>
                <w:sz w:val="18"/>
              </w:rPr>
              <w:t>Nothing to change; stays absent</w:t>
            </w:r>
          </w:p>
        </w:tc>
      </w:tr>
      <w:tr>
        <w:tc>
          <w:tcPr>
            <w:tcW w:type="dxa" w:w="2494"/>
          </w:tcPr>
          <w:p>
            <w:pPr>
              <w:spacing w:after="20" w:line="252" w:lineRule="auto"/>
            </w:pPr>
            <w:r/>
            <w:r>
              <w:rPr>
                <w:sz w:val="18"/>
              </w:rPr>
              <w:t>A9-post approved-number list (prompts.ts)</w:t>
            </w:r>
          </w:p>
        </w:tc>
        <w:tc>
          <w:tcPr>
            <w:tcW w:type="dxa" w:w="3969"/>
          </w:tcPr>
          <w:p>
            <w:pPr>
              <w:spacing w:after="20" w:line="252" w:lineRule="auto"/>
            </w:pPr>
            <w:r/>
            <w:r>
              <w:rPr>
                <w:sz w:val="18"/>
              </w:rPr>
              <w:t>Lists exactly five services and states the approved set is those five; NIMHANS not among them</w:t>
            </w:r>
          </w:p>
        </w:tc>
        <w:tc>
          <w:tcPr>
            <w:tcW w:type="dxa" w:w="2948"/>
          </w:tcPr>
          <w:p>
            <w:pPr>
              <w:spacing w:after="20" w:line="252" w:lineRule="auto"/>
            </w:pPr>
            <w:r/>
            <w:r>
              <w:rPr>
                <w:sz w:val="18"/>
              </w:rPr>
              <w:t>Already satisfied — verified line by line</w:t>
            </w:r>
          </w:p>
        </w:tc>
      </w:tr>
      <w:tr>
        <w:tc>
          <w:tcPr>
            <w:tcW w:type="dxa" w:w="2494"/>
          </w:tcPr>
          <w:p>
            <w:pPr>
              <w:spacing w:after="20" w:line="252" w:lineRule="auto"/>
            </w:pPr>
            <w:r/>
            <w:r>
              <w:rPr>
                <w:sz w:val="18"/>
              </w:rPr>
              <w:t>Code comment in fallbacks.ts</w:t>
            </w:r>
          </w:p>
        </w:tc>
        <w:tc>
          <w:tcPr>
            <w:tcW w:type="dxa" w:w="3969"/>
          </w:tcPr>
          <w:p>
            <w:pPr>
              <w:spacing w:after="20" w:line="252" w:lineRule="auto"/>
            </w:pPr>
            <w:r/>
            <w:r>
              <w:rPr>
                <w:sz w:val="18"/>
              </w:rPr>
              <w:t>Says NIMHANS was "dropped from the approved set"</w:t>
            </w:r>
          </w:p>
        </w:tc>
        <w:tc>
          <w:tcPr>
            <w:tcW w:type="dxa" w:w="2948"/>
          </w:tcPr>
          <w:p>
            <w:pPr>
              <w:spacing w:after="20" w:line="252" w:lineRule="auto"/>
            </w:pPr>
            <w:r/>
            <w:r>
              <w:rPr>
                <w:sz w:val="18"/>
              </w:rPr>
              <w:t>Replace with her exact sentence: Removed by clinical decision, 1 November 2026</w:t>
            </w:r>
          </w:p>
        </w:tc>
      </w:tr>
      <w:tr>
        <w:tc>
          <w:tcPr>
            <w:tcW w:type="dxa" w:w="2494"/>
          </w:tcPr>
          <w:p>
            <w:pPr>
              <w:spacing w:after="20" w:line="252" w:lineRule="auto"/>
            </w:pPr>
            <w:r/>
            <w:r>
              <w:rPr>
                <w:sz w:val="18"/>
              </w:rPr>
              <w:t>Spec docs and QA/UAT manuals</w:t>
            </w:r>
          </w:p>
        </w:tc>
        <w:tc>
          <w:tcPr>
            <w:tcW w:type="dxa" w:w="3969"/>
          </w:tcPr>
          <w:p>
            <w:pPr>
              <w:spacing w:after="20" w:line="252" w:lineRule="auto"/>
            </w:pPr>
            <w:r/>
            <w:r>
              <w:rPr>
                <w:sz w:val="18"/>
              </w:rPr>
              <w:t>Two spec documents and four test manuals still describe five crisis resources including NIMHANS</w:t>
            </w:r>
          </w:p>
        </w:tc>
        <w:tc>
          <w:tcPr>
            <w:tcW w:type="dxa" w:w="2948"/>
          </w:tcPr>
          <w:p>
            <w:pPr>
              <w:spacing w:after="20" w:line="252" w:lineRule="auto"/>
            </w:pPr>
            <w:r/>
            <w:r>
              <w:rPr>
                <w:sz w:val="18"/>
              </w:rPr>
              <w:t>Stale documentation, not served copy; queued with the build</w:t>
            </w:r>
          </w:p>
        </w:tc>
      </w:tr>
    </w:tbl>
    <w:p>
      <w:r>
        <w:rPr>
          <w:b w:val="0"/>
          <w:i/>
          <w:sz w:val="19"/>
        </w:rPr>
        <w:t>The one substantive point: the A9-post list she singled out already excluded NIMHANS, so that part of the instruction confirms the code rather than changing it. Recorded so nobody later reads the instruction as unbuilt.</w:t>
      </w:r>
    </w:p>
    <w:p>
      <w:pPr>
        <w:pStyle w:val="Heading2"/>
      </w:pPr>
      <w:r>
        <w:t>6.3 "jeena nahi chahti/chahta" — already live</w:t>
      </w:r>
    </w:p>
    <w:p>
      <w:r>
        <w:rPr>
          <w:b w:val="0"/>
          <w:i w:val="0"/>
        </w:rPr>
        <w:t>Her phrase-list addition needs no code change. The signed pattern already contains "jeena nahi", and both suffixed forms match it as substrings: "jeena nahi chahti" and "jeena nahi chahta" both fire the floor, as does "mujhe jeena nahi hai". The variants already in the pattern ("jeena nahin", "mar jaana", "khatam kar*") sit alongside it. Recorded as approved and already effective rather than as work to do.</w:t>
      </w:r>
    </w:p>
    <w:p>
      <w:pPr>
        <w:pStyle w:val="Heading2"/>
      </w:pPr>
      <w:r>
        <w:t>6.4 The spending cap — her question, answered in code</w:t>
      </w:r>
    </w:p>
    <w:p>
      <w:r>
        <w:rPr>
          <w:b w:val="0"/>
          <w:i w:val="0"/>
        </w:rPr>
        <w:t>She asked me to confirm that the phrase list still overrides the spending cap. It does. In token-budget.ts, admitTurn checks the budget first and, if the budget refuses, tests the message with hasCrisisLanguage before refusing the turn:</w:t>
      </w:r>
    </w:p>
    <w:tbl>
      <w:tblPr>
        <w:tblStyle w:val="TableGrid"/>
        <w:tblW w:type="auto" w:w="0"/>
        <w:jc w:val="center"/>
        <w:tblLayout w:type="fixed"/>
        <w:tblLook w:firstColumn="1" w:firstRow="1" w:lastColumn="0" w:lastRow="0" w:noHBand="0" w:noVBand="1" w:val="04A0"/>
      </w:tblPr>
      <w:tblGrid>
        <w:gridCol w:w="4706"/>
        <w:gridCol w:w="4706"/>
      </w:tblGrid>
      <w:tr>
        <w:tc>
          <w:tcPr>
            <w:tcW w:type="dxa" w:w="907"/>
            <w:shd w:val="clear" w:fill="E8EDF1"/>
          </w:tcPr>
          <w:p>
            <w:pPr>
              <w:spacing w:after="40"/>
            </w:pPr>
            <w:r/>
            <w:r>
              <w:rPr>
                <w:b/>
                <w:sz w:val="18"/>
              </w:rPr>
              <w:t>Step</w:t>
            </w:r>
          </w:p>
        </w:tc>
        <w:tc>
          <w:tcPr>
            <w:tcW w:type="dxa" w:w="8504"/>
            <w:shd w:val="clear" w:fill="E8EDF1"/>
          </w:tcPr>
          <w:p>
            <w:pPr>
              <w:spacing w:after="40"/>
            </w:pPr>
            <w:r/>
            <w:r>
              <w:rPr>
                <w:b/>
                <w:sz w:val="18"/>
              </w:rPr>
              <w:t>What happens</w:t>
            </w:r>
          </w:p>
        </w:tc>
      </w:tr>
      <w:tr>
        <w:tc>
          <w:tcPr>
            <w:tcW w:type="dxa" w:w="907"/>
          </w:tcPr>
          <w:p>
            <w:pPr>
              <w:spacing w:after="20" w:line="252" w:lineRule="auto"/>
            </w:pPr>
            <w:r/>
            <w:r>
              <w:rPr>
                <w:sz w:val="18"/>
              </w:rPr>
              <w:t>1</w:t>
            </w:r>
          </w:p>
        </w:tc>
        <w:tc>
          <w:tcPr>
            <w:tcW w:type="dxa" w:w="8504"/>
          </w:tcPr>
          <w:p>
            <w:pPr>
              <w:spacing w:after="20" w:line="252" w:lineRule="auto"/>
            </w:pPr>
            <w:r/>
            <w:r>
              <w:rPr>
                <w:sz w:val="18"/>
              </w:rPr>
              <w:t>The budget is checked (per-turn, daily cost, session limits).</w:t>
            </w:r>
          </w:p>
        </w:tc>
      </w:tr>
      <w:tr>
        <w:tc>
          <w:tcPr>
            <w:tcW w:type="dxa" w:w="907"/>
          </w:tcPr>
          <w:p>
            <w:pPr>
              <w:spacing w:after="20" w:line="252" w:lineRule="auto"/>
            </w:pPr>
            <w:r/>
            <w:r>
              <w:rPr>
                <w:sz w:val="18"/>
              </w:rPr>
              <w:t>2</w:t>
            </w:r>
          </w:p>
        </w:tc>
        <w:tc>
          <w:tcPr>
            <w:tcW w:type="dxa" w:w="8504"/>
          </w:tcPr>
          <w:p>
            <w:pPr>
              <w:spacing w:after="20" w:line="252" w:lineRule="auto"/>
            </w:pPr>
            <w:r/>
            <w:r>
              <w:rPr>
                <w:sz w:val="18"/>
              </w:rPr>
              <w:t>If allowed, the turn proceeds.</w:t>
            </w:r>
          </w:p>
        </w:tc>
      </w:tr>
      <w:tr>
        <w:tc>
          <w:tcPr>
            <w:tcW w:type="dxa" w:w="907"/>
          </w:tcPr>
          <w:p>
            <w:pPr>
              <w:spacing w:after="20" w:line="252" w:lineRule="auto"/>
            </w:pPr>
            <w:r/>
            <w:r>
              <w:rPr>
                <w:sz w:val="18"/>
              </w:rPr>
              <w:t>3</w:t>
            </w:r>
          </w:p>
        </w:tc>
        <w:tc>
          <w:tcPr>
            <w:tcW w:type="dxa" w:w="8504"/>
          </w:tcPr>
          <w:p>
            <w:pPr>
              <w:spacing w:after="20" w:line="252" w:lineRule="auto"/>
            </w:pPr>
            <w:r/>
            <w:r>
              <w:rPr>
                <w:sz w:val="18"/>
              </w:rPr>
              <w:t>If refused, the message is tested against the crisis phrase pattern — a regex, no model call, so the bypass itself costs nothing.</w:t>
            </w:r>
          </w:p>
        </w:tc>
      </w:tr>
      <w:tr>
        <w:tc>
          <w:tcPr>
            <w:tcW w:type="dxa" w:w="907"/>
          </w:tcPr>
          <w:p>
            <w:pPr>
              <w:spacing w:after="20" w:line="252" w:lineRule="auto"/>
            </w:pPr>
            <w:r/>
            <w:r>
              <w:rPr>
                <w:sz w:val="18"/>
              </w:rPr>
              <w:t>4</w:t>
            </w:r>
          </w:p>
        </w:tc>
        <w:tc>
          <w:tcPr>
            <w:tcW w:type="dxa" w:w="8504"/>
          </w:tcPr>
          <w:p>
            <w:pPr>
              <w:spacing w:after="20" w:line="252" w:lineRule="auto"/>
            </w:pPr>
            <w:r/>
            <w:r>
              <w:rPr>
                <w:sz w:val="18"/>
              </w:rPr>
              <w:t>On a match the admission is crisis_bypass with reason crisis_language: the turn runs anyway and the spend is logged as budget_bypass: 'crisis_language'.</w:t>
            </w:r>
          </w:p>
        </w:tc>
      </w:tr>
      <w:tr>
        <w:tc>
          <w:tcPr>
            <w:tcW w:type="dxa" w:w="907"/>
          </w:tcPr>
          <w:p>
            <w:pPr>
              <w:spacing w:after="20" w:line="252" w:lineRule="auto"/>
            </w:pPr>
            <w:r/>
            <w:r>
              <w:rPr>
                <w:sz w:val="18"/>
              </w:rPr>
              <w:t>5</w:t>
            </w:r>
          </w:p>
        </w:tc>
        <w:tc>
          <w:tcPr>
            <w:tcW w:type="dxa" w:w="8504"/>
          </w:tcPr>
          <w:p>
            <w:pPr>
              <w:spacing w:after="20" w:line="252" w:lineRule="auto"/>
            </w:pPr>
            <w:r/>
            <w:r>
              <w:rPr>
                <w:sz w:val="18"/>
              </w:rPr>
              <w:t>On no match the turn is refused with the pause notice.</w:t>
            </w:r>
          </w:p>
        </w:tc>
      </w:tr>
    </w:tbl>
    <w:p>
      <w:r>
        <w:rPr>
          <w:b w:val="0"/>
          <w:i/>
          <w:sz w:val="19"/>
        </w:rPr>
        <w:t>Her revision-6 instruction extends this to the third-party predicate (§3.4), which previously was not consulted at the cap — the one path where a message about someone else at risk got the pause card instead of the friend card.</w:t>
      </w:r>
    </w:p>
    <w:p>
      <w:pPr>
        <w:pStyle w:val="Heading2"/>
      </w:pPr>
      <w:r>
        <w:t>6.5 Date and timezone</w:t>
      </w:r>
    </w:p>
    <w:p>
      <w:r>
        <w:rPr>
          <w:b w:val="0"/>
          <w:i w:val="0"/>
        </w:rPr>
        <w:t>Her messages carry 1 November 2026 on items where the thread timestamp is 31 October 2026. Both are right: 19:12 UTC on 31 October is 00:42 IST on 1 November, so her date is her local date and the code comment she dictated ("Removed by clinical decision, 1 November 2026") is correct as written. Recorded so it is not later "corrected" to 31 October.</w:t>
      </w:r>
    </w:p>
    <w:p>
      <w:r>
        <w:br w:type="page"/>
      </w:r>
    </w:p>
    <w:p>
      <w:pPr>
        <w:pStyle w:val="Heading1"/>
      </w:pPr>
      <w:r>
        <w:t>7. Build register — what must change in the code</w:t>
      </w:r>
    </w:p>
    <w:p>
      <w:r>
        <w:rPr>
          <w:b w:val="0"/>
          <w:i w:val="0"/>
        </w:rPr>
        <w:t>Revision 6 records decisions; this section is the work they imply, with the exact place each one lands. Nothing here needs a further clinical decision except the three items in §8.</w:t>
      </w:r>
    </w:p>
    <w:p>
      <w:pPr>
        <w:pStyle w:val="Heading2"/>
      </w:pPr>
      <w:r>
        <w:t>7.1 Copy constants and screens</w:t>
      </w:r>
    </w:p>
    <w:tbl>
      <w:tblPr>
        <w:tblStyle w:val="TableGrid"/>
        <w:tblW w:type="auto" w:w="0"/>
        <w:jc w:val="center"/>
        <w:tblLayout w:type="fixed"/>
        <w:tblLook w:firstColumn="1" w:firstRow="1" w:lastColumn="0" w:lastRow="0" w:noHBand="0" w:noVBand="1" w:val="04A0"/>
      </w:tblPr>
      <w:tblGrid>
        <w:gridCol w:w="4706"/>
        <w:gridCol w:w="4706"/>
      </w:tblGrid>
      <w:tr>
        <w:tc>
          <w:tcPr>
            <w:tcW w:type="dxa" w:w="3061"/>
            <w:shd w:val="clear" w:fill="E8EDF1"/>
          </w:tcPr>
          <w:p>
            <w:pPr>
              <w:spacing w:after="40"/>
            </w:pPr>
            <w:r/>
            <w:r>
              <w:rPr>
                <w:b/>
                <w:sz w:val="18"/>
              </w:rPr>
              <w:t>File</w:t>
            </w:r>
          </w:p>
        </w:tc>
        <w:tc>
          <w:tcPr>
            <w:tcW w:type="dxa" w:w="6350"/>
            <w:shd w:val="clear" w:fill="E8EDF1"/>
          </w:tcPr>
          <w:p>
            <w:pPr>
              <w:spacing w:after="40"/>
            </w:pPr>
            <w:r/>
            <w:r>
              <w:rPr>
                <w:b/>
                <w:sz w:val="18"/>
              </w:rPr>
              <w:t>Change</w:t>
            </w:r>
          </w:p>
        </w:tc>
      </w:tr>
      <w:tr>
        <w:tc>
          <w:tcPr>
            <w:tcW w:type="dxa" w:w="3061"/>
          </w:tcPr>
          <w:p>
            <w:pPr>
              <w:spacing w:after="20" w:line="252" w:lineRule="auto"/>
            </w:pPr>
            <w:r/>
            <w:r>
              <w:rPr>
                <w:sz w:val="18"/>
              </w:rPr>
              <w:t>apps/api/src/pipeline/fallbacks.ts</w:t>
            </w:r>
          </w:p>
        </w:tc>
        <w:tc>
          <w:tcPr>
            <w:tcW w:type="dxa" w:w="6350"/>
          </w:tcPr>
          <w:p>
            <w:pPr>
              <w:spacing w:after="20" w:line="252" w:lineRule="auto"/>
            </w:pPr>
            <w:r/>
            <w:r>
              <w:rPr>
                <w:sz w:val="18"/>
              </w:rPr>
              <w:t>Replace HELPLINE_INLINE with the five-line block (her order, her hours, her labels). Rewrite the ten constants to the §4 texts. Apply the promise rule — no "I'm not going anywhere", "I'll stay with you", "I'm still here with you" anywhere in the file. Replace the NIMHANS comment with her exact sentence.</w:t>
            </w:r>
          </w:p>
        </w:tc>
      </w:tr>
      <w:tr>
        <w:tc>
          <w:tcPr>
            <w:tcW w:type="dxa" w:w="3061"/>
          </w:tcPr>
          <w:p>
            <w:pPr>
              <w:spacing w:after="20" w:line="252" w:lineRule="auto"/>
            </w:pPr>
            <w:r/>
            <w:r>
              <w:rPr>
                <w:sz w:val="18"/>
              </w:rPr>
              <w:t>apps/api/src/pipeline/fallbacks.ts</w:t>
            </w:r>
          </w:p>
        </w:tc>
        <w:tc>
          <w:tcPr>
            <w:tcW w:type="dxa" w:w="6350"/>
          </w:tcPr>
          <w:p>
            <w:pPr>
              <w:spacing w:after="20" w:line="252" w:lineRule="auto"/>
            </w:pPr>
            <w:r/>
            <w:r>
              <w:rPr>
                <w:sz w:val="18"/>
              </w:rPr>
              <w:t>A8_S3_GROUNDING_RESPONSE: gains 112 and the full block (her statement of §5.2), keeps her signed opening and closing sentences.</w:t>
            </w:r>
          </w:p>
        </w:tc>
      </w:tr>
      <w:tr>
        <w:tc>
          <w:tcPr>
            <w:tcW w:type="dxa" w:w="3061"/>
          </w:tcPr>
          <w:p>
            <w:pPr>
              <w:spacing w:after="20" w:line="252" w:lineRule="auto"/>
            </w:pPr>
            <w:r/>
            <w:r>
              <w:rPr>
                <w:sz w:val="18"/>
              </w:rPr>
              <w:t>apps/api/src/pipeline/fallbacks.ts</w:t>
            </w:r>
          </w:p>
        </w:tc>
        <w:tc>
          <w:tcPr>
            <w:tcW w:type="dxa" w:w="6350"/>
          </w:tcPr>
          <w:p>
            <w:pPr>
              <w:spacing w:after="20" w:line="252" w:lineRule="auto"/>
            </w:pPr>
            <w:r/>
            <w:r>
              <w:rPr>
                <w:sz w:val="18"/>
              </w:rPr>
              <w:t>CRISIS_THIRD_PARTY_RESPONSE: five-line block, 112 kept as she wrote it. Body wording still not verbatim-approved — see §8.2.</w:t>
            </w:r>
          </w:p>
        </w:tc>
      </w:tr>
      <w:tr>
        <w:tc>
          <w:tcPr>
            <w:tcW w:type="dxa" w:w="3061"/>
          </w:tcPr>
          <w:p>
            <w:pPr>
              <w:spacing w:after="20" w:line="252" w:lineRule="auto"/>
            </w:pPr>
            <w:r/>
            <w:r>
              <w:rPr>
                <w:sz w:val="18"/>
              </w:rPr>
              <w:t>apps/api/src/lib/canned-response.ts</w:t>
            </w:r>
          </w:p>
        </w:tc>
        <w:tc>
          <w:tcPr>
            <w:tcW w:type="dxa" w:w="6350"/>
          </w:tcPr>
          <w:p>
            <w:pPr>
              <w:spacing w:after="20" w:line="252" w:lineRule="auto"/>
            </w:pPr>
            <w:r/>
            <w:r>
              <w:rPr>
                <w:sz w:val="18"/>
              </w:rPr>
              <w:t>SAFE_FALLBACK text becomes the §4.8 string now; the constant is removed once its callers no longer reference it.</w:t>
            </w:r>
          </w:p>
        </w:tc>
      </w:tr>
      <w:tr>
        <w:tc>
          <w:tcPr>
            <w:tcW w:type="dxa" w:w="3061"/>
          </w:tcPr>
          <w:p>
            <w:pPr>
              <w:spacing w:after="20" w:line="252" w:lineRule="auto"/>
            </w:pPr>
            <w:r/>
            <w:r>
              <w:rPr>
                <w:sz w:val="18"/>
              </w:rPr>
              <w:t>apps/api/src/lib/token-budget.ts</w:t>
            </w:r>
          </w:p>
        </w:tc>
        <w:tc>
          <w:tcPr>
            <w:tcW w:type="dxa" w:w="6350"/>
          </w:tcPr>
          <w:p>
            <w:pPr>
              <w:spacing w:after="20" w:line="252" w:lineRule="auto"/>
            </w:pPr>
            <w:r/>
            <w:r>
              <w:rPr>
                <w:sz w:val="18"/>
              </w:rPr>
              <w:t>admitTurn consults hasThirdPartyCrisisLanguage as well as hasCrisisLanguage before refusing at the cap.</w:t>
            </w:r>
          </w:p>
        </w:tc>
      </w:tr>
      <w:tr>
        <w:tc>
          <w:tcPr>
            <w:tcW w:type="dxa" w:w="3061"/>
          </w:tcPr>
          <w:p>
            <w:pPr>
              <w:spacing w:after="20" w:line="252" w:lineRule="auto"/>
            </w:pPr>
            <w:r/>
            <w:r>
              <w:rPr>
                <w:sz w:val="18"/>
              </w:rPr>
              <w:t>apps/api/src/agents/a9-post/prompts.ts</w:t>
            </w:r>
          </w:p>
        </w:tc>
        <w:tc>
          <w:tcPr>
            <w:tcW w:type="dxa" w:w="6350"/>
          </w:tcPr>
          <w:p>
            <w:pPr>
              <w:spacing w:after="20" w:line="252" w:lineRule="auto"/>
            </w:pPr>
            <w:r/>
            <w:r>
              <w:rPr>
                <w:sz w:val="18"/>
              </w:rPr>
              <w:t>Verify only — the approved list is already the five services.</w:t>
            </w:r>
          </w:p>
        </w:tc>
      </w:tr>
      <w:tr>
        <w:tc>
          <w:tcPr>
            <w:tcW w:type="dxa" w:w="3061"/>
          </w:tcPr>
          <w:p>
            <w:pPr>
              <w:spacing w:after="20" w:line="252" w:lineRule="auto"/>
            </w:pPr>
            <w:r/>
            <w:r>
              <w:rPr>
                <w:sz w:val="18"/>
              </w:rPr>
              <w:t>apps/mobile/lib/src/features/crisis/crisis_overlay.dart</w:t>
            </w:r>
          </w:p>
        </w:tc>
        <w:tc>
          <w:tcPr>
            <w:tcW w:type="dxa" w:w="6350"/>
          </w:tcPr>
          <w:p>
            <w:pPr>
              <w:spacing w:after="20" w:line="252" w:lineRule="auto"/>
            </w:pPr>
            <w:r/>
            <w:r>
              <w:rPr>
                <w:sz w:val="18"/>
              </w:rPr>
              <w:t>Five cards from the block, her descriptions, footer "You can come back to OKUVU whenever you're ready.", button "Close".</w:t>
            </w:r>
          </w:p>
        </w:tc>
      </w:tr>
      <w:tr>
        <w:tc>
          <w:tcPr>
            <w:tcW w:type="dxa" w:w="3061"/>
          </w:tcPr>
          <w:p>
            <w:pPr>
              <w:spacing w:after="20" w:line="252" w:lineRule="auto"/>
            </w:pPr>
            <w:r/>
            <w:r>
              <w:rPr>
                <w:sz w:val="18"/>
              </w:rPr>
              <w:t>apps/mobile/lib/src/features/onboarding_welcome/age_blocked_screen.dart</w:t>
            </w:r>
          </w:p>
        </w:tc>
        <w:tc>
          <w:tcPr>
            <w:tcW w:type="dxa" w:w="6350"/>
          </w:tcPr>
          <w:p>
            <w:pPr>
              <w:spacing w:after="20" w:line="252" w:lineRule="auto"/>
            </w:pPr>
            <w:r/>
            <w:r>
              <w:rPr>
                <w:sz w:val="18"/>
              </w:rPr>
              <w:t>Her §4.12 text in full: heading, body, Tele-MANAS, 1098, the 112 line, the trusted-adult line.</w:t>
            </w:r>
          </w:p>
        </w:tc>
      </w:tr>
    </w:tbl>
    <w:p>
      <w:pPr>
        <w:pStyle w:val="Heading2"/>
      </w:pPr>
      <w:r>
        <w:t>7.2 Tests that will fail until the copy is updated</w:t>
      </w:r>
    </w:p>
    <w:p>
      <w:r>
        <w:rPr>
          <w:b w:val="0"/>
          <w:i w:val="0"/>
        </w:rPr>
        <w:t>The signed copy is pinned by test, which is the point of it. These are the files that assert the old strings or the old numbers and must be updated in the same commit as the copy — and the pinned fixture must be regenerated from this revision's document, not hand-edited:</w:t>
      </w:r>
    </w:p>
    <w:p>
      <w:pPr>
        <w:pStyle w:val="ListBullet"/>
        <w:spacing w:after="60"/>
      </w:pPr>
      <w:r>
        <w:rPr>
          <w:sz w:val="21"/>
        </w:rPr>
        <w:t>apps/api/src/__tests__/approved-copy.test.ts — pins the S3 and S4 paragraphs and HELPLINE_INLINE against fixtures/e17-s7-approved-copy.json, whose sha256 is the signed docx.</w:t>
      </w:r>
    </w:p>
    <w:p>
      <w:pPr>
        <w:pStyle w:val="ListBullet"/>
        <w:spacing w:after="60"/>
      </w:pPr>
      <w:r>
        <w:rPr>
          <w:sz w:val="21"/>
        </w:rPr>
        <w:t>apps/api/src/__tests__/crisis-routing.test.ts — asserts the retired numbers and the third-party card's contents.</w:t>
      </w:r>
    </w:p>
    <w:p>
      <w:pPr>
        <w:pStyle w:val="ListBullet"/>
        <w:spacing w:after="60"/>
      </w:pPr>
      <w:r>
        <w:rPr>
          <w:sz w:val="21"/>
        </w:rPr>
        <w:t>apps/api/src/__tests__/safety-fail-closed.test.ts and -wire.test.ts — assert the failure strings and the SAFE_FALLBACK sentinel.</w:t>
      </w:r>
    </w:p>
    <w:p>
      <w:pPr>
        <w:pStyle w:val="ListBullet"/>
        <w:spacing w:after="60"/>
      </w:pPr>
      <w:r>
        <w:rPr>
          <w:sz w:val="21"/>
        </w:rPr>
        <w:t>apps/api/src/__tests__/a2.test.ts, a9-post.test.ts, orchestrator.test.ts, bedrock.test.ts, bedrock-converse-surface.test.ts, openrouter.test.ts — assert the degraded and budget strings.</w:t>
      </w:r>
    </w:p>
    <w:p>
      <w:pPr>
        <w:pStyle w:val="ListBullet"/>
        <w:spacing w:after="60"/>
      </w:pPr>
      <w:r>
        <w:rPr>
          <w:sz w:val="21"/>
        </w:rPr>
        <w:t>apps/mobile/test/crisis/crisis_overlay_test.dart, age_blocked_screen_test.dart, safety_route_rendering_test.dart, support/safety_copy.dart, widget_test.dart, and integration_test/e2e_crisis_offline_test.dart — assert the card list, the footer, the dismiss button and the offline rendering.</w:t>
      </w:r>
    </w:p>
    <w:p>
      <w:r>
        <w:rPr>
          <w:b w:val="0"/>
          <w:i w:val="0"/>
          <w:sz w:val="19"/>
        </w:rPr>
        <w:t>Retired-number assertions keep passing: NIMHANS and 1860-2662-345 are now retired by her, so the tests that forbid them are correct as they stand and get stronger, not weaker.</w:t>
      </w:r>
    </w:p>
    <w:p>
      <w:pPr>
        <w:pStyle w:val="Heading2"/>
      </w:pPr>
      <w:r>
        <w:t>7.3 Why SAFE_FALLBACK is a two-step</w:t>
      </w:r>
    </w:p>
    <w:p>
      <w:r>
        <w:rPr>
          <w:b w:val="0"/>
          <w:i w:val="0"/>
        </w:rPr>
        <w:t>It is a sentinel before it is copy. bedrock.ts and openrouter.ts import it as the text they return when the provider fails; canned-response.ts uses it as the default for canned mode; and five test files compare against the imported constant rather than a literal. Setting its text is one line and safe. Deleting it is a refactor of the failure path plus the tests that use it as an identity check. Hence her ordering — swap the text now, remove it when the callers are gone.</w:t>
      </w:r>
    </w:p>
    <w:p>
      <w:pPr>
        <w:pStyle w:val="Heading2"/>
      </w:pPr>
      <w:r>
        <w:t>7.4 The age gate, server side</w:t>
      </w:r>
    </w:p>
    <w:p>
      <w:r>
        <w:rPr>
          <w:b w:val="0"/>
          <w:i w:val="0"/>
        </w:rPr>
        <w:t>There is no date-of-birth check, age field or age assertion anywhere in the API; the gate is a Flutter screen. Server-side enforcement therefore needs a real feature, not a flag: an age captured at signup and verified, a server-side refusal on account creation, and a decision recorded on what happens to a user who is already past that point. Her condition is unambiguous — before any further users are added — so this is a release gate, and I am recording it as one rather than as copy work.</w:t>
      </w:r>
    </w:p>
    <w:p>
      <w:r>
        <w:br w:type="page"/>
      </w:r>
    </w:p>
    <w:p>
      <w:pPr>
        <w:pStyle w:val="Heading1"/>
      </w:pPr>
      <w:r>
        <w:t>8. What is still open</w:t>
      </w:r>
    </w:p>
    <w:p>
      <w:r>
        <w:rPr>
          <w:b w:val="0"/>
          <w:i w:val="0"/>
        </w:rPr>
        <w:t>Three items are hers and need one word each. Everything else on this page is ours or another party's, listed so the full picture is in one place and nothing arrives later as a surprise.</w:t>
      </w:r>
    </w:p>
    <w:p>
      <w:pPr>
        <w:pStyle w:val="Heading2"/>
      </w:pPr>
      <w:r>
        <w:t>8.1 Needs one word from her — the complete list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67"/>
            <w:shd w:val="clear" w:fill="E8EDF1"/>
          </w:tcPr>
          <w:p>
            <w:pPr>
              <w:spacing w:after="40"/>
            </w:pPr>
            <w:r/>
            <w:r>
              <w:rPr>
                <w:b/>
                <w:sz w:val="18"/>
              </w:rPr>
              <w:t>#</w:t>
            </w:r>
          </w:p>
        </w:tc>
        <w:tc>
          <w:tcPr>
            <w:tcW w:type="dxa" w:w="2608"/>
            <w:shd w:val="clear" w:fill="E8EDF1"/>
          </w:tcPr>
          <w:p>
            <w:pPr>
              <w:spacing w:after="40"/>
            </w:pPr>
            <w:r/>
            <w:r>
              <w:rPr>
                <w:b/>
                <w:sz w:val="18"/>
              </w:rPr>
              <w:t>Item</w:t>
            </w:r>
          </w:p>
        </w:tc>
        <w:tc>
          <w:tcPr>
            <w:tcW w:type="dxa" w:w="6236"/>
            <w:shd w:val="clear" w:fill="E8EDF1"/>
          </w:tcPr>
          <w:p>
            <w:pPr>
              <w:spacing w:after="40"/>
            </w:pPr>
            <w:r/>
            <w:r>
              <w:rPr>
                <w:b/>
                <w:sz w:val="18"/>
              </w:rPr>
              <w:t>Why it needs her</w:t>
            </w:r>
          </w:p>
        </w:tc>
      </w:tr>
      <w:tr>
        <w:tc>
          <w:tcPr>
            <w:tcW w:type="dxa" w:w="567"/>
          </w:tcPr>
          <w:p>
            <w:pPr>
              <w:spacing w:after="20" w:line="252" w:lineRule="auto"/>
            </w:pPr>
            <w:r/>
            <w:r>
              <w:rPr>
                <w:sz w:val="18"/>
              </w:rPr>
              <w:t>1</w:t>
            </w:r>
          </w:p>
        </w:tc>
        <w:tc>
          <w:tcPr>
            <w:tcW w:type="dxa" w:w="2608"/>
          </w:tcPr>
          <w:p>
            <w:pPr>
              <w:spacing w:after="20" w:line="252" w:lineRule="auto"/>
            </w:pPr>
            <w:r/>
            <w:r>
              <w:rPr>
                <w:sz w:val="18"/>
              </w:rPr>
              <w:t>The age-gate screen and the block</w:t>
            </w:r>
          </w:p>
        </w:tc>
        <w:tc>
          <w:tcPr>
            <w:tcW w:type="dxa" w:w="6236"/>
          </w:tcPr>
          <w:p>
            <w:pPr>
              <w:spacing w:after="20" w:line="252" w:lineRule="auto"/>
            </w:pPr>
            <w:r/>
            <w:r>
              <w:rPr>
                <w:sz w:val="18"/>
              </w:rPr>
              <w:t>The block section says it applies to the age-gate screen; item 12 gives that screen its own text with 1098 and only three services. I have applied item 12, because it is the more specific instruction and it is better clinical copy. Confirm, or tell me the age gate shows the full five-line block instead.</w:t>
            </w:r>
          </w:p>
        </w:tc>
      </w:tr>
      <w:tr>
        <w:tc>
          <w:tcPr>
            <w:tcW w:type="dxa" w:w="567"/>
          </w:tcPr>
          <w:p>
            <w:pPr>
              <w:spacing w:after="20" w:line="252" w:lineRule="auto"/>
            </w:pPr>
            <w:r/>
            <w:r>
              <w:rPr>
                <w:sz w:val="18"/>
              </w:rPr>
              <w:t>2</w:t>
            </w:r>
          </w:p>
        </w:tc>
        <w:tc>
          <w:tcPr>
            <w:tcW w:type="dxa" w:w="2608"/>
          </w:tcPr>
          <w:p>
            <w:pPr>
              <w:spacing w:after="20" w:line="252" w:lineRule="auto"/>
            </w:pPr>
            <w:r/>
            <w:r>
              <w:rPr>
                <w:sz w:val="18"/>
              </w:rPr>
              <w:t>"I'm here." in the friend card</w:t>
            </w:r>
          </w:p>
        </w:tc>
        <w:tc>
          <w:tcPr>
            <w:tcW w:type="dxa" w:w="6236"/>
          </w:tcPr>
          <w:p>
            <w:pPr>
              <w:spacing w:after="20" w:line="252" w:lineRule="auto"/>
            </w:pPr>
            <w:r/>
            <w:r>
              <w:rPr>
                <w:sz w:val="18"/>
              </w:rPr>
              <w:t>The promise rule names "I'm not going anywhere", "I'll stay with you" and "I'm still here with you". The friend card ends "You're carrying something heavy, and you don't have to do it alone. I'm here." Does the rule reach that sentence too?</w:t>
            </w:r>
          </w:p>
        </w:tc>
      </w:tr>
      <w:tr>
        <w:tc>
          <w:tcPr>
            <w:tcW w:type="dxa" w:w="567"/>
          </w:tcPr>
          <w:p>
            <w:pPr>
              <w:spacing w:after="20" w:line="252" w:lineRule="auto"/>
            </w:pPr>
            <w:r/>
            <w:r>
              <w:rPr>
                <w:sz w:val="18"/>
              </w:rPr>
              <w:t>3</w:t>
            </w:r>
          </w:p>
        </w:tc>
        <w:tc>
          <w:tcPr>
            <w:tcW w:type="dxa" w:w="2608"/>
          </w:tcPr>
          <w:p>
            <w:pPr>
              <w:spacing w:after="20" w:line="252" w:lineRule="auto"/>
            </w:pPr>
            <w:r/>
            <w:r>
              <w:rPr>
                <w:sz w:val="18"/>
              </w:rPr>
              <w:t>The friend card's body</w:t>
            </w:r>
          </w:p>
        </w:tc>
        <w:tc>
          <w:tcPr>
            <w:tcW w:type="dxa" w:w="6236"/>
          </w:tcPr>
          <w:p>
            <w:pPr>
              <w:spacing w:after="20" w:line="252" w:lineRule="auto"/>
            </w:pPr>
            <w:r/>
            <w:r>
              <w:rPr>
                <w:sz w:val="18"/>
              </w:rPr>
              <w:t>She approved the same numbers paraphrased for a third person, and the numbers are in. The surrounding sentences — including the instruction to ask the person directly whether they are thinking about ending their life — have never been through review as a whole. Approve as recorded, or put it in front of her as its own item.</w:t>
            </w:r>
          </w:p>
        </w:tc>
      </w:tr>
    </w:tbl>
    <w:p>
      <w:pPr>
        <w:pStyle w:val="Heading2"/>
      </w:pPr>
      <w:r>
        <w:t>8.2 Ours to deliver</w:t>
      </w:r>
    </w:p>
    <w:p>
      <w:pPr>
        <w:pStyle w:val="ListBullet"/>
        <w:spacing w:after="60"/>
      </w:pPr>
      <w:r>
        <w:rPr>
          <w:sz w:val="21"/>
        </w:rPr>
        <w:t>Harm-intrusion reply (E17-S15): a user frightened by their own thoughts of hurting someone. She approved the change in principle on three conditions and asked to see the exact current and proposed text first. That text has not been sent. It is an undelivered item, not a new one, and it is the oldest open item in this record.</w:t>
      </w:r>
    </w:p>
    <w:p>
      <w:pPr>
        <w:pStyle w:val="ListBullet"/>
        <w:spacing w:after="60"/>
      </w:pPr>
      <w:r>
        <w:rPr>
          <w:sz w:val="21"/>
        </w:rPr>
        <w:t>The build itself: §7.1 and §7.2, including regenerating the pinned fixture from revision 6.</w:t>
      </w:r>
    </w:p>
    <w:p>
      <w:pPr>
        <w:pStyle w:val="ListBullet"/>
        <w:spacing w:after="60"/>
      </w:pPr>
      <w:r>
        <w:rPr>
          <w:sz w:val="21"/>
        </w:rPr>
        <w:t>The stale documentation named in §6.2 — spec docs and QA/UAT manuals still describing five resources including NIMHANS.</w:t>
      </w:r>
    </w:p>
    <w:p>
      <w:pPr>
        <w:pStyle w:val="Heading2"/>
      </w:pPr>
      <w:r>
        <w:t>8.3 Not clinical, tracked elsewhere</w:t>
      </w:r>
    </w:p>
    <w:tbl>
      <w:tblPr>
        <w:tblStyle w:val="TableGrid"/>
        <w:tblW w:type="auto" w:w="0"/>
        <w:jc w:val="center"/>
        <w:tblLayout w:type="fixed"/>
        <w:tblLook w:firstColumn="1" w:firstRow="1" w:lastColumn="0" w:lastRow="0" w:noHBand="0" w:noVBand="1" w:val="04A0"/>
      </w:tblPr>
      <w:tblGrid>
        <w:gridCol w:w="4706"/>
        <w:gridCol w:w="4706"/>
      </w:tblGrid>
      <w:tr>
        <w:tc>
          <w:tcPr>
            <w:tcW w:type="dxa" w:w="3628"/>
            <w:shd w:val="clear" w:fill="E8EDF1"/>
          </w:tcPr>
          <w:p>
            <w:pPr>
              <w:spacing w:after="40"/>
            </w:pPr>
            <w:r/>
            <w:r>
              <w:rPr>
                <w:b/>
                <w:sz w:val="18"/>
              </w:rPr>
              <w:t>Item</w:t>
            </w:r>
          </w:p>
        </w:tc>
        <w:tc>
          <w:tcPr>
            <w:tcW w:type="dxa" w:w="5783"/>
            <w:shd w:val="clear" w:fill="E8EDF1"/>
          </w:tcPr>
          <w:p>
            <w:pPr>
              <w:spacing w:after="40"/>
            </w:pPr>
            <w:r/>
            <w:r>
              <w:rPr>
                <w:b/>
                <w:sz w:val="18"/>
              </w:rPr>
              <w:t>State</w:t>
            </w:r>
          </w:p>
        </w:tc>
      </w:tr>
      <w:tr>
        <w:tc>
          <w:tcPr>
            <w:tcW w:type="dxa" w:w="3628"/>
          </w:tcPr>
          <w:p>
            <w:pPr>
              <w:spacing w:after="20" w:line="252" w:lineRule="auto"/>
            </w:pPr>
            <w:r/>
            <w:r>
              <w:rPr>
                <w:sz w:val="18"/>
              </w:rPr>
              <w:t>Retention period</w:t>
            </w:r>
          </w:p>
        </w:tc>
        <w:tc>
          <w:tcPr>
            <w:tcW w:type="dxa" w:w="5783"/>
          </w:tcPr>
          <w:p>
            <w:pPr>
              <w:spacing w:after="20" w:line="252" w:lineRule="auto"/>
            </w:pPr>
            <w:r/>
            <w:r>
              <w:rPr>
                <w:sz w:val="18"/>
              </w:rPr>
              <w:t>Deferred by her until the DPDP agreement is settled with the lawyer; her decision follows that call.</w:t>
            </w:r>
          </w:p>
        </w:tc>
      </w:tr>
      <w:tr>
        <w:tc>
          <w:tcPr>
            <w:tcW w:type="dxa" w:w="3628"/>
          </w:tcPr>
          <w:p>
            <w:pPr>
              <w:spacing w:after="20" w:line="252" w:lineRule="auto"/>
            </w:pPr>
            <w:r/>
            <w:r>
              <w:rPr>
                <w:sz w:val="18"/>
              </w:rPr>
              <w:t>Escalation route (on-call runbook, clinical section)</w:t>
            </w:r>
          </w:p>
        </w:tc>
        <w:tc>
          <w:tcPr>
            <w:tcW w:type="dxa" w:w="5783"/>
          </w:tcPr>
          <w:p>
            <w:pPr>
              <w:spacing w:after="20" w:line="252" w:lineRule="auto"/>
            </w:pPr>
            <w:r/>
            <w:r>
              <w:rPr>
                <w:sz w:val="18"/>
              </w:rPr>
              <w:t>She signs once alerts verifiably reach a named human with a named backup clinician. Blocked on build evidence.</w:t>
            </w:r>
          </w:p>
        </w:tc>
      </w:tr>
      <w:tr>
        <w:tc>
          <w:tcPr>
            <w:tcW w:type="dxa" w:w="3628"/>
          </w:tcPr>
          <w:p>
            <w:pPr>
              <w:spacing w:after="20" w:line="252" w:lineRule="auto"/>
            </w:pPr>
            <w:r/>
            <w:r>
              <w:rPr>
                <w:sz w:val="18"/>
              </w:rPr>
              <w:t>Launch claims matrix</w:t>
            </w:r>
          </w:p>
        </w:tc>
        <w:tc>
          <w:tcPr>
            <w:tcW w:type="dxa" w:w="5783"/>
          </w:tcPr>
          <w:p>
            <w:pPr>
              <w:spacing w:after="20" w:line="252" w:lineRule="auto"/>
            </w:pPr>
            <w:r/>
            <w:r>
              <w:rPr>
                <w:sz w:val="18"/>
              </w:rPr>
              <w:t>Every public statement about clinical review, line by line. Last by her own sequencing.</w:t>
            </w:r>
          </w:p>
        </w:tc>
      </w:tr>
      <w:tr>
        <w:tc>
          <w:tcPr>
            <w:tcW w:type="dxa" w:w="3628"/>
          </w:tcPr>
          <w:p>
            <w:pPr>
              <w:spacing w:after="20" w:line="252" w:lineRule="auto"/>
            </w:pPr>
            <w:r/>
            <w:r>
              <w:rPr>
                <w:sz w:val="18"/>
              </w:rPr>
              <w:t>DPDP review, TRAI DLT, Play Console, therapist provisioning</w:t>
            </w:r>
          </w:p>
        </w:tc>
        <w:tc>
          <w:tcPr>
            <w:tcW w:type="dxa" w:w="5783"/>
          </w:tcPr>
          <w:p>
            <w:pPr>
              <w:spacing w:after="20" w:line="252" w:lineRule="auto"/>
            </w:pPr>
            <w:r/>
            <w:r>
              <w:rPr>
                <w:sz w:val="18"/>
              </w:rPr>
              <w:t>Other owners.</w:t>
            </w:r>
          </w:p>
        </w:tc>
      </w:tr>
      <w:tr>
        <w:tc>
          <w:tcPr>
            <w:tcW w:type="dxa" w:w="3628"/>
          </w:tcPr>
          <w:p>
            <w:pPr>
              <w:spacing w:after="20" w:line="252" w:lineRule="auto"/>
            </w:pPr>
            <w:r/>
            <w:r>
              <w:rPr>
                <w:sz w:val="18"/>
              </w:rPr>
              <w:t>Age-gate server-side enforcement</w:t>
            </w:r>
          </w:p>
        </w:tc>
        <w:tc>
          <w:tcPr>
            <w:tcW w:type="dxa" w:w="5783"/>
          </w:tcPr>
          <w:p>
            <w:pPr>
              <w:spacing w:after="20" w:line="252" w:lineRule="auto"/>
            </w:pPr>
            <w:r/>
            <w:r>
              <w:rPr>
                <w:sz w:val="18"/>
              </w:rPr>
              <w:t>Engineering; release gate per her instruction (§5.1).</w:t>
            </w:r>
          </w:p>
        </w:tc>
      </w:tr>
    </w:tbl>
    <w:p>
      <w:pPr>
        <w:pStyle w:val="Heading2"/>
      </w:pPr>
      <w:r>
        <w:t>8.4 Closed — not to be raised again</w:t>
      </w:r>
    </w:p>
    <w:p>
      <w:r>
        <w:rPr>
          <w:b w:val="0"/>
          <w:i w:val="0"/>
        </w:rPr>
        <w:t>Recorded so these stop reappearing: Hindi triggers answered in English on the S3 and S4 cards (accepted for launch); "please let your therapist know" (stands — the product is therapist-guided); a past-tense mention of cutting reaching the crisis card (accepted as the safer error, changeable later).</w:t>
      </w:r>
    </w:p>
    <w:p>
      <w:r>
        <w:br w:type="page"/>
      </w:r>
    </w:p>
    <w:p>
      <w:pPr>
        <w:pStyle w:val="Heading1"/>
      </w:pPr>
      <w:r>
        <w:t>9. Approval</w:t>
      </w:r>
    </w:p>
    <w:p>
      <w:r>
        <w:rPr>
          <w:b w:val="0"/>
          <w:i w:val="0"/>
        </w:rPr>
        <w:t>Approved by Dr Shubhangi Goswami, Clinical Psychologist, as clinical authority for Okuvu, by digital instruction. A signature image is not required for this approval.</w:t>
      </w:r>
    </w:p>
    <w:tbl>
      <w:tblPr>
        <w:tblStyle w:val="TableGrid"/>
        <w:tblW w:type="auto" w:w="0"/>
        <w:jc w:val="center"/>
        <w:tblLayout w:type="fixed"/>
        <w:tblLook w:firstColumn="1" w:firstRow="1" w:lastColumn="0" w:lastRow="0" w:noHBand="0" w:noVBand="1" w:val="04A0"/>
      </w:tblPr>
      <w:tblGrid>
        <w:gridCol w:w="4706"/>
        <w:gridCol w:w="4706"/>
      </w:tblGrid>
      <w:tr>
        <w:tc>
          <w:tcPr>
            <w:tcW w:type="dxa" w:w="2608"/>
            <w:shd w:val="clear" w:fill="E8EDF1"/>
          </w:tcPr>
          <w:p>
            <w:pPr>
              <w:spacing w:after="40"/>
            </w:pPr>
            <w:r/>
            <w:r>
              <w:rPr>
                <w:b/>
                <w:sz w:val="18"/>
              </w:rPr>
            </w:r>
          </w:p>
        </w:tc>
        <w:tc>
          <w:tcPr>
            <w:tcW w:type="dxa" w:w="6803"/>
            <w:shd w:val="clear" w:fill="E8EDF1"/>
          </w:tcPr>
          <w:p>
            <w:pPr>
              <w:spacing w:after="40"/>
            </w:pPr>
            <w:r/>
            <w:r>
              <w:rPr>
                <w:b/>
                <w:sz w:val="18"/>
              </w:rPr>
            </w:r>
          </w:p>
        </w:tc>
      </w:tr>
      <w:tr>
        <w:tc>
          <w:tcPr>
            <w:tcW w:type="dxa" w:w="2608"/>
          </w:tcPr>
          <w:p>
            <w:pPr>
              <w:spacing w:after="20" w:line="252" w:lineRule="auto"/>
            </w:pPr>
            <w:r/>
            <w:r>
              <w:rPr>
                <w:sz w:val="18"/>
              </w:rPr>
              <w:t>Clinical authority</w:t>
            </w:r>
          </w:p>
        </w:tc>
        <w:tc>
          <w:tcPr>
            <w:tcW w:type="dxa" w:w="6803"/>
          </w:tcPr>
          <w:p>
            <w:pPr>
              <w:spacing w:after="20" w:line="252" w:lineRule="auto"/>
            </w:pPr>
            <w:r/>
            <w:r>
              <w:rPr>
                <w:sz w:val="18"/>
              </w:rPr>
              <w:t>Dr Shubhangi Goswami</w:t>
            </w:r>
          </w:p>
          <w:p>
            <w:pPr>
              <w:spacing w:after="20" w:line="252" w:lineRule="auto"/>
            </w:pPr>
            <w:r>
              <w:rPr>
                <w:sz w:val="18"/>
              </w:rPr>
              <w:t>Clinical Psychologist</w:t>
            </w:r>
          </w:p>
          <w:p>
            <w:pPr>
              <w:spacing w:after="20" w:line="252" w:lineRule="auto"/>
            </w:pPr>
            <w:r>
              <w:rPr>
                <w:sz w:val="18"/>
              </w:rPr>
              <w:t>alphashubhangi@gmail.com</w:t>
            </w:r>
          </w:p>
        </w:tc>
      </w:tr>
      <w:tr>
        <w:tc>
          <w:tcPr>
            <w:tcW w:type="dxa" w:w="2608"/>
          </w:tcPr>
          <w:p>
            <w:pPr>
              <w:spacing w:after="20" w:line="252" w:lineRule="auto"/>
            </w:pPr>
            <w:r/>
            <w:r>
              <w:rPr>
                <w:sz w:val="18"/>
              </w:rPr>
              <w:t>Approval mode</w:t>
            </w:r>
          </w:p>
        </w:tc>
        <w:tc>
          <w:tcPr>
            <w:tcW w:type="dxa" w:w="6803"/>
          </w:tcPr>
          <w:p>
            <w:pPr>
              <w:spacing w:after="20" w:line="252" w:lineRule="auto"/>
            </w:pPr>
            <w:r/>
            <w:r>
              <w:rPr>
                <w:sz w:val="18"/>
              </w:rPr>
              <w:t>Digital approval by written instruction (31 October 2026):</w:t>
            </w:r>
          </w:p>
          <w:p>
            <w:pPr>
              <w:spacing w:after="20" w:line="252" w:lineRule="auto"/>
            </w:pPr>
            <w:r>
              <w:rPr>
                <w:sz w:val="18"/>
              </w:rPr>
              <w:t>"My physical image sign does not matter. Consider the latest doc with all revisions to be final. I am digitally approving that much."</w:t>
            </w:r>
          </w:p>
        </w:tc>
      </w:tr>
      <w:tr>
        <w:tc>
          <w:tcPr>
            <w:tcW w:type="dxa" w:w="2608"/>
          </w:tcPr>
          <w:p>
            <w:pPr>
              <w:spacing w:after="20" w:line="252" w:lineRule="auto"/>
            </w:pPr>
            <w:r/>
            <w:r>
              <w:rPr>
                <w:sz w:val="18"/>
              </w:rPr>
              <w:t>Revision approved</w:t>
            </w:r>
          </w:p>
        </w:tc>
        <w:tc>
          <w:tcPr>
            <w:tcW w:type="dxa" w:w="6803"/>
          </w:tcPr>
          <w:p>
            <w:pPr>
              <w:spacing w:after="20" w:line="252" w:lineRule="auto"/>
            </w:pPr>
            <w:r/>
            <w:r>
              <w:rPr>
                <w:sz w:val="18"/>
              </w:rPr>
              <w:t>6 — final</w:t>
            </w:r>
          </w:p>
        </w:tc>
      </w:tr>
      <w:tr>
        <w:tc>
          <w:tcPr>
            <w:tcW w:type="dxa" w:w="2608"/>
          </w:tcPr>
          <w:p>
            <w:pPr>
              <w:spacing w:after="20" w:line="252" w:lineRule="auto"/>
            </w:pPr>
            <w:r/>
            <w:r>
              <w:rPr>
                <w:sz w:val="18"/>
              </w:rPr>
              <w:t>Date</w:t>
            </w:r>
          </w:p>
        </w:tc>
        <w:tc>
          <w:tcPr>
            <w:tcW w:type="dxa" w:w="6803"/>
          </w:tcPr>
          <w:p>
            <w:pPr>
              <w:spacing w:after="20" w:line="252" w:lineRule="auto"/>
            </w:pPr>
            <w:r/>
            <w:r>
              <w:rPr>
                <w:sz w:val="18"/>
              </w:rPr>
              <w:t>1 November 2026 (IST)</w:t>
            </w:r>
          </w:p>
        </w:tc>
      </w:tr>
      <w:tr>
        <w:tc>
          <w:tcPr>
            <w:tcW w:type="dxa" w:w="2608"/>
          </w:tcPr>
          <w:p>
            <w:pPr>
              <w:spacing w:after="20" w:line="252" w:lineRule="auto"/>
            </w:pPr>
            <w:r/>
            <w:r>
              <w:rPr>
                <w:sz w:val="18"/>
              </w:rPr>
              <w:t>Scope</w:t>
            </w:r>
          </w:p>
        </w:tc>
        <w:tc>
          <w:tcPr>
            <w:tcW w:type="dxa" w:w="6803"/>
          </w:tcPr>
          <w:p>
            <w:pPr>
              <w:spacing w:after="20" w:line="252" w:lineRule="auto"/>
            </w:pPr>
            <w:r/>
            <w:r>
              <w:rPr>
                <w:sz w:val="18"/>
              </w:rPr>
              <w:t>The helpline block and its order; the twelve client-facing strings as set out in §4; the phrase list as extended; the promise rule; the age line at 18 with a hard stop; the spending-cap bypass extension to third-party risk.</w:t>
            </w:r>
          </w:p>
        </w:tc>
      </w:tr>
      <w:tr>
        <w:tc>
          <w:tcPr>
            <w:tcW w:type="dxa" w:w="2608"/>
          </w:tcPr>
          <w:p>
            <w:pPr>
              <w:spacing w:after="20" w:line="252" w:lineRule="auto"/>
            </w:pPr>
            <w:r/>
            <w:r>
              <w:rPr>
                <w:sz w:val="18"/>
              </w:rPr>
              <w:t>Excluded from this approval</w:t>
            </w:r>
          </w:p>
        </w:tc>
        <w:tc>
          <w:tcPr>
            <w:tcW w:type="dxa" w:w="6803"/>
          </w:tcPr>
          <w:p>
            <w:pPr>
              <w:spacing w:after="20" w:line="252" w:lineRule="auto"/>
            </w:pPr>
            <w:r/>
            <w:r>
              <w:rPr>
                <w:sz w:val="18"/>
              </w:rPr>
              <w:t>The three items in §8.1 until answered; harm-intrusion copy; retention, escalation route and launch claims; and any public claim that the product or its copy has been clinically reviewed.</w:t>
            </w:r>
          </w:p>
        </w:tc>
      </w:tr>
      <w:tr>
        <w:tc>
          <w:tcPr>
            <w:tcW w:type="dxa" w:w="2608"/>
          </w:tcPr>
          <w:p>
            <w:pPr>
              <w:spacing w:after="20" w:line="252" w:lineRule="auto"/>
            </w:pPr>
            <w:r/>
            <w:r>
              <w:rPr>
                <w:sz w:val="18"/>
              </w:rPr>
              <w:t>Signature (digital)</w:t>
            </w:r>
          </w:p>
        </w:tc>
        <w:tc>
          <w:tcPr>
            <w:tcW w:type="dxa" w:w="6803"/>
          </w:tcPr>
          <w:p>
            <w:pPr>
              <w:spacing w:after="20" w:line="252" w:lineRule="auto"/>
            </w:pPr>
            <w:r/>
            <w:r>
              <w:rPr>
                <w:sz w:val="18"/>
              </w:rPr>
              <w:t>Approved by instruction. To be confirmed against the commit carrying this document.</w:t>
            </w:r>
          </w:p>
        </w:tc>
      </w:tr>
    </w:tbl>
    <w:p>
      <w:r>
        <w:rPr>
          <w:b w:val="0"/>
          <w:i w:val="0"/>
        </w:rPr>
      </w:r>
    </w:p>
    <w:p>
      <w:r>
        <w:rPr>
          <w:b w:val="0"/>
          <w:i/>
          <w:sz w:val="19"/>
        </w:rPr>
        <w:t>This revision voids revisions 1 to 5 of this record and the returned signed form of 31 October 2026. Any later edit to the approved texts, or to the phrase list, voids this approval for the edited text: the edited text goes back to the clinical authority before it changes.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OKUVU · E17-S7 clinical sign-off record · revision 6 (final) · digitally approved 1 November 2026 · page </w:t>
    </w:r>
    <w:r>
      <w:rPr>
        <w:sz w:val="16"/>
      </w:rPr>
      <w:fldChar w:fldCharType="begin"/>
      <w:instrText xml:space="preserve">PAGE</w:instrText>
      <w:fldChar w:fldCharType="end"/>
    </w:r>
    <w:r>
      <w:rPr>
        <w:color w:val="777777"/>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12A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12A3A"/>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1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