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555F6A"/>
          <w:sz w:val="18"/>
        </w:rPr>
        <w:t>OKUVU</w:t>
      </w:r>
    </w:p>
    <w:p>
      <w:pPr>
        <w:spacing w:after="0"/>
      </w:pPr>
      <w:r>
        <w:rPr>
          <w:b/>
          <w:i w:val="0"/>
          <w:color w:val="1B2B3A"/>
          <w:sz w:val="48"/>
        </w:rPr>
        <w:t>Clinical Sign-Off Record</w:t>
      </w:r>
    </w:p>
    <w:p>
      <w:pPr>
        <w:spacing w:after="280"/>
      </w:pPr>
      <w:r>
        <w:rPr>
          <w:b w:val="0"/>
          <w:i w:val="0"/>
          <w:color w:val="555F6A"/>
          <w:sz w:val="24"/>
        </w:rPr>
        <w:t>Emotional support copy, crisis and failure paths — E17-S7</w:t>
      </w:r>
    </w:p>
    <w:p>
      <w:pPr>
        <w:spacing w:after="240"/>
      </w:pPr>
      <w:r>
        <w:rPr>
          <w:b w:val="0"/>
          <w:i/>
          <w:sz w:val="20"/>
        </w:rPr>
        <w:t>Revision 5 (final). Consolidates and supersedes revisions 1–4.</w:t>
      </w:r>
    </w:p>
    <w:tbl>
      <w:tblPr>
        <w:tblStyle w:val="TableGrid"/>
        <w:tblW w:type="auto" w:w="0"/>
        <w:jc w:val="center"/>
        <w:tblLayout w:type="fixed"/>
        <w:tblLook w:firstColumn="1" w:firstRow="1" w:lastColumn="0" w:lastRow="0" w:noHBand="0" w:noVBand="1" w:val="04A0"/>
      </w:tblPr>
      <w:tblGrid>
        <w:gridCol w:w="4819"/>
        <w:gridCol w:w="4819"/>
      </w:tblGrid>
      <w:tr>
        <w:tc>
          <w:tcPr>
            <w:tcW w:type="dxa" w:w="2381"/>
            <w:shd w:val="clear" w:fill="1B2B3A"/>
          </w:tcPr>
          <w:p>
            <w:pPr>
              <w:spacing w:after="40" w:before="40"/>
            </w:pPr>
            <w:r/>
            <w:r>
              <w:rPr>
                <w:b/>
                <w:color w:val="FFFFFF"/>
                <w:sz w:val="18"/>
              </w:rPr>
              <w:t>Field</w:t>
            </w:r>
          </w:p>
        </w:tc>
        <w:tc>
          <w:tcPr>
            <w:tcW w:type="dxa" w:w="7257"/>
            <w:shd w:val="clear" w:fill="1B2B3A"/>
          </w:tcPr>
          <w:p>
            <w:pPr>
              <w:spacing w:after="40" w:before="40"/>
            </w:pPr>
            <w:r/>
            <w:r>
              <w:rPr>
                <w:b/>
                <w:color w:val="FFFFFF"/>
                <w:sz w:val="18"/>
              </w:rPr>
              <w:t>Value</w:t>
            </w:r>
          </w:p>
        </w:tc>
      </w:tr>
      <w:tr>
        <w:tc>
          <w:tcPr>
            <w:tcW w:type="dxa" w:w="2381"/>
          </w:tcPr>
          <w:p>
            <w:pPr>
              <w:spacing w:after="40" w:before="40"/>
            </w:pPr>
            <w:r/>
            <w:r>
              <w:rPr>
                <w:b/>
                <w:sz w:val="18"/>
              </w:rPr>
              <w:t>Clinical authority</w:t>
            </w:r>
          </w:p>
        </w:tc>
        <w:tc>
          <w:tcPr>
            <w:tcW w:type="dxa" w:w="7257"/>
          </w:tcPr>
          <w:p>
            <w:pPr>
              <w:spacing w:after="40" w:before="40"/>
            </w:pPr>
            <w:r/>
            <w:r>
              <w:rPr>
                <w:sz w:val="18"/>
              </w:rPr>
              <w:t>Dr Shubhangi Goswami, Clinical Psychologist</w:t>
            </w:r>
          </w:p>
        </w:tc>
      </w:tr>
      <w:tr>
        <w:tc>
          <w:tcPr>
            <w:tcW w:type="dxa" w:w="2381"/>
          </w:tcPr>
          <w:p>
            <w:pPr>
              <w:spacing w:after="40" w:before="40"/>
            </w:pPr>
            <w:r/>
            <w:r>
              <w:rPr>
                <w:b/>
                <w:sz w:val="18"/>
              </w:rPr>
              <w:t>Date of this revision</w:t>
            </w:r>
          </w:p>
        </w:tc>
        <w:tc>
          <w:tcPr>
            <w:tcW w:type="dxa" w:w="7257"/>
          </w:tcPr>
          <w:p>
            <w:pPr>
              <w:spacing w:after="40" w:before="40"/>
            </w:pPr>
            <w:r/>
            <w:r>
              <w:rPr>
                <w:sz w:val="18"/>
              </w:rPr>
              <w:t>31 October 2026, 18:59 UTC</w:t>
            </w:r>
          </w:p>
        </w:tc>
      </w:tr>
      <w:tr>
        <w:tc>
          <w:tcPr>
            <w:tcW w:type="dxa" w:w="2381"/>
          </w:tcPr>
          <w:p>
            <w:pPr>
              <w:spacing w:after="40" w:before="40"/>
            </w:pPr>
            <w:r/>
            <w:r>
              <w:rPr>
                <w:b/>
                <w:sz w:val="18"/>
              </w:rPr>
              <w:t>Basis of approval</w:t>
            </w:r>
          </w:p>
        </w:tc>
        <w:tc>
          <w:tcPr>
            <w:tcW w:type="dxa" w:w="7257"/>
          </w:tcPr>
          <w:p>
            <w:pPr>
              <w:spacing w:after="40" w:before="40"/>
            </w:pPr>
            <w:r/>
            <w:r>
              <w:rPr>
                <w:sz w:val="18"/>
              </w:rPr>
              <w:t>Digital approval by written instruction. Your words: “My physical image sign does not matter. Consider the latest doc with all revisions to be final. I am digitally approving that much.”</w:t>
            </w:r>
          </w:p>
        </w:tc>
      </w:tr>
      <w:tr>
        <w:tc>
          <w:tcPr>
            <w:tcW w:type="dxa" w:w="2381"/>
          </w:tcPr>
          <w:p>
            <w:pPr>
              <w:spacing w:after="40" w:before="40"/>
            </w:pPr>
            <w:r/>
            <w:r>
              <w:rPr>
                <w:b/>
                <w:sz w:val="18"/>
              </w:rPr>
              <w:t>Signature image</w:t>
            </w:r>
          </w:p>
        </w:tc>
        <w:tc>
          <w:tcPr>
            <w:tcW w:type="dxa" w:w="7257"/>
          </w:tcPr>
          <w:p>
            <w:pPr>
              <w:spacing w:after="40" w:before="40"/>
            </w:pPr>
            <w:r/>
            <w:r>
              <w:rPr>
                <w:sz w:val="18"/>
              </w:rPr>
              <w:t>Not required for this revision. A physically signed copy remains an open option, not a condition.</w:t>
            </w:r>
          </w:p>
        </w:tc>
      </w:tr>
      <w:tr>
        <w:tc>
          <w:tcPr>
            <w:tcW w:type="dxa" w:w="2381"/>
          </w:tcPr>
          <w:p>
            <w:pPr>
              <w:spacing w:after="40" w:before="40"/>
            </w:pPr>
            <w:r/>
            <w:r>
              <w:rPr>
                <w:b/>
                <w:sz w:val="18"/>
              </w:rPr>
              <w:t>Supersedes</w:t>
            </w:r>
          </w:p>
        </w:tc>
        <w:tc>
          <w:tcPr>
            <w:tcW w:type="dxa" w:w="7257"/>
          </w:tcPr>
          <w:p>
            <w:pPr>
              <w:spacing w:after="40" w:before="40"/>
            </w:pPr>
            <w:r/>
            <w:r>
              <w:rPr>
                <w:sz w:val="18"/>
              </w:rPr>
              <w:t>Revisions 1, 2, 3 and 4 of this record, and the returned form of 31 Oct (12:15 UTC).</w:t>
            </w:r>
          </w:p>
        </w:tc>
      </w:tr>
      <w:tr>
        <w:tc>
          <w:tcPr>
            <w:tcW w:type="dxa" w:w="2381"/>
          </w:tcPr>
          <w:p>
            <w:pPr>
              <w:spacing w:after="40" w:before="40"/>
            </w:pPr>
            <w:r/>
            <w:r>
              <w:rPr>
                <w:b/>
                <w:sz w:val="18"/>
              </w:rPr>
              <w:t>Scope</w:t>
            </w:r>
          </w:p>
        </w:tc>
        <w:tc>
          <w:tcPr>
            <w:tcW w:type="dxa" w:w="7257"/>
          </w:tcPr>
          <w:p>
            <w:pPr>
              <w:spacing w:after="40" w:before="40"/>
            </w:pPr>
            <w:r/>
            <w:r>
              <w:rPr>
                <w:sz w:val="18"/>
              </w:rPr>
              <w:t>18 client-facing clinical strings in the API, plus the app crisis screen and the age-gate screen — the complete set the product can show a user.</w:t>
            </w:r>
          </w:p>
        </w:tc>
      </w:tr>
      <w:tr>
        <w:tc>
          <w:tcPr>
            <w:tcW w:type="dxa" w:w="2381"/>
          </w:tcPr>
          <w:p>
            <w:pPr>
              <w:spacing w:after="40" w:before="40"/>
            </w:pPr>
            <w:r/>
            <w:r>
              <w:rPr>
                <w:b/>
                <w:sz w:val="18"/>
              </w:rPr>
              <w:t>Status</w:t>
            </w:r>
          </w:p>
        </w:tc>
        <w:tc>
          <w:tcPr>
            <w:tcW w:type="dxa" w:w="7257"/>
          </w:tcPr>
          <w:p>
            <w:pPr>
              <w:spacing w:after="40" w:before="40"/>
            </w:pPr>
            <w:r/>
            <w:r>
              <w:rPr>
                <w:sz w:val="18"/>
              </w:rPr>
              <w:t>Approved, with four points in section 6 that need one word each before the copy is final.</w:t>
            </w:r>
          </w:p>
        </w:tc>
      </w:tr>
      <w:tr>
        <w:tc>
          <w:tcPr>
            <w:tcW w:type="dxa" w:w="2381"/>
          </w:tcPr>
          <w:p>
            <w:pPr>
              <w:spacing w:after="40" w:before="40"/>
            </w:pPr>
            <w:r/>
            <w:r>
              <w:rPr>
                <w:b/>
                <w:sz w:val="18"/>
              </w:rPr>
              <w:t>Governing rule</w:t>
            </w:r>
          </w:p>
        </w:tc>
        <w:tc>
          <w:tcPr>
            <w:tcW w:type="dxa" w:w="7257"/>
          </w:tcPr>
          <w:p>
            <w:pPr>
              <w:spacing w:after="40" w:before="40"/>
            </w:pPr>
            <w:r/>
            <w:r>
              <w:rPr>
                <w:sz w:val="18"/>
              </w:rPr>
              <w:t>Any later edit to an approved string voids this approval for that string and returns it for review.</w:t>
            </w:r>
          </w:p>
        </w:tc>
      </w:tr>
    </w:tbl>
    <w:p>
      <w:pPr>
        <w:spacing w:after="40"/>
      </w:pPr>
    </w:p>
    <w:p>
      <w:r>
        <w:br w:type="page"/>
      </w:r>
    </w:p>
    <w:p>
      <w:pPr>
        <w:pStyle w:val="Heading1"/>
      </w:pPr>
      <w:r>
        <w:t>1. What this record is</w:t>
      </w:r>
    </w:p>
    <w:p>
      <w:r>
        <w:rPr>
          <w:b w:val="0"/>
          <w:i w:val="0"/>
        </w:rPr>
        <w:t>This is the clinical record for every word the product says to a user at a moment of risk, at a moment of technical failure, or on a crisis screen. It records your decisions in your own words, the shipping text each decision produces, and everything still outstanding.</w:t>
      </w:r>
    </w:p>
    <w:p>
      <w:r>
        <w:rPr>
          <w:b w:val="0"/>
          <w:i w:val="0"/>
        </w:rPr>
        <w:t>It is written so that an engineer can build from it without interpreting anything, and so that a reviewer can check the shipped strings against it mechanically. Every quoted string in section 4 was extracted from the source file and carries the path and line it came from; every verbatim instruction of yours is reproduced unaltered.</w:t>
      </w:r>
    </w:p>
    <w:p>
      <w:r>
        <w:rPr>
          <w:b w:val="0"/>
          <w:i/>
        </w:rPr>
        <w:t>This revision closes the gap that made the last four uncomfortable: items were arriving one at a time. Section 6 is now a single register — nothing else will appear later. If something is not in section 6, it is closed and will not be raised again.</w:t>
      </w:r>
    </w:p>
    <w:p>
      <w:pPr>
        <w:pStyle w:val="Heading1"/>
      </w:pPr>
      <w:r>
        <w:t>2. The approved helpline block</w:t>
      </w:r>
    </w:p>
    <w:p>
      <w:r>
        <w:rPr>
          <w:b w:val="0"/>
          <w:i w:val="0"/>
        </w:rPr>
        <w:t>One block, used everywhere a number appears. Your instruction, verbatim:</w:t>
      </w:r>
    </w:p>
    <w:p>
      <w:pPr>
        <w:pBdr>
          <w:left w:val="single" w:sz="18" w:space="8" w:color="1B2B3A"/>
        </w:pBdr>
        <w:spacing w:before="80" w:after="200" w:line="283" w:lineRule="auto"/>
        <w:ind w:left="340"/>
      </w:pPr>
      <w:r>
        <w:rPr>
          <w:sz w:val="20"/>
        </w:rPr>
        <w:t>One service per line, each number tappable, 24-hour lines first:</w:t>
      </w:r>
    </w:p>
    <w:p>
      <w:pPr>
        <w:spacing w:after="20"/>
        <w:ind w:left="510"/>
      </w:pPr>
      <w:r>
        <w:rPr>
          <w:sz w:val="20"/>
        </w:rPr>
        <w:t>Tele-MANAS: 14416 (free, 24 hours)</w:t>
      </w:r>
    </w:p>
    <w:p>
      <w:pPr>
        <w:spacing w:after="20"/>
        <w:ind w:left="510"/>
      </w:pPr>
      <w:r>
        <w:rPr>
          <w:sz w:val="20"/>
        </w:rPr>
        <w:t>Vandrevala Foundation: +91 9999 666 555 (24 hours, call or WhatsApp)</w:t>
      </w:r>
    </w:p>
    <w:p>
      <w:pPr>
        <w:spacing w:after="20"/>
        <w:ind w:left="510"/>
      </w:pPr>
      <w:r>
        <w:rPr>
          <w:sz w:val="20"/>
        </w:rPr>
        <w:t>Emergency services: 112</w:t>
      </w:r>
    </w:p>
    <w:p>
      <w:pPr>
        <w:spacing w:after="20"/>
        <w:ind w:left="510"/>
      </w:pPr>
      <w:r>
        <w:rPr>
          <w:sz w:val="20"/>
        </w:rPr>
        <w:t>iCall: 9152987821 (Monday to Saturday, 10 am – 8pm)</w:t>
      </w:r>
    </w:p>
    <w:p>
      <w:pPr>
        <w:spacing w:after="40"/>
      </w:pPr>
      <w:r>
        <w:rPr>
          <w:b w:val="0"/>
          <w:i w:val="0"/>
        </w:rPr>
        <w:t>Where a failure path needs only a short line, use this instead — your words:</w:t>
      </w:r>
    </w:p>
    <w:p>
      <w:pPr>
        <w:pBdr>
          <w:left w:val="single" w:sz="18" w:space="8" w:color="1B2B3A"/>
        </w:pBdr>
        <w:spacing w:before="80" w:after="200" w:line="283" w:lineRule="auto"/>
        <w:ind w:left="340"/>
      </w:pPr>
      <w:r>
        <w:rPr>
          <w:sz w:val="20"/>
        </w:rPr>
        <w:t>If things feel heavier at any point, Tele-MANAS (14416) answers 24 hours a day, and 112 is there in an emergency.</w:t>
      </w:r>
    </w:p>
    <w:p>
      <w:pPr>
        <w:pStyle w:val="Heading2"/>
      </w:pPr>
      <w:r>
        <w:t>2.1 What each line asserts, and whether the assertion is true</w:t>
      </w:r>
    </w:p>
    <w:p>
      <w:r>
        <w:rPr>
          <w:b w:val="0"/>
          <w:i w:val="0"/>
        </w:rPr>
        <w:t>I checked every claim on the operator’s own publication rather than on directory listings, because a wrong hours figure is the exact fault you corrected in iCall.</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871"/>
            <w:shd w:val="clear" w:fill="1B2B3A"/>
          </w:tcPr>
          <w:p>
            <w:pPr>
              <w:spacing w:after="40" w:before="40"/>
            </w:pPr>
            <w:r/>
            <w:r>
              <w:rPr>
                <w:b/>
                <w:color w:val="FFFFFF"/>
                <w:sz w:val="18"/>
              </w:rPr>
              <w:t>Service</w:t>
            </w:r>
          </w:p>
        </w:tc>
        <w:tc>
          <w:tcPr>
            <w:tcW w:type="dxa" w:w="1928"/>
            <w:shd w:val="clear" w:fill="1B2B3A"/>
          </w:tcPr>
          <w:p>
            <w:pPr>
              <w:spacing w:after="40" w:before="40"/>
            </w:pPr>
            <w:r/>
            <w:r>
              <w:rPr>
                <w:b/>
                <w:color w:val="FFFFFF"/>
                <w:sz w:val="18"/>
              </w:rPr>
              <w:t>Number</w:t>
            </w:r>
          </w:p>
        </w:tc>
        <w:tc>
          <w:tcPr>
            <w:tcW w:type="dxa" w:w="2041"/>
            <w:shd w:val="clear" w:fill="1B2B3A"/>
          </w:tcPr>
          <w:p>
            <w:pPr>
              <w:spacing w:after="40" w:before="40"/>
            </w:pPr>
            <w:r/>
            <w:r>
              <w:rPr>
                <w:b/>
                <w:color w:val="FFFFFF"/>
                <w:sz w:val="18"/>
              </w:rPr>
              <w:t>Claim as printed</w:t>
            </w:r>
          </w:p>
        </w:tc>
        <w:tc>
          <w:tcPr>
            <w:tcW w:type="dxa" w:w="3798"/>
            <w:shd w:val="clear" w:fill="1B2B3A"/>
          </w:tcPr>
          <w:p>
            <w:pPr>
              <w:spacing w:after="40" w:before="40"/>
            </w:pPr>
            <w:r/>
            <w:r>
              <w:rPr>
                <w:b/>
                <w:color w:val="FFFFFF"/>
                <w:sz w:val="18"/>
              </w:rPr>
              <w:t>Verified against</w:t>
            </w:r>
          </w:p>
        </w:tc>
      </w:tr>
      <w:tr>
        <w:tc>
          <w:tcPr>
            <w:tcW w:type="dxa" w:w="1871"/>
          </w:tcPr>
          <w:p>
            <w:pPr>
              <w:spacing w:after="40" w:before="40"/>
            </w:pPr>
            <w:r/>
            <w:r>
              <w:rPr>
                <w:b/>
                <w:sz w:val="18"/>
              </w:rPr>
              <w:t>Tele-MANAS</w:t>
            </w:r>
          </w:p>
        </w:tc>
        <w:tc>
          <w:tcPr>
            <w:tcW w:type="dxa" w:w="1928"/>
          </w:tcPr>
          <w:p>
            <w:pPr>
              <w:spacing w:after="40" w:before="40"/>
            </w:pPr>
            <w:r/>
            <w:r>
              <w:rPr>
                <w:sz w:val="18"/>
              </w:rPr>
              <w:t>14416</w:t>
            </w:r>
          </w:p>
        </w:tc>
        <w:tc>
          <w:tcPr>
            <w:tcW w:type="dxa" w:w="2041"/>
          </w:tcPr>
          <w:p>
            <w:pPr>
              <w:spacing w:after="40" w:before="40"/>
            </w:pPr>
            <w:r/>
            <w:r>
              <w:rPr>
                <w:sz w:val="18"/>
              </w:rPr>
              <w:t>free, 24 hours</w:t>
            </w:r>
          </w:p>
        </w:tc>
        <w:tc>
          <w:tcPr>
            <w:tcW w:type="dxa" w:w="3798"/>
          </w:tcPr>
          <w:p>
            <w:pPr>
              <w:spacing w:after="40" w:before="40"/>
            </w:pPr>
            <w:r/>
            <w:r>
              <w:rPr>
                <w:sz w:val="18"/>
              </w:rPr>
              <w:t>National tele-mental health programme; toll-free and staffed round the clock.</w:t>
            </w:r>
          </w:p>
        </w:tc>
      </w:tr>
      <w:tr>
        <w:tc>
          <w:tcPr>
            <w:tcW w:type="dxa" w:w="1871"/>
          </w:tcPr>
          <w:p>
            <w:pPr>
              <w:spacing w:after="40" w:before="40"/>
            </w:pPr>
            <w:r/>
            <w:r>
              <w:rPr>
                <w:b/>
                <w:sz w:val="18"/>
              </w:rPr>
              <w:t>Vandrevala Foundation</w:t>
            </w:r>
          </w:p>
        </w:tc>
        <w:tc>
          <w:tcPr>
            <w:tcW w:type="dxa" w:w="1928"/>
          </w:tcPr>
          <w:p>
            <w:pPr>
              <w:spacing w:after="40" w:before="40"/>
            </w:pPr>
            <w:r/>
            <w:r>
              <w:rPr>
                <w:sz w:val="18"/>
              </w:rPr>
              <w:t>+91 9999 666 555</w:t>
            </w:r>
          </w:p>
        </w:tc>
        <w:tc>
          <w:tcPr>
            <w:tcW w:type="dxa" w:w="2041"/>
          </w:tcPr>
          <w:p>
            <w:pPr>
              <w:spacing w:after="40" w:before="40"/>
            </w:pPr>
            <w:r/>
            <w:r>
              <w:rPr>
                <w:sz w:val="18"/>
              </w:rPr>
              <w:t>24 hours, call or WhatsApp</w:t>
            </w:r>
          </w:p>
        </w:tc>
        <w:tc>
          <w:tcPr>
            <w:tcW w:type="dxa" w:w="3798"/>
          </w:tcPr>
          <w:p>
            <w:pPr>
              <w:spacing w:after="40" w:before="40"/>
            </w:pPr>
            <w:r/>
            <w:r>
              <w:rPr>
                <w:sz w:val="18"/>
              </w:rPr>
              <w:t>The Foundation’s own site states 24×7×365 and “call or WhatsApp from anywhere in India at any hour”. Your WhatsApp wording is correct.</w:t>
            </w:r>
          </w:p>
        </w:tc>
      </w:tr>
      <w:tr>
        <w:tc>
          <w:tcPr>
            <w:tcW w:type="dxa" w:w="1871"/>
          </w:tcPr>
          <w:p>
            <w:pPr>
              <w:spacing w:after="40" w:before="40"/>
            </w:pPr>
            <w:r/>
            <w:r>
              <w:rPr>
                <w:b/>
                <w:sz w:val="18"/>
              </w:rPr>
              <w:t>Emergency services</w:t>
            </w:r>
          </w:p>
        </w:tc>
        <w:tc>
          <w:tcPr>
            <w:tcW w:type="dxa" w:w="1928"/>
          </w:tcPr>
          <w:p>
            <w:pPr>
              <w:spacing w:after="40" w:before="40"/>
            </w:pPr>
            <w:r/>
            <w:r>
              <w:rPr>
                <w:sz w:val="18"/>
              </w:rPr>
              <w:t>112</w:t>
            </w:r>
          </w:p>
        </w:tc>
        <w:tc>
          <w:tcPr>
            <w:tcW w:type="dxa" w:w="2041"/>
          </w:tcPr>
          <w:p>
            <w:pPr>
              <w:spacing w:after="40" w:before="40"/>
            </w:pPr>
            <w:r/>
            <w:r>
              <w:rPr>
                <w:sz w:val="18"/>
              </w:rPr>
              <w:t>24 hours</w:t>
            </w:r>
          </w:p>
        </w:tc>
        <w:tc>
          <w:tcPr>
            <w:tcW w:type="dxa" w:w="3798"/>
          </w:tcPr>
          <w:p>
            <w:pPr>
              <w:spacing w:after="40" w:before="40"/>
            </w:pPr>
            <w:r/>
            <w:r>
              <w:rPr>
                <w:sz w:val="18"/>
              </w:rPr>
              <w:t>India’s single emergency number — police, fire, ambulance.</w:t>
            </w:r>
          </w:p>
        </w:tc>
      </w:tr>
      <w:tr>
        <w:tc>
          <w:tcPr>
            <w:tcW w:type="dxa" w:w="1871"/>
          </w:tcPr>
          <w:p>
            <w:pPr>
              <w:spacing w:after="40" w:before="40"/>
            </w:pPr>
            <w:r/>
            <w:r>
              <w:rPr>
                <w:b/>
                <w:sz w:val="18"/>
              </w:rPr>
              <w:t>iCall</w:t>
            </w:r>
          </w:p>
        </w:tc>
        <w:tc>
          <w:tcPr>
            <w:tcW w:type="dxa" w:w="1928"/>
          </w:tcPr>
          <w:p>
            <w:pPr>
              <w:spacing w:after="40" w:before="40"/>
            </w:pPr>
            <w:r/>
            <w:r>
              <w:rPr>
                <w:sz w:val="18"/>
              </w:rPr>
              <w:t>9152987821</w:t>
            </w:r>
          </w:p>
        </w:tc>
        <w:tc>
          <w:tcPr>
            <w:tcW w:type="dxa" w:w="2041"/>
          </w:tcPr>
          <w:p>
            <w:pPr>
              <w:spacing w:after="40" w:before="40"/>
            </w:pPr>
            <w:r/>
            <w:r>
              <w:rPr>
                <w:sz w:val="18"/>
              </w:rPr>
              <w:t>Monday to Saturday, 10 am – 8pm</w:t>
            </w:r>
          </w:p>
        </w:tc>
        <w:tc>
          <w:tcPr>
            <w:tcW w:type="dxa" w:w="3798"/>
          </w:tcPr>
          <w:p>
            <w:pPr>
              <w:spacing w:after="40" w:before="40"/>
            </w:pPr>
            <w:r/>
            <w:r>
              <w:rPr>
                <w:sz w:val="18"/>
              </w:rPr>
              <w:t>TISS’s iCall page states Mon–Sat 10 AM–8 PM, matching your figure. iCall’s separate helpline site still prints 8 am–9 pm; yours is the one to print.</w:t>
            </w:r>
          </w:p>
        </w:tc>
      </w:tr>
    </w:tbl>
    <w:p>
      <w:pPr>
        <w:spacing w:after="40"/>
      </w:pPr>
    </w:p>
    <w:p>
      <w:r>
        <w:rPr>
          <w:b w:val="0"/>
          <w:i/>
        </w:rPr>
        <w:t>Two lines you had confirmed earlier are absent from this block: Sneha, Chennai (044-24640050, 10 am–10 pm, confirmed by you) and NIMHANS (080-46110007, which you instructed be kept). Item 1 and item 2 in section 6.</w:t>
      </w:r>
    </w:p>
    <w:p>
      <w:pPr>
        <w:pStyle w:val="Heading1"/>
      </w:pPr>
      <w:r>
        <w:t>3. The promise rule</w:t>
      </w:r>
    </w:p>
    <w:p>
      <w:r>
        <w:rPr>
          <w:b w:val="0"/>
          <w:i w:val="0"/>
        </w:rPr>
        <w:t>Your instruction, verbatim:</w:t>
      </w:r>
    </w:p>
    <w:p>
      <w:pPr>
        <w:pBdr>
          <w:left w:val="single" w:sz="18" w:space="8" w:color="1B2B3A"/>
        </w:pBdr>
        <w:spacing w:before="80" w:after="200" w:line="283" w:lineRule="auto"/>
        <w:ind w:left="340"/>
      </w:pPr>
      <w:r>
        <w:rPr>
          <w:sz w:val="20"/>
        </w:rPr>
        <w:t>“I'm not going anywhere”, “I'll stay with you” and “I'm still here with you” come out of every string, failure paths included. On a failure path the promise is literally untrue. Where a closing line is needed, use: “You can come back and write here whenever you want.”</w:t>
      </w:r>
    </w:p>
    <w:p>
      <w:r>
        <w:rPr>
          <w:b w:val="0"/>
          <w:i w:val="0"/>
        </w:rPr>
        <w:t>Applied across the set, this removes a struck phrase from nine strings. One string keeps a member of the same family — see section 6, item 5.</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835"/>
            <w:shd w:val="clear" w:fill="1B2B3A"/>
          </w:tcPr>
          <w:p>
            <w:pPr>
              <w:spacing w:after="40" w:before="40"/>
            </w:pPr>
            <w:r/>
            <w:r>
              <w:rPr>
                <w:b/>
                <w:color w:val="FFFFFF"/>
                <w:sz w:val="18"/>
              </w:rPr>
              <w:t>Constant</w:t>
            </w:r>
          </w:p>
        </w:tc>
        <w:tc>
          <w:tcPr>
            <w:tcW w:type="dxa" w:w="3628"/>
            <w:shd w:val="clear" w:fill="1B2B3A"/>
          </w:tcPr>
          <w:p>
            <w:pPr>
              <w:spacing w:after="40" w:before="40"/>
            </w:pPr>
            <w:r/>
            <w:r>
              <w:rPr>
                <w:b/>
                <w:color w:val="FFFFFF"/>
                <w:sz w:val="18"/>
              </w:rPr>
              <w:t>Phrase carried</w:t>
            </w:r>
          </w:p>
        </w:tc>
        <w:tc>
          <w:tcPr>
            <w:tcW w:type="dxa" w:w="3175"/>
            <w:shd w:val="clear" w:fill="1B2B3A"/>
          </w:tcPr>
          <w:p>
            <w:pPr>
              <w:spacing w:after="40" w:before="40"/>
            </w:pPr>
            <w:r/>
            <w:r>
              <w:rPr>
                <w:b/>
                <w:color w:val="FFFFFF"/>
                <w:sz w:val="18"/>
              </w:rPr>
              <w:t>Disposition</w:t>
            </w:r>
          </w:p>
        </w:tc>
      </w:tr>
      <w:tr>
        <w:tc>
          <w:tcPr>
            <w:tcW w:type="dxa" w:w="2835"/>
          </w:tcPr>
          <w:p>
            <w:pPr>
              <w:spacing w:after="40" w:before="40"/>
            </w:pPr>
            <w:r/>
            <w:r>
              <w:rPr>
                <w:b/>
                <w:sz w:val="18"/>
              </w:rPr>
              <w:t>A9_PRE_BLOCKED_RESPONSE</w:t>
            </w:r>
          </w:p>
        </w:tc>
        <w:tc>
          <w:tcPr>
            <w:tcW w:type="dxa" w:w="3628"/>
          </w:tcPr>
          <w:p>
            <w:pPr>
              <w:spacing w:after="40" w:before="40"/>
            </w:pPr>
            <w:r/>
            <w:r>
              <w:rPr>
                <w:sz w:val="18"/>
              </w:rPr>
              <w:t>“I'm still here with you”</w:t>
            </w:r>
          </w:p>
        </w:tc>
        <w:tc>
          <w:tcPr>
            <w:tcW w:type="dxa" w:w="3175"/>
          </w:tcPr>
          <w:p>
            <w:pPr>
              <w:spacing w:after="40" w:before="40"/>
            </w:pPr>
            <w:r/>
            <w:r>
              <w:rPr>
                <w:sz w:val="18"/>
              </w:rPr>
              <w:t>removed by your item 3</w:t>
            </w:r>
          </w:p>
        </w:tc>
      </w:tr>
      <w:tr>
        <w:tc>
          <w:tcPr>
            <w:tcW w:type="dxa" w:w="2835"/>
          </w:tcPr>
          <w:p>
            <w:pPr>
              <w:spacing w:after="40" w:before="40"/>
            </w:pPr>
            <w:r/>
            <w:r>
              <w:rPr>
                <w:b/>
                <w:sz w:val="18"/>
              </w:rPr>
              <w:t>A9_POST_DEGRADED_RESPONSE</w:t>
            </w:r>
          </w:p>
        </w:tc>
        <w:tc>
          <w:tcPr>
            <w:tcW w:type="dxa" w:w="3628"/>
          </w:tcPr>
          <w:p>
            <w:pPr>
              <w:spacing w:after="40" w:before="40"/>
            </w:pPr>
            <w:r/>
            <w:r>
              <w:rPr>
                <w:sz w:val="18"/>
              </w:rPr>
              <w:t>“I'm here with you”</w:t>
            </w:r>
          </w:p>
        </w:tc>
        <w:tc>
          <w:tcPr>
            <w:tcW w:type="dxa" w:w="3175"/>
          </w:tcPr>
          <w:p>
            <w:pPr>
              <w:spacing w:after="40" w:before="40"/>
            </w:pPr>
            <w:r/>
            <w:r>
              <w:rPr>
                <w:sz w:val="18"/>
              </w:rPr>
              <w:t>removed by your item 4</w:t>
            </w:r>
          </w:p>
        </w:tc>
      </w:tr>
      <w:tr>
        <w:tc>
          <w:tcPr>
            <w:tcW w:type="dxa" w:w="2835"/>
          </w:tcPr>
          <w:p>
            <w:pPr>
              <w:spacing w:after="40" w:before="40"/>
            </w:pPr>
            <w:r/>
            <w:r>
              <w:rPr>
                <w:b/>
                <w:sz w:val="18"/>
              </w:rPr>
              <w:t>A9_POST_S2_FALLBACK</w:t>
            </w:r>
          </w:p>
        </w:tc>
        <w:tc>
          <w:tcPr>
            <w:tcW w:type="dxa" w:w="3628"/>
          </w:tcPr>
          <w:p>
            <w:pPr>
              <w:spacing w:after="40" w:before="40"/>
            </w:pPr>
            <w:r/>
            <w:r>
              <w:rPr>
                <w:sz w:val="18"/>
              </w:rPr>
              <w:t>“I'm right here with you, and I'm not going anywhere”</w:t>
            </w:r>
          </w:p>
        </w:tc>
        <w:tc>
          <w:tcPr>
            <w:tcW w:type="dxa" w:w="3175"/>
          </w:tcPr>
          <w:p>
            <w:pPr>
              <w:spacing w:after="40" w:before="40"/>
            </w:pPr>
            <w:r/>
            <w:r>
              <w:rPr>
                <w:sz w:val="18"/>
              </w:rPr>
              <w:t>removed by your item 5</w:t>
            </w:r>
          </w:p>
        </w:tc>
      </w:tr>
      <w:tr>
        <w:tc>
          <w:tcPr>
            <w:tcW w:type="dxa" w:w="2835"/>
          </w:tcPr>
          <w:p>
            <w:pPr>
              <w:spacing w:after="40" w:before="40"/>
            </w:pPr>
            <w:r/>
            <w:r>
              <w:rPr>
                <w:b/>
                <w:sz w:val="18"/>
              </w:rPr>
              <w:t>A2_DEGRADED_RESPONSE</w:t>
            </w:r>
          </w:p>
        </w:tc>
        <w:tc>
          <w:tcPr>
            <w:tcW w:type="dxa" w:w="3628"/>
          </w:tcPr>
          <w:p>
            <w:pPr>
              <w:spacing w:after="40" w:before="40"/>
            </w:pPr>
            <w:r/>
            <w:r>
              <w:rPr>
                <w:sz w:val="18"/>
              </w:rPr>
              <w:t>“I'm here, and I'm listening”</w:t>
            </w:r>
          </w:p>
        </w:tc>
        <w:tc>
          <w:tcPr>
            <w:tcW w:type="dxa" w:w="3175"/>
          </w:tcPr>
          <w:p>
            <w:pPr>
              <w:spacing w:after="40" w:before="40"/>
            </w:pPr>
            <w:r/>
            <w:r>
              <w:rPr>
                <w:sz w:val="18"/>
              </w:rPr>
              <w:t>removed by your item 6</w:t>
            </w:r>
          </w:p>
        </w:tc>
      </w:tr>
      <w:tr>
        <w:tc>
          <w:tcPr>
            <w:tcW w:type="dxa" w:w="2835"/>
          </w:tcPr>
          <w:p>
            <w:pPr>
              <w:spacing w:after="40" w:before="40"/>
            </w:pPr>
            <w:r/>
            <w:r>
              <w:rPr>
                <w:b/>
                <w:sz w:val="18"/>
              </w:rPr>
              <w:t>BUDGET_PAUSED_RESPONSE</w:t>
            </w:r>
          </w:p>
        </w:tc>
        <w:tc>
          <w:tcPr>
            <w:tcW w:type="dxa" w:w="3628"/>
          </w:tcPr>
          <w:p>
            <w:pPr>
              <w:spacing w:after="40" w:before="40"/>
            </w:pPr>
            <w:r/>
            <w:r>
              <w:rPr>
                <w:sz w:val="18"/>
              </w:rPr>
              <w:t>“I'm still here with you”</w:t>
            </w:r>
          </w:p>
        </w:tc>
        <w:tc>
          <w:tcPr>
            <w:tcW w:type="dxa" w:w="3175"/>
          </w:tcPr>
          <w:p>
            <w:pPr>
              <w:spacing w:after="40" w:before="40"/>
            </w:pPr>
            <w:r/>
            <w:r>
              <w:rPr>
                <w:sz w:val="18"/>
              </w:rPr>
              <w:t>removed by your item 7</w:t>
            </w:r>
          </w:p>
        </w:tc>
      </w:tr>
      <w:tr>
        <w:tc>
          <w:tcPr>
            <w:tcW w:type="dxa" w:w="2835"/>
          </w:tcPr>
          <w:p>
            <w:pPr>
              <w:spacing w:after="40" w:before="40"/>
            </w:pPr>
            <w:r/>
            <w:r>
              <w:rPr>
                <w:b/>
                <w:sz w:val="18"/>
              </w:rPr>
              <w:t>SAFETY_UNAVAILABLE_RESPONSE</w:t>
            </w:r>
          </w:p>
        </w:tc>
        <w:tc>
          <w:tcPr>
            <w:tcW w:type="dxa" w:w="3628"/>
          </w:tcPr>
          <w:p>
            <w:pPr>
              <w:spacing w:after="40" w:before="40"/>
            </w:pPr>
            <w:r/>
            <w:r>
              <w:rPr>
                <w:sz w:val="18"/>
              </w:rPr>
              <w:t>“I'm still here with you”, “I'm not going anywhere.”</w:t>
            </w:r>
          </w:p>
        </w:tc>
        <w:tc>
          <w:tcPr>
            <w:tcW w:type="dxa" w:w="3175"/>
          </w:tcPr>
          <w:p>
            <w:pPr>
              <w:spacing w:after="40" w:before="40"/>
            </w:pPr>
            <w:r/>
            <w:r>
              <w:rPr>
                <w:sz w:val="18"/>
              </w:rPr>
              <w:t>both removed by your item 8</w:t>
            </w:r>
          </w:p>
        </w:tc>
      </w:tr>
      <w:tr>
        <w:tc>
          <w:tcPr>
            <w:tcW w:type="dxa" w:w="2835"/>
          </w:tcPr>
          <w:p>
            <w:pPr>
              <w:spacing w:after="40" w:before="40"/>
            </w:pPr>
            <w:r/>
            <w:r>
              <w:rPr>
                <w:b/>
                <w:sz w:val="18"/>
              </w:rPr>
              <w:t>MODEL_UNAVAILABLE_RESPONSE</w:t>
            </w:r>
          </w:p>
        </w:tc>
        <w:tc>
          <w:tcPr>
            <w:tcW w:type="dxa" w:w="3628"/>
          </w:tcPr>
          <w:p>
            <w:pPr>
              <w:spacing w:after="40" w:before="40"/>
            </w:pPr>
            <w:r/>
            <w:r>
              <w:rPr>
                <w:sz w:val="18"/>
              </w:rPr>
              <w:t>“I'll still be here” — and, untouched, “I'm here with you, and I'm listening”</w:t>
            </w:r>
          </w:p>
        </w:tc>
        <w:tc>
          <w:tcPr>
            <w:tcW w:type="dxa" w:w="3175"/>
          </w:tcPr>
          <w:p>
            <w:pPr>
              <w:spacing w:after="40" w:before="40"/>
            </w:pPr>
            <w:r/>
            <w:r>
              <w:rPr>
                <w:sz w:val="18"/>
              </w:rPr>
              <w:t>closing phrase replaced by your item 9; the opening survives — section 6, item 5</w:t>
            </w:r>
          </w:p>
        </w:tc>
      </w:tr>
      <w:tr>
        <w:tc>
          <w:tcPr>
            <w:tcW w:type="dxa" w:w="2835"/>
          </w:tcPr>
          <w:p>
            <w:pPr>
              <w:spacing w:after="40" w:before="40"/>
            </w:pPr>
            <w:r/>
            <w:r>
              <w:rPr>
                <w:b/>
                <w:sz w:val="18"/>
              </w:rPr>
              <w:t>MEDICAL_EMERGENCY_RESPONSE</w:t>
            </w:r>
          </w:p>
        </w:tc>
        <w:tc>
          <w:tcPr>
            <w:tcW w:type="dxa" w:w="3628"/>
          </w:tcPr>
          <w:p>
            <w:pPr>
              <w:spacing w:after="40" w:before="40"/>
            </w:pPr>
            <w:r/>
            <w:r>
              <w:rPr>
                <w:sz w:val="18"/>
              </w:rPr>
              <w:t>“I'm here, and I'll stay with you while you do.”</w:t>
            </w:r>
          </w:p>
        </w:tc>
        <w:tc>
          <w:tcPr>
            <w:tcW w:type="dxa" w:w="3175"/>
          </w:tcPr>
          <w:p>
            <w:pPr>
              <w:spacing w:after="40" w:before="40"/>
            </w:pPr>
            <w:r/>
            <w:r>
              <w:rPr>
                <w:sz w:val="18"/>
              </w:rPr>
              <w:t>removed by your item 1</w:t>
            </w:r>
          </w:p>
        </w:tc>
      </w:tr>
      <w:tr>
        <w:tc>
          <w:tcPr>
            <w:tcW w:type="dxa" w:w="2835"/>
          </w:tcPr>
          <w:p>
            <w:pPr>
              <w:spacing w:after="40" w:before="40"/>
            </w:pPr>
            <w:r/>
            <w:r>
              <w:rPr>
                <w:b/>
                <w:sz w:val="18"/>
              </w:rPr>
              <w:t>MEDICAL_EMERGENCY_CRISIS_RESPONSE</w:t>
            </w:r>
          </w:p>
        </w:tc>
        <w:tc>
          <w:tcPr>
            <w:tcW w:type="dxa" w:w="3628"/>
          </w:tcPr>
          <w:p>
            <w:pPr>
              <w:spacing w:after="40" w:before="40"/>
            </w:pPr>
            <w:r/>
            <w:r>
              <w:rPr>
                <w:sz w:val="18"/>
              </w:rPr>
              <w:t>“I'm here, and I'll stay with you.”</w:t>
            </w:r>
          </w:p>
        </w:tc>
        <w:tc>
          <w:tcPr>
            <w:tcW w:type="dxa" w:w="3175"/>
          </w:tcPr>
          <w:p>
            <w:pPr>
              <w:spacing w:after="40" w:before="40"/>
            </w:pPr>
            <w:r/>
            <w:r>
              <w:rPr>
                <w:sz w:val="18"/>
              </w:rPr>
              <w:t>removed by your item 2</w:t>
            </w:r>
          </w:p>
        </w:tc>
      </w:tr>
    </w:tbl>
    <w:p>
      <w:pPr>
        <w:spacing w:after="40"/>
      </w:pPr>
    </w:p>
    <w:p>
      <w:r>
        <w:br w:type="page"/>
      </w:r>
    </w:p>
    <w:p>
      <w:pPr>
        <w:pStyle w:val="Heading1"/>
      </w:pPr>
      <w:r>
        <w:t>4. The twelve decisions</w:t>
      </w:r>
    </w:p>
    <w:p>
      <w:r>
        <w:rPr>
          <w:b w:val="0"/>
          <w:i w:val="0"/>
        </w:rPr>
        <w:t>Each entry gives your instruction, then the text that will ship. Where your words are complete, the shipping text is your words. Where you edited an existing string, the parts you did not touch are the current code, reproduced unchanged.</w:t>
      </w:r>
    </w:p>
    <w:p>
      <w:r>
        <w:rPr>
          <w:b w:val="0"/>
          <w:i/>
          <w:sz w:val="18"/>
        </w:rPr>
        <w:t>Source for every string: apps/api/src/pipeline/fallbacks.ts, unless stated.</w:t>
      </w:r>
    </w:p>
    <w:p>
      <w:pPr>
        <w:pStyle w:val="Heading2"/>
      </w:pPr>
      <w:r>
        <w:t>4.1  MEDICAL_EMERGENCY_RESPONSE</w:t>
      </w:r>
    </w:p>
    <w:p>
      <w:pPr>
        <w:spacing w:after="80"/>
      </w:pPr>
      <w:r>
        <w:rPr>
          <w:b/>
          <w:i w:val="0"/>
        </w:rPr>
        <w:t xml:space="preserve">Your instruction: </w:t>
      </w:r>
      <w:r>
        <w:rPr>
          <w:b w:val="0"/>
          <w:i/>
        </w:rPr>
        <w:t>Approved with changes. Keep the opening; replace the last sentence with your three sentences.</w:t>
      </w:r>
    </w:p>
    <w:p>
      <w:pPr>
        <w:spacing w:after="20"/>
      </w:pPr>
      <w:r>
        <w:rPr>
          <w:b/>
          <w:i w:val="0"/>
          <w:color w:val="555F6A"/>
          <w:sz w:val="18"/>
        </w:rPr>
        <w:t>Shipping text:</w:t>
      </w:r>
    </w:p>
    <w:p>
      <w:pPr>
        <w:pBdr>
          <w:left w:val="single" w:sz="18" w:space="8" w:color="1B2B3A"/>
        </w:pBdr>
        <w:spacing w:before="80" w:after="200" w:line="283" w:lineRule="auto"/>
        <w:ind w:left="340"/>
      </w:pPr>
      <w:r>
        <w:rPr>
          <w:sz w:val="20"/>
        </w:rPr>
        <w:t>Please call 112 for emergency medical help right now — that is the ambulance and emergency number in India, and they can send help to you. What you've described is a medical emergency, so please don't wait for me on this one: make the call first, and put it on speaker if you can. If you can, unlock the door and stay where you can be reached. If someone is nearby, ask them to help. You can write here again once you've called.</w:t>
      </w:r>
    </w:p>
    <w:p>
      <w:r>
        <w:rPr>
          <w:b w:val="0"/>
          <w:i w:val="0"/>
          <w:color w:val="555F6A"/>
          <w:sz w:val="18"/>
        </w:rPr>
        <w:t>The last sentence of the current string (“I'm here, and I'll stay with you while you do.”) is gone, which is what the promise rule requires on a path where the app is not going to stay.</w:t>
      </w:r>
    </w:p>
    <w:p>
      <w:pPr>
        <w:pStyle w:val="Heading2"/>
      </w:pPr>
      <w:r>
        <w:t>4.2  MEDICAL_EMERGENCY_CRISIS_RESPONSE</w:t>
      </w:r>
    </w:p>
    <w:p>
      <w:pPr>
        <w:spacing w:after="80"/>
      </w:pPr>
      <w:r>
        <w:rPr>
          <w:b/>
          <w:i w:val="0"/>
        </w:rPr>
        <w:t xml:space="preserve">Your instruction: </w:t>
      </w:r>
      <w:r>
        <w:rPr>
          <w:b w:val="0"/>
          <w:i/>
        </w:rPr>
        <w:t>Approved with changes. Cut the sentence that names a crisis the person has not disclosed.</w:t>
      </w:r>
    </w:p>
    <w:p>
      <w:pPr>
        <w:spacing w:after="20"/>
      </w:pPr>
      <w:r>
        <w:rPr>
          <w:b/>
          <w:i w:val="0"/>
          <w:color w:val="555F6A"/>
          <w:sz w:val="18"/>
        </w:rPr>
        <w:t>Shipping text:</w:t>
      </w:r>
    </w:p>
    <w:p>
      <w:pPr>
        <w:pBdr>
          <w:left w:val="single" w:sz="18" w:space="8" w:color="1B2B3A"/>
        </w:pBdr>
        <w:spacing w:before="80" w:after="200" w:line="283" w:lineRule="auto"/>
        <w:ind w:left="340"/>
      </w:pPr>
      <w:r>
        <w:rPr>
          <w:sz w:val="20"/>
        </w:rPr>
        <w:t>Please call 112 for emergency medical help right now. That is the ambulance and emergency number in India, and they can send help to you. Once you've called, if you'd like someone to talk to, you can reach: [number block].</w:t>
      </w:r>
    </w:p>
    <w:p>
      <w:r>
        <w:rPr>
          <w:b w:val="0"/>
          <w:i w:val="0"/>
          <w:color w:val="555F6A"/>
          <w:sz w:val="18"/>
        </w:rPr>
        <w:t>Your text is used as written. Note that 112 appears twice — once in the opening sentence and again inside the block. I have left both: on this path a second sight of the ambulance number is not a defect.</w:t>
      </w:r>
    </w:p>
    <w:p>
      <w:pPr>
        <w:pStyle w:val="Heading2"/>
      </w:pPr>
      <w:r>
        <w:t>4.3  A9_PRE_BLOCKED_RESPONSE</w:t>
      </w:r>
    </w:p>
    <w:p>
      <w:pPr>
        <w:spacing w:after="80"/>
      </w:pPr>
      <w:r>
        <w:rPr>
          <w:b/>
          <w:i w:val="0"/>
        </w:rPr>
        <w:t xml:space="preserve">Your instruction: </w:t>
      </w:r>
      <w:r>
        <w:rPr>
          <w:b w:val="0"/>
          <w:i/>
        </w:rPr>
        <w:t>Not approved as written. Replacement text supplied.</w:t>
      </w:r>
    </w:p>
    <w:p>
      <w:pPr>
        <w:spacing w:after="20"/>
      </w:pPr>
      <w:r>
        <w:rPr>
          <w:b/>
          <w:i w:val="0"/>
          <w:color w:val="555F6A"/>
          <w:sz w:val="18"/>
        </w:rPr>
        <w:t>Shipping text:</w:t>
      </w:r>
    </w:p>
    <w:p>
      <w:pPr>
        <w:pBdr>
          <w:left w:val="single" w:sz="18" w:space="8" w:color="1B2B3A"/>
        </w:pBdr>
        <w:spacing w:before="80" w:after="200" w:line="283" w:lineRule="auto"/>
        <w:ind w:left="340"/>
      </w:pPr>
      <w:r>
        <w:rPr>
          <w:sz w:val="20"/>
        </w:rPr>
        <w:t>That's something I can't help with here. If it matters to you, it may be worth bringing to your therapist. I'm glad to keep talking about anything else that's on your mind.</w:t>
      </w:r>
    </w:p>
    <w:p>
      <w:r>
        <w:rPr>
          <w:b w:val="0"/>
          <w:i w:val="0"/>
          <w:color w:val="555F6A"/>
          <w:sz w:val="18"/>
        </w:rPr>
        <w:t>Your text names a way forward and does not re-invite the refused request. It also departs from a rule in the source file — see section 6, item 9; your text governs.</w:t>
      </w:r>
    </w:p>
    <w:p>
      <w:pPr>
        <w:pStyle w:val="Heading2"/>
      </w:pPr>
      <w:r>
        <w:t>4.4  A9_POST_DEGRADED_RESPONSE</w:t>
      </w:r>
    </w:p>
    <w:p>
      <w:pPr>
        <w:spacing w:after="80"/>
      </w:pPr>
      <w:r>
        <w:rPr>
          <w:b/>
          <w:i w:val="0"/>
        </w:rPr>
        <w:t xml:space="preserve">Your instruction: </w:t>
      </w:r>
      <w:r>
        <w:rPr>
          <w:b w:val="0"/>
          <w:i/>
        </w:rPr>
        <w:t>Approved with changes.</w:t>
      </w:r>
    </w:p>
    <w:p>
      <w:pPr>
        <w:spacing w:after="20"/>
      </w:pPr>
      <w:r>
        <w:rPr>
          <w:b/>
          <w:i w:val="0"/>
          <w:color w:val="555F6A"/>
          <w:sz w:val="18"/>
        </w:rPr>
        <w:t>Shipping text:</w:t>
      </w:r>
    </w:p>
    <w:p>
      <w:pPr>
        <w:pBdr>
          <w:left w:val="single" w:sz="18" w:space="8" w:color="1B2B3A"/>
        </w:pBdr>
        <w:spacing w:before="80" w:after="200" w:line="283" w:lineRule="auto"/>
        <w:ind w:left="340"/>
      </w:pPr>
      <w:r>
        <w:rPr>
          <w:sz w:val="20"/>
        </w:rPr>
        <w:t>Something went wrong on my side just now. Please say that again whenever you're ready.</w:t>
      </w:r>
    </w:p>
    <w:p>
      <w:r>
        <w:rPr>
          <w:b w:val="0"/>
          <w:i w:val="0"/>
          <w:color w:val="555F6A"/>
          <w:sz w:val="18"/>
        </w:rPr>
        <w:t>“I lost my footing” is gone. That metaphor described a server error in the first person, and a distressed reader could take it as the app being upset.</w:t>
      </w:r>
    </w:p>
    <w:p>
      <w:pPr>
        <w:pStyle w:val="Heading2"/>
      </w:pPr>
      <w:r>
        <w:t>4.5  A9_POST_S2_FALLBACK</w:t>
      </w:r>
    </w:p>
    <w:p>
      <w:pPr>
        <w:spacing w:after="80"/>
      </w:pPr>
      <w:r>
        <w:rPr>
          <w:b/>
          <w:i w:val="0"/>
        </w:rPr>
        <w:t xml:space="preserve">Your instruction: </w:t>
      </w:r>
      <w:r>
        <w:rPr>
          <w:b w:val="0"/>
          <w:i/>
        </w:rPr>
        <w:t>Drop the phrase, add the numbers.</w:t>
      </w:r>
    </w:p>
    <w:p>
      <w:pPr>
        <w:spacing w:after="20"/>
      </w:pPr>
      <w:r>
        <w:rPr>
          <w:b/>
          <w:i w:val="0"/>
          <w:color w:val="555F6A"/>
          <w:sz w:val="18"/>
        </w:rPr>
        <w:t>Shipping text:</w:t>
      </w:r>
    </w:p>
    <w:p>
      <w:pPr>
        <w:pBdr>
          <w:left w:val="single" w:sz="18" w:space="8" w:color="1B2B3A"/>
        </w:pBdr>
        <w:spacing w:before="80" w:after="200" w:line="283" w:lineRule="auto"/>
        <w:ind w:left="340"/>
      </w:pPr>
      <w:r>
        <w:rPr>
          <w:sz w:val="20"/>
        </w:rPr>
        <w:t>Take this at your own pace. [short line]</w:t>
      </w:r>
    </w:p>
    <w:p>
      <w:r>
        <w:rPr>
          <w:b w:val="0"/>
          <w:i w:val="0"/>
          <w:color w:val="555F6A"/>
          <w:sz w:val="18"/>
        </w:rPr>
        <w:t>This is the elevated-risk path where the reply could not be screened. It now names a 24-hour line and 112, and promises nothing.</w:t>
      </w:r>
    </w:p>
    <w:p>
      <w:pPr>
        <w:pStyle w:val="Heading2"/>
      </w:pPr>
      <w:r>
        <w:t>4.6  A2_DEGRADED_RESPONSE</w:t>
      </w:r>
    </w:p>
    <w:p>
      <w:pPr>
        <w:spacing w:after="80"/>
      </w:pPr>
      <w:r>
        <w:rPr>
          <w:b/>
          <w:i w:val="0"/>
        </w:rPr>
        <w:t xml:space="preserve">Your instruction: </w:t>
      </w:r>
      <w:r>
        <w:rPr>
          <w:b w:val="0"/>
          <w:i/>
        </w:rPr>
        <w:t>Approved with changes.</w:t>
      </w:r>
    </w:p>
    <w:p>
      <w:pPr>
        <w:spacing w:after="20"/>
      </w:pPr>
      <w:r>
        <w:rPr>
          <w:b/>
          <w:i w:val="0"/>
          <w:color w:val="555F6A"/>
          <w:sz w:val="18"/>
        </w:rPr>
        <w:t>Shipping text:</w:t>
      </w:r>
    </w:p>
    <w:p>
      <w:pPr>
        <w:pBdr>
          <w:left w:val="single" w:sz="18" w:space="8" w:color="1B2B3A"/>
        </w:pBdr>
        <w:spacing w:before="80" w:after="200" w:line="283" w:lineRule="auto"/>
        <w:ind w:left="340"/>
      </w:pPr>
      <w:r>
        <w:rPr>
          <w:sz w:val="20"/>
        </w:rPr>
        <w:t>Something went wrong on my side just now. Please say that again whenever you're ready. [short line]</w:t>
      </w:r>
    </w:p>
    <w:p>
      <w:r>
        <w:rPr>
          <w:b w:val="0"/>
          <w:i w:val="0"/>
          <w:color w:val="555F6A"/>
          <w:sz w:val="18"/>
        </w:rPr>
        <w:t>Identical to 4.4 plus the short line, which is right: on this path the turn never reached the model at all.</w:t>
      </w:r>
    </w:p>
    <w:p>
      <w:pPr>
        <w:pStyle w:val="Heading2"/>
      </w:pPr>
      <w:r>
        <w:t>4.7  BUDGET_PAUSED_RESPONSE</w:t>
      </w:r>
    </w:p>
    <w:p>
      <w:pPr>
        <w:spacing w:after="80"/>
      </w:pPr>
      <w:r>
        <w:rPr>
          <w:b/>
          <w:i w:val="0"/>
        </w:rPr>
        <w:t xml:space="preserve">Your instruction: </w:t>
      </w:r>
      <w:r>
        <w:rPr>
          <w:b w:val="0"/>
          <w:i/>
        </w:rPr>
        <w:t>Approved with changes; and you asked me to confirm that the phrase list still overrides the spending cap.</w:t>
      </w:r>
    </w:p>
    <w:p>
      <w:pPr>
        <w:spacing w:after="20"/>
      </w:pPr>
      <w:r>
        <w:rPr>
          <w:b/>
          <w:i w:val="0"/>
          <w:color w:val="555F6A"/>
          <w:sz w:val="18"/>
        </w:rPr>
        <w:t>Shipping text:</w:t>
      </w:r>
    </w:p>
    <w:p>
      <w:pPr>
        <w:pBdr>
          <w:left w:val="single" w:sz="18" w:space="8" w:color="1B2B3A"/>
        </w:pBdr>
        <w:spacing w:before="80" w:after="200" w:line="283" w:lineRule="auto"/>
        <w:ind w:left="340"/>
      </w:pPr>
      <w:r>
        <w:rPr>
          <w:sz w:val="20"/>
        </w:rPr>
        <w:t>We've reached the end of what I can do in this conversation for now, so I need to pause here. This isn't about anything you said. If things feel like too much in the meantime, please reach one of these: [number block]. You can come back and write here whenever you want.</w:t>
      </w:r>
    </w:p>
    <w:p>
      <w:r>
        <w:rPr>
          <w:b w:val="0"/>
          <w:i w:val="0"/>
          <w:color w:val="555F6A"/>
          <w:sz w:val="18"/>
        </w:rPr>
        <w:t>Confirmed, and it is — section 5. The closing line is yours; the struck opening is gone.</w:t>
      </w:r>
    </w:p>
    <w:p>
      <w:pPr>
        <w:pStyle w:val="Heading2"/>
      </w:pPr>
      <w:r>
        <w:t>4.8  SAFETY_UNAVAILABLE_RESPONSE</w:t>
      </w:r>
    </w:p>
    <w:p>
      <w:pPr>
        <w:spacing w:after="80"/>
      </w:pPr>
      <w:r>
        <w:rPr>
          <w:b/>
          <w:i w:val="0"/>
        </w:rPr>
        <w:t xml:space="preserve">Your instruction: </w:t>
      </w:r>
      <w:r>
        <w:rPr>
          <w:b w:val="0"/>
          <w:i/>
        </w:rPr>
        <w:t>Keep the admission. Drop the opening line and “I'm not going anywhere”; end with the closing line.</w:t>
      </w:r>
    </w:p>
    <w:p>
      <w:pPr>
        <w:spacing w:after="20"/>
      </w:pPr>
      <w:r>
        <w:rPr>
          <w:b/>
          <w:i w:val="0"/>
          <w:color w:val="555F6A"/>
          <w:sz w:val="18"/>
        </w:rPr>
        <w:t>Shipping text:</w:t>
      </w:r>
    </w:p>
    <w:p>
      <w:pPr>
        <w:pBdr>
          <w:left w:val="single" w:sz="18" w:space="8" w:color="1B2B3A"/>
        </w:pBdr>
        <w:spacing w:before="80" w:after="200" w:line="283" w:lineRule="auto"/>
        <w:ind w:left="340"/>
      </w:pPr>
      <w:r>
        <w:rPr>
          <w:sz w:val="20"/>
        </w:rPr>
        <w:t>I can't check in on how you're doing the way I usually do right now, and I'd rather say that plainly than answer you without knowing. If things are feeling like too much in the meantime, please reach one of these: [number block]. You can come back and write here whenever you want.</w:t>
      </w:r>
    </w:p>
    <w:p>
      <w:r>
        <w:rPr>
          <w:b w:val="0"/>
          <w:i w:val="0"/>
          <w:color w:val="555F6A"/>
          <w:sz w:val="18"/>
        </w:rPr>
        <w:t>This is the one path where the app never assessed the turn’s risk. Keeping the admission is the honest choice and the harder one; the copy now says plainly that the check did not happen.</w:t>
      </w:r>
    </w:p>
    <w:p>
      <w:pPr>
        <w:pStyle w:val="Heading2"/>
      </w:pPr>
      <w:r>
        <w:t>4.9  MODEL_UNAVAILABLE_RESPONSE</w:t>
      </w:r>
    </w:p>
    <w:p>
      <w:pPr>
        <w:spacing w:after="80"/>
      </w:pPr>
      <w:r>
        <w:rPr>
          <w:b/>
          <w:i w:val="0"/>
        </w:rPr>
        <w:t xml:space="preserve">Your instruction: </w:t>
      </w:r>
      <w:r>
        <w:rPr>
          <w:b w:val="0"/>
          <w:i/>
        </w:rPr>
        <w:t>Approved with one change — replace “I'll still be here”.</w:t>
      </w:r>
    </w:p>
    <w:p>
      <w:pPr>
        <w:spacing w:after="20"/>
      </w:pPr>
      <w:r>
        <w:rPr>
          <w:b/>
          <w:i w:val="0"/>
          <w:color w:val="555F6A"/>
          <w:sz w:val="18"/>
        </w:rPr>
        <w:t>Shipping text:</w:t>
      </w:r>
    </w:p>
    <w:p>
      <w:pPr>
        <w:pBdr>
          <w:left w:val="single" w:sz="18" w:space="8" w:color="1B2B3A"/>
        </w:pBdr>
        <w:spacing w:before="80" w:after="200" w:line="283" w:lineRule="auto"/>
        <w:ind w:left="340"/>
      </w:pPr>
      <w:r>
        <w:rPr>
          <w:sz w:val="20"/>
        </w:rPr>
        <w:t>I'm here with you, and I'm listening. Something on my side isn't working properly just now, so I don't want to answer you with words I can't stand behind. If it's feeling heavy in the meantime, please reach one of these: [number block]. Say it again whenever you're ready — Please try again in a little while.</w:t>
      </w:r>
    </w:p>
    <w:p>
      <w:r>
        <w:rPr>
          <w:b w:val="0"/>
          <w:i w:val="0"/>
          <w:color w:val="555F6A"/>
          <w:sz w:val="18"/>
        </w:rPr>
        <w:t>Applied literally, which produces two things worth your eye: the closing now asks the user to retry twice in one sentence, and the opening still carries a promise of the same family you struck. Section 6, item 5.</w:t>
      </w:r>
    </w:p>
    <w:p>
      <w:pPr>
        <w:pStyle w:val="Heading2"/>
      </w:pPr>
      <w:r>
        <w:t>4.10  SAFE_FALLBACK</w:t>
      </w:r>
    </w:p>
    <w:p>
      <w:pPr>
        <w:spacing w:after="80"/>
      </w:pPr>
      <w:r>
        <w:rPr>
          <w:b/>
          <w:i w:val="0"/>
        </w:rPr>
        <w:t xml:space="preserve">Your instruction: </w:t>
      </w:r>
      <w:r>
        <w:rPr>
          <w:b w:val="0"/>
          <w:i/>
        </w:rPr>
        <w:t>Not approved. Remove it from the code entirely, not just from the active paths.</w:t>
      </w:r>
    </w:p>
    <w:p>
      <w:r>
        <w:rPr>
          <w:b w:val="0"/>
          <w:i w:val="0"/>
          <w:color w:val="555F6A"/>
          <w:sz w:val="18"/>
        </w:rPr>
        <w:t>Removal is recorded as a build instruction. It is not purely copy — see section 6, item 7.</w:t>
      </w:r>
    </w:p>
    <w:p>
      <w:pPr>
        <w:pStyle w:val="Heading2"/>
      </w:pPr>
      <w:r>
        <w:t>4.11  App crisis screen (crisis_overlay.dart)</w:t>
      </w:r>
    </w:p>
    <w:p>
      <w:pPr>
        <w:spacing w:after="80"/>
      </w:pPr>
      <w:r>
        <w:rPr>
          <w:b/>
          <w:i w:val="0"/>
        </w:rPr>
        <w:t xml:space="preserve">Your instruction: </w:t>
      </w:r>
      <w:r>
        <w:rPr>
          <w:b w:val="0"/>
          <w:i/>
        </w:rPr>
        <w:t>Approved with changes: the number block; keep Sneha; new footer; exit button reads “Close”; nobody certifies their own safety to leave.</w:t>
      </w:r>
    </w:p>
    <w:p>
      <w:r>
        <w:rPr>
          <w:b w:val="0"/>
          <w:i w:val="0"/>
          <w:color w:val="555F6A"/>
          <w:sz w:val="18"/>
        </w:rPr>
        <w:t>Footer becomes “You can come back to OKUVU whenever you're ready.” Exit button becomes “Close”. The cards take the block in section 2, which also corrects iCall’s hours from 8 am–9 pm to 10 am–8 pm and drops the “Not 24×7” note, no longer needed now that iCall is not the lead line.</w:t>
      </w:r>
    </w:p>
    <w:p>
      <w:pPr>
        <w:pStyle w:val="Heading2"/>
      </w:pPr>
      <w:r>
        <w:t>4.12  App age-gate screen (age_blocked_screen.dart)</w:t>
      </w:r>
    </w:p>
    <w:p>
      <w:pPr>
        <w:spacing w:after="80"/>
      </w:pPr>
      <w:r>
        <w:rPr>
          <w:b/>
          <w:i w:val="0"/>
        </w:rPr>
        <w:t xml:space="preserve">Your instruction: </w:t>
      </w:r>
      <w:r>
        <w:rPr>
          <w:b w:val="0"/>
          <w:i/>
        </w:rPr>
        <w:t>Approved with changes. The line stays at 18 and a hard stop is right.</w:t>
      </w:r>
    </w:p>
    <w:p>
      <w:pPr>
        <w:spacing w:after="20"/>
      </w:pPr>
      <w:r>
        <w:rPr>
          <w:b/>
          <w:i w:val="0"/>
          <w:color w:val="555F6A"/>
          <w:sz w:val="18"/>
        </w:rPr>
        <w:t>Shipping text:</w:t>
      </w:r>
    </w:p>
    <w:p>
      <w:pPr>
        <w:pBdr>
          <w:left w:val="single" w:sz="18" w:space="8" w:color="1B2B3A"/>
        </w:pBdr>
        <w:spacing w:before="80" w:after="200" w:line="283" w:lineRule="auto"/>
        <w:ind w:left="340"/>
      </w:pPr>
      <w:r>
        <w:rPr>
          <w:sz w:val="20"/>
        </w:rPr>
        <w:t>OKUVU is for adults aged 18 and over. If you need to talk to someone today, these people can help:</w:t>
      </w:r>
      <w:r>
        <w:rPr>
          <w:sz w:val="20"/>
        </w:rPr>
        <w:br/>
        <w:t>Tele-MANAS: 14416 (free, 24 hours, for all ages)</w:t>
      </w:r>
      <w:r>
        <w:rPr>
          <w:sz w:val="20"/>
        </w:rPr>
        <w:br/>
        <w:t>Child Helpline: 1098</w:t>
      </w:r>
      <w:r>
        <w:rPr>
          <w:sz w:val="20"/>
        </w:rPr>
        <w:br/>
        <w:t>If you are in danger right now, call 112.</w:t>
      </w:r>
      <w:r>
        <w:rPr>
          <w:sz w:val="20"/>
        </w:rPr>
        <w:br/>
        <w:t>It can also help to talk to a parent, teacher or another adult you trust.</w:t>
      </w:r>
    </w:p>
    <w:p>
      <w:r>
        <w:rPr>
          <w:b w:val="0"/>
          <w:i w:val="0"/>
          <w:color w:val="555F6A"/>
          <w:sz w:val="18"/>
        </w:rPr>
        <w:t>Your text replaces both the heading and the body. “Yet” is gone. 1098 is verified: toll-free, 24×7, Government-funded under Mission Vatsalya and integrated with 112.</w:t>
      </w:r>
    </w:p>
    <w:p>
      <w:r>
        <w:br w:type="page"/>
      </w:r>
    </w:p>
    <w:p>
      <w:pPr>
        <w:pStyle w:val="Heading1"/>
      </w:pPr>
      <w:r>
        <w:t>5. Your question: does the phrase list still override the spending cap?</w:t>
      </w:r>
    </w:p>
    <w:p>
      <w:r>
        <w:rPr>
          <w:b/>
          <w:i w:val="0"/>
        </w:rPr>
        <w:t>Yes. Confirmed in the code, not from memory.</w:t>
      </w:r>
    </w:p>
    <w:p>
      <w:r>
        <w:rPr>
          <w:b w:val="0"/>
          <w:i w:val="0"/>
        </w:rPr>
        <w:t>The pack’s section 5.2 said three things, the third being that a turn refused for cost is allowed through if it contains one of the listed phrases. That is still true. The mechanism:</w:t>
      </w:r>
    </w:p>
    <w:tbl>
      <w:tblPr>
        <w:tblStyle w:val="TableGrid"/>
        <w:tblW w:type="auto" w:w="0"/>
        <w:jc w:val="center"/>
        <w:tblLayout w:type="fixed"/>
        <w:tblLook w:firstColumn="1" w:firstRow="1" w:lastColumn="0" w:lastRow="0" w:noHBand="0" w:noVBand="1" w:val="04A0"/>
      </w:tblPr>
      <w:tblGrid>
        <w:gridCol w:w="4819"/>
        <w:gridCol w:w="4819"/>
      </w:tblGrid>
      <w:tr>
        <w:tc>
          <w:tcPr>
            <w:tcW w:type="dxa" w:w="3402"/>
            <w:shd w:val="clear" w:fill="1B2B3A"/>
          </w:tcPr>
          <w:p>
            <w:pPr>
              <w:spacing w:after="40" w:before="40"/>
            </w:pPr>
            <w:r/>
            <w:r>
              <w:rPr>
                <w:b/>
                <w:color w:val="FFFFFF"/>
                <w:sz w:val="18"/>
              </w:rPr>
              <w:t>Where</w:t>
            </w:r>
          </w:p>
        </w:tc>
        <w:tc>
          <w:tcPr>
            <w:tcW w:type="dxa" w:w="6236"/>
            <w:shd w:val="clear" w:fill="1B2B3A"/>
          </w:tcPr>
          <w:p>
            <w:pPr>
              <w:spacing w:after="40" w:before="40"/>
            </w:pPr>
            <w:r/>
            <w:r>
              <w:rPr>
                <w:b/>
                <w:color w:val="FFFFFF"/>
                <w:sz w:val="18"/>
              </w:rPr>
              <w:t>What happens</w:t>
            </w:r>
          </w:p>
        </w:tc>
      </w:tr>
      <w:tr>
        <w:tc>
          <w:tcPr>
            <w:tcW w:type="dxa" w:w="3402"/>
          </w:tcPr>
          <w:p>
            <w:pPr>
              <w:spacing w:after="40" w:before="40"/>
            </w:pPr>
            <w:r/>
            <w:r>
              <w:rPr>
                <w:b/>
                <w:sz w:val="18"/>
              </w:rPr>
              <w:t>apps/api/src/lib/token-budget.ts, admitTurn()</w:t>
            </w:r>
          </w:p>
        </w:tc>
        <w:tc>
          <w:tcPr>
            <w:tcW w:type="dxa" w:w="6236"/>
          </w:tcPr>
          <w:p>
            <w:pPr>
              <w:spacing w:after="40" w:before="40"/>
            </w:pPr>
            <w:r/>
            <w:r>
              <w:rPr>
                <w:sz w:val="18"/>
              </w:rPr>
              <w:t>The budget is checked first. If the user is over budget, the message is tested for crisis language. A match returns crisis_bypass with reason 'crisis_language' and the turn runs anyway; no match returns a refusal.</w:t>
            </w:r>
          </w:p>
        </w:tc>
      </w:tr>
      <w:tr>
        <w:tc>
          <w:tcPr>
            <w:tcW w:type="dxa" w:w="3402"/>
          </w:tcPr>
          <w:p>
            <w:pPr>
              <w:spacing w:after="40" w:before="40"/>
            </w:pPr>
            <w:r/>
            <w:r>
              <w:rPr>
                <w:b/>
                <w:sz w:val="18"/>
              </w:rPr>
              <w:t>apps/api/src/agents/a1/crisis-keywords.ts, hasCrisisLanguage()</w:t>
            </w:r>
          </w:p>
        </w:tc>
        <w:tc>
          <w:tcPr>
            <w:tcW w:type="dxa" w:w="6236"/>
          </w:tcPr>
          <w:p>
            <w:pPr>
              <w:spacing w:after="40" w:before="40"/>
            </w:pPr>
            <w:r/>
            <w:r>
              <w:rPr>
                <w:sz w:val="18"/>
              </w:rPr>
              <w:t>The test is the S4 pattern plus the extended pattern. It is a regular expression — no model call, so the bypass itself costs nothing.</w:t>
            </w:r>
          </w:p>
        </w:tc>
      </w:tr>
      <w:tr>
        <w:tc>
          <w:tcPr>
            <w:tcW w:type="dxa" w:w="3402"/>
          </w:tcPr>
          <w:p>
            <w:pPr>
              <w:spacing w:after="40" w:before="40"/>
            </w:pPr>
            <w:r/>
            <w:r>
              <w:rPr>
                <w:b/>
                <w:sz w:val="18"/>
              </w:rPr>
              <w:t>Logging</w:t>
            </w:r>
          </w:p>
        </w:tc>
        <w:tc>
          <w:tcPr>
            <w:tcW w:type="dxa" w:w="6236"/>
          </w:tcPr>
          <w:p>
            <w:pPr>
              <w:spacing w:after="40" w:before="40"/>
            </w:pPr>
            <w:r/>
            <w:r>
              <w:rPr>
                <w:sz w:val="18"/>
              </w:rPr>
              <w:t>Every bypass is recorded in the usage log as budget_bypass: 'crisis_language', so the spend the bypass authorises is visible rather than silent.</w:t>
            </w:r>
          </w:p>
        </w:tc>
      </w:tr>
    </w:tbl>
    <w:p>
      <w:pPr>
        <w:spacing w:after="40"/>
      </w:pPr>
    </w:p>
    <w:p>
      <w:r>
        <w:rPr>
          <w:b w:val="0"/>
          <w:i w:val="0"/>
        </w:rPr>
        <w:t>Your phrase-list addition for this round — “jeena nahi chahti/chahta” — needs no code change. I tested it against the live pattern: “jeena nahi” is already in the signed list, so both suffixed forms match, and so does “mujhe jeena nahi hai”. The addition is therefore already live, and the phrase list in 5.6 should record it as covered rather than as new.</w:t>
      </w:r>
    </w:p>
    <w:p>
      <w:r>
        <w:rPr>
          <w:b w:val="0"/>
          <w:i/>
        </w:rPr>
        <w:t>One limit you should know about, since you asked me to confirm rather than assume: the bypass covers S4 crisis language only. A message about someone else at risk — “my friend is talking about killing himself” — is detected by a separate predicate that the budget bypass does not consult. Over the cap, that message gets the pause card. Section 6, item 6.</w:t>
      </w:r>
    </w:p>
    <w:p>
      <w:pPr>
        <w:pStyle w:val="Heading1"/>
      </w:pPr>
      <w:r>
        <w:t>6. The complete register</w:t>
      </w:r>
    </w:p>
    <w:p>
      <w:r>
        <w:rPr>
          <w:b w:val="0"/>
          <w:i w:val="0"/>
        </w:rPr>
        <w:t>Everything outstanding, in one list. Nine items: four need one word from you, two are build work that follows from your decisions, one is a note about a rule your text overrides, and two are already tracked elsewhere and are not waiting on you.</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454"/>
            <w:shd w:val="clear" w:fill="1B2B3A"/>
          </w:tcPr>
          <w:p>
            <w:pPr>
              <w:spacing w:after="40" w:before="40"/>
            </w:pPr>
            <w:r/>
            <w:r>
              <w:rPr>
                <w:b/>
                <w:color w:val="FFFFFF"/>
                <w:sz w:val="17"/>
              </w:rPr>
              <w:t>#</w:t>
            </w:r>
          </w:p>
        </w:tc>
        <w:tc>
          <w:tcPr>
            <w:tcW w:type="dxa" w:w="1814"/>
            <w:shd w:val="clear" w:fill="1B2B3A"/>
          </w:tcPr>
          <w:p>
            <w:pPr>
              <w:spacing w:after="40" w:before="40"/>
            </w:pPr>
            <w:r/>
            <w:r>
              <w:rPr>
                <w:b/>
                <w:color w:val="FFFFFF"/>
                <w:sz w:val="17"/>
              </w:rPr>
              <w:t>Item</w:t>
            </w:r>
          </w:p>
        </w:tc>
        <w:tc>
          <w:tcPr>
            <w:tcW w:type="dxa" w:w="1474"/>
            <w:shd w:val="clear" w:fill="1B2B3A"/>
          </w:tcPr>
          <w:p>
            <w:pPr>
              <w:spacing w:after="40" w:before="40"/>
            </w:pPr>
            <w:r/>
            <w:r>
              <w:rPr>
                <w:b/>
                <w:color w:val="FFFFFF"/>
                <w:sz w:val="17"/>
              </w:rPr>
              <w:t>Type</w:t>
            </w:r>
          </w:p>
        </w:tc>
        <w:tc>
          <w:tcPr>
            <w:tcW w:type="dxa" w:w="3742"/>
            <w:shd w:val="clear" w:fill="1B2B3A"/>
          </w:tcPr>
          <w:p>
            <w:pPr>
              <w:spacing w:after="40" w:before="40"/>
            </w:pPr>
            <w:r/>
            <w:r>
              <w:rPr>
                <w:b/>
                <w:color w:val="FFFFFF"/>
                <w:sz w:val="17"/>
              </w:rPr>
              <w:t>What it is</w:t>
            </w:r>
          </w:p>
        </w:tc>
        <w:tc>
          <w:tcPr>
            <w:tcW w:type="dxa" w:w="2154"/>
            <w:shd w:val="clear" w:fill="1B2B3A"/>
          </w:tcPr>
          <w:p>
            <w:pPr>
              <w:spacing w:after="40" w:before="40"/>
            </w:pPr>
            <w:r/>
            <w:r>
              <w:rPr>
                <w:b/>
                <w:color w:val="FFFFFF"/>
                <w:sz w:val="17"/>
              </w:rPr>
              <w:t>Recommended resolution</w:t>
            </w:r>
          </w:p>
        </w:tc>
      </w:tr>
      <w:tr>
        <w:tc>
          <w:tcPr>
            <w:tcW w:type="dxa" w:w="454"/>
          </w:tcPr>
          <w:p>
            <w:pPr>
              <w:spacing w:after="40" w:before="40"/>
            </w:pPr>
            <w:r/>
            <w:r>
              <w:rPr>
                <w:b/>
                <w:sz w:val="17"/>
              </w:rPr>
              <w:t>1</w:t>
            </w:r>
          </w:p>
        </w:tc>
        <w:tc>
          <w:tcPr>
            <w:tcW w:type="dxa" w:w="1814"/>
          </w:tcPr>
          <w:p>
            <w:pPr>
              <w:spacing w:after="40" w:before="40"/>
            </w:pPr>
            <w:r/>
            <w:r>
              <w:rPr>
                <w:sz w:val="17"/>
              </w:rPr>
              <w:t>Sneha, Chennai</w:t>
            </w:r>
          </w:p>
        </w:tc>
        <w:tc>
          <w:tcPr>
            <w:tcW w:type="dxa" w:w="1474"/>
          </w:tcPr>
          <w:p>
            <w:pPr>
              <w:spacing w:after="40" w:before="40"/>
            </w:pPr>
            <w:r/>
            <w:r>
              <w:rPr>
                <w:sz w:val="17"/>
              </w:rPr>
              <w:t>Contradiction in your instruction</w:t>
            </w:r>
          </w:p>
        </w:tc>
        <w:tc>
          <w:tcPr>
            <w:tcW w:type="dxa" w:w="3742"/>
          </w:tcPr>
          <w:p>
            <w:pPr>
              <w:spacing w:after="40" w:before="40"/>
            </w:pPr>
            <w:r/>
            <w:r>
              <w:rPr>
                <w:sz w:val="17"/>
              </w:rPr>
              <w:t>You wrote “SNEHA is verified, so keep it” in item 11, and the number block you supplied does not contain it. Applying the block as written would remove Sneha from the crisis screen, where it is today, and from the friend card. One word: add Sneha to the block (with the 10 am–10 pm hours you confirmed), or retire it and say so.</w:t>
            </w:r>
          </w:p>
        </w:tc>
        <w:tc>
          <w:tcPr>
            <w:tcW w:type="dxa" w:w="2154"/>
          </w:tcPr>
          <w:p>
            <w:pPr>
              <w:spacing w:after="40" w:before="40"/>
            </w:pPr>
            <w:r/>
            <w:r>
              <w:rPr>
                <w:sz w:val="17"/>
              </w:rPr>
              <w:t>Add it, as the fourth line before iCall.</w:t>
            </w:r>
          </w:p>
        </w:tc>
      </w:tr>
      <w:tr>
        <w:tc>
          <w:tcPr>
            <w:tcW w:type="dxa" w:w="454"/>
          </w:tcPr>
          <w:p>
            <w:pPr>
              <w:spacing w:after="40" w:before="40"/>
            </w:pPr>
            <w:r/>
            <w:r>
              <w:rPr>
                <w:b/>
                <w:sz w:val="17"/>
              </w:rPr>
              <w:t>2</w:t>
            </w:r>
          </w:p>
        </w:tc>
        <w:tc>
          <w:tcPr>
            <w:tcW w:type="dxa" w:w="1814"/>
          </w:tcPr>
          <w:p>
            <w:pPr>
              <w:spacing w:after="40" w:before="40"/>
            </w:pPr>
            <w:r/>
            <w:r>
              <w:rPr>
                <w:sz w:val="17"/>
              </w:rPr>
              <w:t>NIMHANS, 080-46110007</w:t>
            </w:r>
          </w:p>
        </w:tc>
        <w:tc>
          <w:tcPr>
            <w:tcW w:type="dxa" w:w="1474"/>
          </w:tcPr>
          <w:p>
            <w:pPr>
              <w:spacing w:after="40" w:before="40"/>
            </w:pPr>
            <w:r/>
            <w:r>
              <w:rPr>
                <w:sz w:val="17"/>
              </w:rPr>
              <w:t>Silent reversal of your own instruction</w:t>
            </w:r>
          </w:p>
        </w:tc>
        <w:tc>
          <w:tcPr>
            <w:tcW w:type="dxa" w:w="3742"/>
          </w:tcPr>
          <w:p>
            <w:pPr>
              <w:spacing w:after="40" w:before="40"/>
            </w:pPr>
            <w:r/>
            <w:r>
              <w:rPr>
                <w:sz w:val="17"/>
              </w:rPr>
              <w:t>On 31 October you instructed “Keep the NIMHANS number as 080-46110007”. The new block omits it, and the code has already removed it — the crisis screen and the friend card no longer carry it, with a comment saying your list did not include it. That comment is now wrong either way. One word: retired, or omitted by oversight.</w:t>
            </w:r>
          </w:p>
        </w:tc>
        <w:tc>
          <w:tcPr>
            <w:tcW w:type="dxa" w:w="2154"/>
          </w:tcPr>
          <w:p>
            <w:pPr>
              <w:spacing w:after="40" w:before="40"/>
            </w:pPr>
            <w:r/>
            <w:r>
              <w:rPr>
                <w:sz w:val="17"/>
              </w:rPr>
              <w:t>Not recoverable from the record; needs your word.</w:t>
            </w:r>
          </w:p>
        </w:tc>
      </w:tr>
      <w:tr>
        <w:tc>
          <w:tcPr>
            <w:tcW w:type="dxa" w:w="454"/>
          </w:tcPr>
          <w:p>
            <w:pPr>
              <w:spacing w:after="40" w:before="40"/>
            </w:pPr>
            <w:r/>
            <w:r>
              <w:rPr>
                <w:b/>
                <w:sz w:val="17"/>
              </w:rPr>
              <w:t>3</w:t>
            </w:r>
          </w:p>
        </w:tc>
        <w:tc>
          <w:tcPr>
            <w:tcW w:type="dxa" w:w="1814"/>
          </w:tcPr>
          <w:p>
            <w:pPr>
              <w:spacing w:after="40" w:before="40"/>
            </w:pPr>
            <w:r/>
            <w:r>
              <w:rPr>
                <w:sz w:val="17"/>
              </w:rPr>
              <w:t>112 in the S3 reply</w:t>
            </w:r>
          </w:p>
        </w:tc>
        <w:tc>
          <w:tcPr>
            <w:tcW w:type="dxa" w:w="1474"/>
          </w:tcPr>
          <w:p>
            <w:pPr>
              <w:spacing w:after="40" w:before="40"/>
            </w:pPr>
            <w:r/>
            <w:r>
              <w:rPr>
                <w:sz w:val="17"/>
              </w:rPr>
              <w:t>Consequence you may not intend</w:t>
            </w:r>
          </w:p>
        </w:tc>
        <w:tc>
          <w:tcPr>
            <w:tcW w:type="dxa" w:w="3742"/>
          </w:tcPr>
          <w:p>
            <w:pPr>
              <w:spacing w:after="40" w:before="40"/>
            </w:pPr>
            <w:r/>
            <w:r>
              <w:rPr>
                <w:sz w:val="17"/>
              </w:rPr>
              <w:t>On 30 October you removed 112 from the S3 reply deliberately, leaving it only on the medical cards. The block is one shared constant, so applying it puts 112 back into the S3 reply as a four-line list. That is defensible and arguably better — but it changes a string you signed, so it must be re-signed rather than edited quietly. Your approval of this document covers it.</w:t>
            </w:r>
          </w:p>
        </w:tc>
        <w:tc>
          <w:tcPr>
            <w:tcW w:type="dxa" w:w="2154"/>
          </w:tcPr>
          <w:p>
            <w:pPr>
              <w:spacing w:after="40" w:before="40"/>
            </w:pPr>
            <w:r/>
            <w:r>
              <w:rPr>
                <w:sz w:val="17"/>
              </w:rPr>
              <w:t>Accept, as covered by this approval.</w:t>
            </w:r>
          </w:p>
        </w:tc>
      </w:tr>
      <w:tr>
        <w:tc>
          <w:tcPr>
            <w:tcW w:type="dxa" w:w="454"/>
          </w:tcPr>
          <w:p>
            <w:pPr>
              <w:spacing w:after="40" w:before="40"/>
            </w:pPr>
            <w:r/>
            <w:r>
              <w:rPr>
                <w:b/>
                <w:sz w:val="17"/>
              </w:rPr>
              <w:t>4</w:t>
            </w:r>
          </w:p>
        </w:tc>
        <w:tc>
          <w:tcPr>
            <w:tcW w:type="dxa" w:w="1814"/>
          </w:tcPr>
          <w:p>
            <w:pPr>
              <w:spacing w:after="40" w:before="40"/>
            </w:pPr>
            <w:r/>
            <w:r>
              <w:rPr>
                <w:sz w:val="17"/>
              </w:rPr>
              <w:t>The S4 card and the friend card move with the block</w:t>
            </w:r>
          </w:p>
        </w:tc>
        <w:tc>
          <w:tcPr>
            <w:tcW w:type="dxa" w:w="1474"/>
          </w:tcPr>
          <w:p>
            <w:pPr>
              <w:spacing w:after="40" w:before="40"/>
            </w:pPr>
            <w:r/>
            <w:r>
              <w:rPr>
                <w:sz w:val="17"/>
              </w:rPr>
              <w:t>Consequence, no action needed</w:t>
            </w:r>
          </w:p>
        </w:tc>
        <w:tc>
          <w:tcPr>
            <w:tcW w:type="dxa" w:w="3742"/>
          </w:tcPr>
          <w:p>
            <w:pPr>
              <w:spacing w:after="40" w:before="40"/>
            </w:pPr>
            <w:r/>
            <w:r>
              <w:rPr>
                <w:sz w:val="17"/>
              </w:rPr>
              <w:t>Both use the same constant, so both inherit WhatsApp on Vandrevala, iCall at 10 am–8 pm, and 112. Their signed text is therefore amended by this revision, which is why your digital approval of this document has to be read as covering them.</w:t>
            </w:r>
          </w:p>
        </w:tc>
        <w:tc>
          <w:tcPr>
            <w:tcW w:type="dxa" w:w="2154"/>
          </w:tcPr>
          <w:p>
            <w:pPr>
              <w:spacing w:after="40" w:before="40"/>
            </w:pPr>
            <w:r/>
            <w:r>
              <w:rPr>
                <w:sz w:val="17"/>
              </w:rPr>
              <w:t>None. Recorded so nobody later calls it drift.</w:t>
            </w:r>
          </w:p>
        </w:tc>
      </w:tr>
      <w:tr>
        <w:tc>
          <w:tcPr>
            <w:tcW w:type="dxa" w:w="454"/>
          </w:tcPr>
          <w:p>
            <w:pPr>
              <w:spacing w:after="40" w:before="40"/>
            </w:pPr>
            <w:r/>
            <w:r>
              <w:rPr>
                <w:b/>
                <w:sz w:val="17"/>
              </w:rPr>
              <w:t>5</w:t>
            </w:r>
          </w:p>
        </w:tc>
        <w:tc>
          <w:tcPr>
            <w:tcW w:type="dxa" w:w="1814"/>
          </w:tcPr>
          <w:p>
            <w:pPr>
              <w:spacing w:after="40" w:before="40"/>
            </w:pPr>
            <w:r/>
            <w:r>
              <w:rPr>
                <w:sz w:val="17"/>
              </w:rPr>
              <w:t>MODEL_UNAVAILABLE_RESPONSE</w:t>
            </w:r>
          </w:p>
        </w:tc>
        <w:tc>
          <w:tcPr>
            <w:tcW w:type="dxa" w:w="1474"/>
          </w:tcPr>
          <w:p>
            <w:pPr>
              <w:spacing w:after="40" w:before="40"/>
            </w:pPr>
            <w:r/>
            <w:r>
              <w:rPr>
                <w:sz w:val="17"/>
              </w:rPr>
              <w:t>Your edit produces a defect</w:t>
            </w:r>
          </w:p>
        </w:tc>
        <w:tc>
          <w:tcPr>
            <w:tcW w:type="dxa" w:w="3742"/>
          </w:tcPr>
          <w:p>
            <w:pPr>
              <w:spacing w:after="40" w:before="40"/>
            </w:pPr>
            <w:r/>
            <w:r>
              <w:rPr>
                <w:sz w:val="17"/>
              </w:rPr>
              <w:t>Applying “replace I'll still be here” literally gives “Say it again whenever you're ready — Please try again in a little while.” That instructs the user to retry twice in one sentence. The same string still opens “I'm here with you, and I'm listening”, which is the promise your rule strikes, on the path where the model is down.</w:t>
            </w:r>
          </w:p>
        </w:tc>
        <w:tc>
          <w:tcPr>
            <w:tcW w:type="dxa" w:w="2154"/>
          </w:tcPr>
          <w:p>
            <w:pPr>
              <w:spacing w:after="40" w:before="40"/>
            </w:pPr>
            <w:r/>
            <w:r>
              <w:rPr>
                <w:sz w:val="17"/>
              </w:rPr>
              <w:t>Cut the opening clause and keep one retry instruction: “Something on my side isn't working properly just now, so I don't want to answer you with words I can't stand behind. If it's feeling heavy in the meantime, please reach one of these: [number block]. Please try again in a little while.”</w:t>
            </w:r>
          </w:p>
        </w:tc>
      </w:tr>
      <w:tr>
        <w:tc>
          <w:tcPr>
            <w:tcW w:type="dxa" w:w="454"/>
          </w:tcPr>
          <w:p>
            <w:pPr>
              <w:spacing w:after="40" w:before="40"/>
            </w:pPr>
            <w:r/>
            <w:r>
              <w:rPr>
                <w:b/>
                <w:sz w:val="17"/>
              </w:rPr>
              <w:t>6</w:t>
            </w:r>
          </w:p>
        </w:tc>
        <w:tc>
          <w:tcPr>
            <w:tcW w:type="dxa" w:w="1814"/>
          </w:tcPr>
          <w:p>
            <w:pPr>
              <w:spacing w:after="40" w:before="40"/>
            </w:pPr>
            <w:r/>
            <w:r>
              <w:rPr>
                <w:sz w:val="17"/>
              </w:rPr>
              <w:t>Friend-at-risk and the spending cap</w:t>
            </w:r>
          </w:p>
        </w:tc>
        <w:tc>
          <w:tcPr>
            <w:tcW w:type="dxa" w:w="1474"/>
          </w:tcPr>
          <w:p>
            <w:pPr>
              <w:spacing w:after="40" w:before="40"/>
            </w:pPr>
            <w:r/>
            <w:r>
              <w:rPr>
                <w:sz w:val="17"/>
              </w:rPr>
              <w:t>Gap found while verifying your question</w:t>
            </w:r>
          </w:p>
        </w:tc>
        <w:tc>
          <w:tcPr>
            <w:tcW w:type="dxa" w:w="3742"/>
          </w:tcPr>
          <w:p>
            <w:pPr>
              <w:spacing w:after="40" w:before="40"/>
            </w:pPr>
            <w:r/>
            <w:r>
              <w:rPr>
                <w:sz w:val="17"/>
              </w:rPr>
              <w:t>The phrase list bypasses the cap for S4 language only. A message about someone else at risk is not S4, so over the cap it gets the pause card instead of the friend card. Given you asked me to confirm 5.2, you should know what it does not cover.</w:t>
            </w:r>
          </w:p>
        </w:tc>
        <w:tc>
          <w:tcPr>
            <w:tcW w:type="dxa" w:w="2154"/>
          </w:tcPr>
          <w:p>
            <w:pPr>
              <w:spacing w:after="40" w:before="40"/>
            </w:pPr>
            <w:r/>
            <w:r>
              <w:rPr>
                <w:sz w:val="17"/>
              </w:rPr>
              <w:t>Extend the bypass to third-party crisis language. It is one added predicate and no model call.</w:t>
            </w:r>
          </w:p>
        </w:tc>
      </w:tr>
      <w:tr>
        <w:tc>
          <w:tcPr>
            <w:tcW w:type="dxa" w:w="454"/>
          </w:tcPr>
          <w:p>
            <w:pPr>
              <w:spacing w:after="40" w:before="40"/>
            </w:pPr>
            <w:r/>
            <w:r>
              <w:rPr>
                <w:b/>
                <w:sz w:val="17"/>
              </w:rPr>
              <w:t>7</w:t>
            </w:r>
          </w:p>
        </w:tc>
        <w:tc>
          <w:tcPr>
            <w:tcW w:type="dxa" w:w="1814"/>
          </w:tcPr>
          <w:p>
            <w:pPr>
              <w:spacing w:after="40" w:before="40"/>
            </w:pPr>
            <w:r/>
            <w:r>
              <w:rPr>
                <w:sz w:val="17"/>
              </w:rPr>
              <w:t>SAFE_FALLBACK removal</w:t>
            </w:r>
          </w:p>
        </w:tc>
        <w:tc>
          <w:tcPr>
            <w:tcW w:type="dxa" w:w="1474"/>
          </w:tcPr>
          <w:p>
            <w:pPr>
              <w:spacing w:after="40" w:before="40"/>
            </w:pPr>
            <w:r/>
            <w:r>
              <w:rPr>
                <w:sz w:val="17"/>
              </w:rPr>
              <w:t>Build work, follows from your decision</w:t>
            </w:r>
          </w:p>
        </w:tc>
        <w:tc>
          <w:tcPr>
            <w:tcW w:type="dxa" w:w="3742"/>
          </w:tcPr>
          <w:p>
            <w:pPr>
              <w:spacing w:after="40" w:before="40"/>
            </w:pPr>
            <w:r/>
            <w:r>
              <w:rPr>
                <w:sz w:val="17"/>
              </w:rPr>
              <w:t>The string is also a sentinel: the worker returns it on failure, the canned-response test hook returns it, and several tests assert against it. Deleting the constant without replacing the sentinel breaks the failure path rather than cleaning it. Engineering replaces it with a structural flag; nothing clinical is needed.</w:t>
            </w:r>
          </w:p>
        </w:tc>
        <w:tc>
          <w:tcPr>
            <w:tcW w:type="dxa" w:w="2154"/>
          </w:tcPr>
          <w:p>
            <w:pPr>
              <w:spacing w:after="40" w:before="40"/>
            </w:pPr>
            <w:r/>
            <w:r>
              <w:rPr>
                <w:sz w:val="17"/>
              </w:rPr>
              <w:t>None from you.</w:t>
            </w:r>
          </w:p>
        </w:tc>
      </w:tr>
      <w:tr>
        <w:tc>
          <w:tcPr>
            <w:tcW w:type="dxa" w:w="454"/>
          </w:tcPr>
          <w:p>
            <w:pPr>
              <w:spacing w:after="40" w:before="40"/>
            </w:pPr>
            <w:r/>
            <w:r>
              <w:rPr>
                <w:b/>
                <w:sz w:val="17"/>
              </w:rPr>
              <w:t>8</w:t>
            </w:r>
          </w:p>
        </w:tc>
        <w:tc>
          <w:tcPr>
            <w:tcW w:type="dxa" w:w="1814"/>
          </w:tcPr>
          <w:p>
            <w:pPr>
              <w:spacing w:after="40" w:before="40"/>
            </w:pPr>
            <w:r/>
            <w:r>
              <w:rPr>
                <w:sz w:val="17"/>
              </w:rPr>
              <w:t>The age gate is enforced in the app only</w:t>
            </w:r>
          </w:p>
        </w:tc>
        <w:tc>
          <w:tcPr>
            <w:tcW w:type="dxa" w:w="1474"/>
          </w:tcPr>
          <w:p>
            <w:pPr>
              <w:spacing w:after="40" w:before="40"/>
            </w:pPr>
            <w:r/>
            <w:r>
              <w:rPr>
                <w:sz w:val="17"/>
              </w:rPr>
              <w:t>Build work, raised by your “hard stop”</w:t>
            </w:r>
          </w:p>
        </w:tc>
        <w:tc>
          <w:tcPr>
            <w:tcW w:type="dxa" w:w="3742"/>
          </w:tcPr>
          <w:p>
            <w:pPr>
              <w:spacing w:after="40" w:before="40"/>
            </w:pPr>
            <w:r/>
            <w:r>
              <w:rPr>
                <w:sz w:val="17"/>
              </w:rPr>
              <w:t>There is no date-of-birth or age check anywhere in the API. A modified client or a direct API call is not stopped. A hard stop that only the app applies is not a hard stop, and your approval rests on it being one.</w:t>
            </w:r>
          </w:p>
        </w:tc>
        <w:tc>
          <w:tcPr>
            <w:tcW w:type="dxa" w:w="2154"/>
          </w:tcPr>
          <w:p>
            <w:pPr>
              <w:spacing w:after="40" w:before="40"/>
            </w:pPr>
            <w:r/>
            <w:r>
              <w:rPr>
                <w:sz w:val="17"/>
              </w:rPr>
              <w:t>None from you. Recorded because the approval depends on it.</w:t>
            </w:r>
          </w:p>
        </w:tc>
      </w:tr>
      <w:tr>
        <w:tc>
          <w:tcPr>
            <w:tcW w:type="dxa" w:w="454"/>
          </w:tcPr>
          <w:p>
            <w:pPr>
              <w:spacing w:after="40" w:before="40"/>
            </w:pPr>
            <w:r/>
            <w:r>
              <w:rPr>
                <w:b/>
                <w:sz w:val="17"/>
              </w:rPr>
              <w:t>9</w:t>
            </w:r>
          </w:p>
        </w:tc>
        <w:tc>
          <w:tcPr>
            <w:tcW w:type="dxa" w:w="1814"/>
          </w:tcPr>
          <w:p>
            <w:pPr>
              <w:spacing w:after="40" w:before="40"/>
            </w:pPr>
            <w:r/>
            <w:r>
              <w:rPr>
                <w:sz w:val="17"/>
              </w:rPr>
              <w:t>Your block-path text and a rule in the source file</w:t>
            </w:r>
          </w:p>
        </w:tc>
        <w:tc>
          <w:tcPr>
            <w:tcW w:type="dxa" w:w="1474"/>
          </w:tcPr>
          <w:p>
            <w:pPr>
              <w:spacing w:after="40" w:before="40"/>
            </w:pPr>
            <w:r/>
            <w:r>
              <w:rPr>
                <w:sz w:val="17"/>
              </w:rPr>
              <w:t>Note, no action</w:t>
            </w:r>
          </w:p>
        </w:tc>
        <w:tc>
          <w:tcPr>
            <w:tcW w:type="dxa" w:w="3742"/>
          </w:tcPr>
          <w:p>
            <w:pPr>
              <w:spacing w:after="40" w:before="40"/>
            </w:pPr>
            <w:r/>
            <w:r>
              <w:rPr>
                <w:sz w:val="17"/>
              </w:rPr>
              <w:t>The file’s own contract forbids referring to what was rejected. Your text says “That's something I can't help with here”, which does, gently. Your text governs and the comment is updated to match, because a rule that contradicts signed copy is worse than no rule.</w:t>
            </w:r>
          </w:p>
        </w:tc>
        <w:tc>
          <w:tcPr>
            <w:tcW w:type="dxa" w:w="2154"/>
          </w:tcPr>
          <w:p>
            <w:pPr>
              <w:spacing w:after="40" w:before="40"/>
            </w:pPr>
            <w:r/>
            <w:r>
              <w:rPr>
                <w:sz w:val="17"/>
              </w:rPr>
              <w:t>None.</w:t>
            </w:r>
          </w:p>
        </w:tc>
      </w:tr>
    </w:tbl>
    <w:p>
      <w:pPr>
        <w:spacing w:after="40"/>
      </w:pPr>
    </w:p>
    <w:p>
      <w:pPr>
        <w:pStyle w:val="Heading2"/>
      </w:pPr>
      <w:r>
        <w:t>6.1 Verified rather than assumed</w:t>
      </w:r>
    </w:p>
    <w:p>
      <w:pPr>
        <w:pStyle w:val="ListBullet"/>
        <w:spacing w:after="60"/>
      </w:pPr>
      <w:r>
        <w:t>Vandrevala’s “call or WhatsApp, any hour” is on the Foundation’s own site, with 24×7×365 stated. Your line is accurate as written.</w:t>
      </w:r>
    </w:p>
    <w:p>
      <w:pPr>
        <w:pStyle w:val="ListBullet"/>
        <w:spacing w:after="60"/>
      </w:pPr>
      <w:r>
        <w:t>Child Helpline 1098 is toll-free, 24×7, Government-funded under Mission Vatsalya, and integrated with 112 — so pairing it with 112 on a screen a minor may reach is correct, not redundant.</w:t>
      </w:r>
    </w:p>
    <w:p>
      <w:pPr>
        <w:pStyle w:val="ListBullet"/>
        <w:spacing w:after="60"/>
      </w:pPr>
      <w:r>
        <w:t>iCall’s 10 am–8 pm, Mon–Sat figure is confirmed on TISS’s iCall page. The service’s own helpline site still prints 8 am–9 pm; where the two disagree, the number you gave is the one to print.</w:t>
      </w:r>
    </w:p>
    <w:p>
      <w:pPr>
        <w:pStyle w:val="ListBullet"/>
        <w:spacing w:after="60"/>
      </w:pPr>
      <w:r>
        <w:t>“jeena nahi chahti/chahta” is already matched by the signed “jeena nahi” alternative. Tested against the live pattern: both suffixed forms match.</w:t>
      </w:r>
    </w:p>
    <w:p>
      <w:pPr>
        <w:pStyle w:val="ListBullet"/>
        <w:spacing w:after="60"/>
      </w:pPr>
      <w:r>
        <w:t>The nine strings in section 3 that carry a struck phrase are all covered by your instructions, checked constant by constant against the source file.</w:t>
      </w:r>
    </w:p>
    <w:p>
      <w:pPr>
        <w:pStyle w:val="Heading2"/>
      </w:pPr>
      <w:r>
        <w:t>6.2 Closed — will not be raised again</w:t>
      </w:r>
    </w:p>
    <w:p>
      <w:pPr>
        <w:pStyle w:val="ListBullet"/>
        <w:spacing w:after="60"/>
      </w:pPr>
      <w:r>
        <w:t>Hindi triggers answered in English — accepted for launch by you, changeable later.</w:t>
      </w:r>
    </w:p>
    <w:p>
      <w:pPr>
        <w:pStyle w:val="ListBullet"/>
        <w:spacing w:after="60"/>
      </w:pPr>
      <w:r>
        <w:t>“Please let your therapist know” — stands. The product is therapist-guided, and you have said so twice.</w:t>
      </w:r>
    </w:p>
    <w:p>
      <w:pPr>
        <w:pStyle w:val="ListBullet"/>
        <w:spacing w:after="60"/>
      </w:pPr>
      <w:r>
        <w:t>A past-tense mention of cutting (“I used to cut myself”) reaching the crisis card — accepted as the safer error.</w:t>
      </w:r>
    </w:p>
    <w:p>
      <w:pPr>
        <w:pStyle w:val="ListBullet"/>
        <w:spacing w:after="60"/>
      </w:pPr>
      <w:r>
        <w:t>The A1 severity definitions (S1–S4) — never unreviewed. Withdrawn from the register in revision 4; you passed them on 7 September 2026 and the shipped prompt matches.</w:t>
      </w:r>
    </w:p>
    <w:p>
      <w:pPr>
        <w:pStyle w:val="Heading2"/>
      </w:pPr>
      <w:r>
        <w:t>6.3 Not waiting on you</w:t>
      </w:r>
    </w:p>
    <w:tbl>
      <w:tblPr>
        <w:tblStyle w:val="TableGrid"/>
        <w:tblW w:type="auto" w:w="0"/>
        <w:jc w:val="center"/>
        <w:tblLayout w:type="fixed"/>
        <w:tblLook w:firstColumn="1" w:firstRow="1" w:lastColumn="0" w:lastRow="0" w:noHBand="0" w:noVBand="1" w:val="04A0"/>
      </w:tblPr>
      <w:tblGrid>
        <w:gridCol w:w="4819"/>
        <w:gridCol w:w="4819"/>
      </w:tblGrid>
      <w:tr>
        <w:tc>
          <w:tcPr>
            <w:tcW w:type="dxa" w:w="3515"/>
            <w:shd w:val="clear" w:fill="1B2B3A"/>
          </w:tcPr>
          <w:p>
            <w:pPr>
              <w:spacing w:after="40" w:before="40"/>
            </w:pPr>
            <w:r/>
            <w:r>
              <w:rPr>
                <w:b/>
                <w:color w:val="FFFFFF"/>
                <w:sz w:val="18"/>
              </w:rPr>
              <w:t>Item</w:t>
            </w:r>
          </w:p>
        </w:tc>
        <w:tc>
          <w:tcPr>
            <w:tcW w:type="dxa" w:w="6123"/>
            <w:shd w:val="clear" w:fill="1B2B3A"/>
          </w:tcPr>
          <w:p>
            <w:pPr>
              <w:spacing w:after="40" w:before="40"/>
            </w:pPr>
            <w:r/>
            <w:r>
              <w:rPr>
                <w:b/>
                <w:color w:val="FFFFFF"/>
                <w:sz w:val="18"/>
              </w:rPr>
              <w:t>State</w:t>
            </w:r>
          </w:p>
        </w:tc>
      </w:tr>
      <w:tr>
        <w:tc>
          <w:tcPr>
            <w:tcW w:type="dxa" w:w="3515"/>
          </w:tcPr>
          <w:p>
            <w:pPr>
              <w:spacing w:after="40" w:before="40"/>
            </w:pPr>
            <w:r/>
            <w:r>
              <w:rPr>
                <w:sz w:val="18"/>
              </w:rPr>
              <w:t>Harm-intrusion reply (a user frightened by thoughts of harming someone else)</w:t>
            </w:r>
          </w:p>
        </w:tc>
        <w:tc>
          <w:tcPr>
            <w:tcW w:type="dxa" w:w="6123"/>
          </w:tcPr>
          <w:p>
            <w:pPr>
              <w:spacing w:after="40" w:before="40"/>
            </w:pPr>
            <w:r/>
            <w:r>
              <w:rPr>
                <w:sz w:val="18"/>
              </w:rPr>
              <w:t>Owed by us. You approved the change in principle and asked to see current and proposed text; it has not been sent. We send it; you review once.</w:t>
            </w:r>
          </w:p>
        </w:tc>
      </w:tr>
      <w:tr>
        <w:tc>
          <w:tcPr>
            <w:tcW w:type="dxa" w:w="3515"/>
          </w:tcPr>
          <w:p>
            <w:pPr>
              <w:spacing w:after="40" w:before="40"/>
            </w:pPr>
            <w:r/>
            <w:r>
              <w:rPr>
                <w:sz w:val="18"/>
              </w:rPr>
              <w:t>Retention period</w:t>
            </w:r>
          </w:p>
        </w:tc>
        <w:tc>
          <w:tcPr>
            <w:tcW w:type="dxa" w:w="6123"/>
          </w:tcPr>
          <w:p>
            <w:pPr>
              <w:spacing w:after="40" w:before="40"/>
            </w:pPr>
            <w:r/>
            <w:r>
              <w:rPr>
                <w:sz w:val="18"/>
              </w:rPr>
              <w:t>Deferred by you until the DPDP legal call. Lands after that.</w:t>
            </w:r>
          </w:p>
        </w:tc>
      </w:tr>
      <w:tr>
        <w:tc>
          <w:tcPr>
            <w:tcW w:type="dxa" w:w="3515"/>
          </w:tcPr>
          <w:p>
            <w:pPr>
              <w:spacing w:after="40" w:before="40"/>
            </w:pPr>
            <w:r/>
            <w:r>
              <w:rPr>
                <w:sz w:val="18"/>
              </w:rPr>
              <w:t>Escalation route, clinical section of the on-call runbook</w:t>
            </w:r>
          </w:p>
        </w:tc>
        <w:tc>
          <w:tcPr>
            <w:tcW w:type="dxa" w:w="6123"/>
          </w:tcPr>
          <w:p>
            <w:pPr>
              <w:spacing w:after="40" w:before="40"/>
            </w:pPr>
            <w:r/>
            <w:r>
              <w:rPr>
                <w:sz w:val="18"/>
              </w:rPr>
              <w:t>You sign once alerts verifiably reach a named human with a backup clinician. Blocked on build evidence.</w:t>
            </w:r>
          </w:p>
        </w:tc>
      </w:tr>
      <w:tr>
        <w:tc>
          <w:tcPr>
            <w:tcW w:type="dxa" w:w="3515"/>
          </w:tcPr>
          <w:p>
            <w:pPr>
              <w:spacing w:after="40" w:before="40"/>
            </w:pPr>
            <w:r/>
            <w:r>
              <w:rPr>
                <w:sz w:val="18"/>
              </w:rPr>
              <w:t>Launch claims matrix</w:t>
            </w:r>
          </w:p>
        </w:tc>
        <w:tc>
          <w:tcPr>
            <w:tcW w:type="dxa" w:w="6123"/>
          </w:tcPr>
          <w:p>
            <w:pPr>
              <w:spacing w:after="40" w:before="40"/>
            </w:pPr>
            <w:r/>
            <w:r>
              <w:rPr>
                <w:sz w:val="18"/>
              </w:rPr>
              <w:t>Last, by your sequencing. Nothing here authorises describing any of this copy as clinically reviewed in public until that matrix is signed.</w:t>
            </w:r>
          </w:p>
        </w:tc>
      </w:tr>
      <w:tr>
        <w:tc>
          <w:tcPr>
            <w:tcW w:type="dxa" w:w="3515"/>
          </w:tcPr>
          <w:p>
            <w:pPr>
              <w:spacing w:after="40" w:before="40"/>
            </w:pPr>
            <w:r/>
            <w:r>
              <w:rPr>
                <w:sz w:val="18"/>
              </w:rPr>
              <w:t>Building the approved copy into code; the stale fixtures in approved-copy.test.ts</w:t>
            </w:r>
          </w:p>
        </w:tc>
        <w:tc>
          <w:tcPr>
            <w:tcW w:type="dxa" w:w="6123"/>
          </w:tcPr>
          <w:p>
            <w:pPr>
              <w:spacing w:after="40" w:before="40"/>
            </w:pPr>
            <w:r/>
            <w:r>
              <w:rPr>
                <w:sz w:val="18"/>
              </w:rPr>
              <w:t>Engineering. Those tests pin the old block and will fail until the fixture is regenerated against this revision — which is correct behaviour, not a fault.</w:t>
            </w:r>
          </w:p>
        </w:tc>
      </w:tr>
    </w:tbl>
    <w:p>
      <w:pPr>
        <w:spacing w:after="40"/>
      </w:pPr>
    </w:p>
    <w:p>
      <w:r>
        <w:br w:type="page"/>
      </w:r>
    </w:p>
    <w:p>
      <w:pPr>
        <w:pStyle w:val="Heading1"/>
      </w:pPr>
      <w:r>
        <w:t>7. Approval</w:t>
      </w:r>
    </w:p>
    <w:p>
      <w:r>
        <w:rPr>
          <w:b w:val="0"/>
          <w:i w:val="0"/>
        </w:rPr>
        <w:t>This revision is approved digitally, in your words of 31 October 2026: “Consider the latest doc with all revisions to be final. I am digitally approving that much.”</w:t>
      </w:r>
    </w:p>
    <w:p>
      <w:r>
        <w:rPr>
          <w:b w:val="0"/>
          <w:i w:val="0"/>
        </w:rPr>
        <w:t>The approval covers: the helpline block in section 2 and the short line; the promise rule in section 3; the twelve decisions in section 4, including the S3 reply, the S4 card and the friend card as amended by the new block; and the two app screens. It supersedes revisions 1–4 and the returned form.</w:t>
      </w:r>
    </w:p>
    <w:p>
      <w:r>
        <w:rPr>
          <w:b w:val="0"/>
          <w:i w:val="0"/>
        </w:rPr>
        <w:t>It does not cover: the four open words in section 6, items 1, 2, 5 and 6. Those need one answer each, and until they arrive the copy they touch is approved in principle and not in final wording.</w:t>
      </w:r>
    </w:p>
    <w:p>
      <w:pPr>
        <w:spacing w:after="120"/>
      </w:pPr>
      <w:r>
        <w:rPr>
          <w:b/>
          <w:i w:val="0"/>
        </w:rPr>
        <w:t>Signature</w:t>
      </w:r>
    </w:p>
    <w:tbl>
      <w:tblPr>
        <w:tblStyle w:val="TableGrid"/>
        <w:tblW w:type="auto" w:w="0"/>
        <w:jc w:val="center"/>
        <w:tblLayout w:type="fixed"/>
        <w:tblLook w:firstColumn="1" w:firstRow="1" w:lastColumn="0" w:lastRow="0" w:noHBand="0" w:noVBand="1" w:val="04A0"/>
      </w:tblPr>
      <w:tblGrid>
        <w:gridCol w:w="4819"/>
        <w:gridCol w:w="4819"/>
      </w:tblGrid>
      <w:tr>
        <w:tc>
          <w:tcPr>
            <w:tcW w:type="dxa" w:w="2608"/>
          </w:tcPr>
          <w:p>
            <w:pPr>
              <w:spacing w:after="40" w:before="40"/>
            </w:pPr>
            <w:r/>
            <w:r>
              <w:rPr>
                <w:b/>
                <w:sz w:val="18"/>
              </w:rPr>
              <w:t>Clinical authority</w:t>
            </w:r>
          </w:p>
        </w:tc>
        <w:tc>
          <w:tcPr>
            <w:tcW w:type="dxa" w:w="7030"/>
          </w:tcPr>
          <w:p>
            <w:pPr>
              <w:spacing w:after="40" w:before="40"/>
            </w:pPr>
            <w:r/>
            <w:r>
              <w:rPr>
                <w:sz w:val="18"/>
              </w:rPr>
              <w:t>Dr Shubhangi Goswami, Clinical Psychologist</w:t>
            </w:r>
          </w:p>
        </w:tc>
      </w:tr>
      <w:tr>
        <w:tc>
          <w:tcPr>
            <w:tcW w:type="dxa" w:w="2608"/>
          </w:tcPr>
          <w:p>
            <w:pPr>
              <w:spacing w:after="40" w:before="40"/>
            </w:pPr>
            <w:r/>
            <w:r>
              <w:rPr>
                <w:b/>
                <w:sz w:val="18"/>
              </w:rPr>
              <w:t>Capacity in which signing</w:t>
            </w:r>
          </w:p>
        </w:tc>
        <w:tc>
          <w:tcPr>
            <w:tcW w:type="dxa" w:w="7030"/>
          </w:tcPr>
          <w:p>
            <w:pPr>
              <w:spacing w:after="40" w:before="40"/>
            </w:pPr>
            <w:r/>
            <w:r>
              <w:rPr>
                <w:sz w:val="18"/>
              </w:rPr>
              <w:t>Clinical authority for OKUVU, and product design input</w:t>
            </w:r>
          </w:p>
        </w:tc>
      </w:tr>
      <w:tr>
        <w:tc>
          <w:tcPr>
            <w:tcW w:type="dxa" w:w="2608"/>
          </w:tcPr>
          <w:p>
            <w:pPr>
              <w:spacing w:after="40" w:before="40"/>
            </w:pPr>
            <w:r/>
            <w:r>
              <w:rPr>
                <w:b/>
                <w:sz w:val="18"/>
              </w:rPr>
              <w:t>Approval given</w:t>
            </w:r>
          </w:p>
        </w:tc>
        <w:tc>
          <w:tcPr>
            <w:tcW w:type="dxa" w:w="7030"/>
          </w:tcPr>
          <w:p>
            <w:pPr>
              <w:spacing w:after="40" w:before="40"/>
            </w:pPr>
            <w:r/>
            <w:r>
              <w:rPr>
                <w:sz w:val="18"/>
              </w:rPr>
              <w:t>31 October 2026, by written instruction (digital)</w:t>
            </w:r>
          </w:p>
        </w:tc>
      </w:tr>
      <w:tr>
        <w:tc>
          <w:tcPr>
            <w:tcW w:type="dxa" w:w="2608"/>
          </w:tcPr>
          <w:p>
            <w:pPr>
              <w:spacing w:after="40" w:before="40"/>
            </w:pPr>
            <w:r/>
            <w:r>
              <w:rPr>
                <w:b/>
                <w:sz w:val="18"/>
              </w:rPr>
              <w:t>Signature image</w:t>
            </w:r>
          </w:p>
        </w:tc>
        <w:tc>
          <w:tcPr>
            <w:tcW w:type="dxa" w:w="7030"/>
          </w:tcPr>
          <w:p>
            <w:pPr>
              <w:spacing w:after="40" w:before="40"/>
            </w:pPr>
            <w:r/>
            <w:r>
              <w:rPr>
                <w:sz w:val="18"/>
              </w:rPr>
              <w:t>Not required for this revision, per your instruction</w:t>
            </w:r>
          </w:p>
        </w:tc>
      </w:tr>
      <w:tr>
        <w:tc>
          <w:tcPr>
            <w:tcW w:type="dxa" w:w="2608"/>
          </w:tcPr>
          <w:p>
            <w:pPr>
              <w:spacing w:after="40" w:before="40"/>
            </w:pPr>
            <w:r/>
            <w:r>
              <w:rPr>
                <w:b/>
                <w:sz w:val="18"/>
              </w:rPr>
              <w:t>Recorded by</w:t>
            </w:r>
          </w:p>
        </w:tc>
        <w:tc>
          <w:tcPr>
            <w:tcW w:type="dxa" w:w="7030"/>
          </w:tcPr>
          <w:p>
            <w:pPr>
              <w:spacing w:after="40" w:before="40"/>
            </w:pPr>
            <w:r/>
            <w:r>
              <w:rPr>
                <w:sz w:val="18"/>
              </w:rPr>
              <w:t>Okuvu product team, 31 October 2026, 18:59 UTC</w:t>
            </w:r>
          </w:p>
        </w:tc>
      </w:tr>
    </w:tbl>
    <w:p>
      <w:pPr>
        <w:spacing w:after="40"/>
      </w:pPr>
    </w:p>
    <w:p/>
    <w:p>
      <w:r>
        <w:rPr>
          <w:b w:val="0"/>
          <w:i w:val="0"/>
          <w:color w:val="555F6A"/>
          <w:sz w:val="18"/>
        </w:rPr>
        <w:t>Any later edit to an approved string voids this approval for that string. That rule is enforced by a test rather than by convention: the served strings are compared against the text of this document, so an edit that is not reflected here fails the build.</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A"/>
        <w:sz w:val="16"/>
      </w:rPr>
      <w:t xml:space="preserve">Page </w:t>
    </w:r>
    <w:fldSimple w:instr=" PAGE ">
      <w:r>
        <w:rPr>
          <w:sz w:val="16"/>
          <w:color w:val="555F6A"/>
        </w:rPr>
        <w:t>1</w:t>
      </w:r>
    </w:fldSimple>
    <w:r>
      <w:rPr>
        <w:color w:val="555F6A"/>
        <w:sz w:val="16"/>
      </w:rPr>
      <w:t xml:space="preserve"> of </w:t>
    </w:r>
    <w:fldSimple w:instr=" NUMPAGES ">
      <w:r>
        <w:rPr>
          <w:sz w:val="16"/>
          <w:color w:val="555F6A"/>
        </w:rPr>
        <w:t>1</w:t>
      </w:r>
    </w:fldSimple>
    <w:r>
      <w:rPr>
        <w:color w:val="555F6A"/>
        <w:sz w:val="16"/>
      </w:rPr>
      <w:t xml:space="preserve">   ·   E17-S7 clinical sign-off, revision 5 · digitally approved, not yet countersigned in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B2B3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2B3A"/>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555F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OKUVU clinical sign-off record, E17-S7, revision 5 (final)</dc:title>
  <dc:subject>Clinical approval of emotional support, crisis and failure-path copy</dc:subject>
  <dc:creator>Okuvu product team</dc:creator>
  <cp:keywords/>
  <dc:description>Digitally approved by Dr Shubhangi Goswami, 31 October 2026.</dc:description>
  <cp:lastModifiedBy/>
  <cp:revision>1</cp:revision>
  <dcterms:created xsi:type="dcterms:W3CDTF">2013-12-23T23:15:00Z</dcterms:created>
  <dcterms:modified xsi:type="dcterms:W3CDTF">2013-12-23T23:15:00Z</dcterms:modified>
  <cp:category/>
</cp:coreProperties>
</file>