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AAC" w:rsidRDefault="004272F5">
      <w:r>
        <w:t>M</w:t>
      </w:r>
      <w:r>
        <w:rPr>
          <w:rFonts w:hint="eastAsia"/>
        </w:rPr>
        <w:t>ethods</w:t>
      </w:r>
    </w:p>
    <w:p w:rsidR="004272F5" w:rsidRDefault="004272F5" w:rsidP="004272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Cross-sectional phone survey on 21567 adults living in 9 small towns located in </w:t>
      </w:r>
      <w:proofErr w:type="spellStart"/>
      <w:r>
        <w:rPr>
          <w:rFonts w:hint="eastAsia"/>
        </w:rPr>
        <w:t>micropolitan</w:t>
      </w:r>
      <w:proofErr w:type="spellEnd"/>
      <w:r>
        <w:rPr>
          <w:rFonts w:hint="eastAsia"/>
        </w:rPr>
        <w:t xml:space="preserve"> </w:t>
      </w:r>
      <w:r>
        <w:t>statistical</w:t>
      </w:r>
      <w:r>
        <w:rPr>
          <w:rFonts w:hint="eastAsia"/>
        </w:rPr>
        <w:t xml:space="preserve"> areas in 3 distinct geographic regions of the US</w:t>
      </w:r>
    </w:p>
    <w:p w:rsidR="004272F5" w:rsidRDefault="004272F5" w:rsidP="004272F5">
      <w:r>
        <w:rPr>
          <w:rFonts w:hint="eastAsia"/>
        </w:rPr>
        <w:t>Outcome/PEV</w:t>
      </w:r>
    </w:p>
    <w:p w:rsidR="004272F5" w:rsidRDefault="004272F5" w:rsidP="004272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BMI </w:t>
      </w:r>
      <w:r>
        <w:t>–</w:t>
      </w:r>
      <w:r>
        <w:rPr>
          <w:rFonts w:hint="eastAsia"/>
        </w:rPr>
        <w:t xml:space="preserve"> continuous</w:t>
      </w:r>
    </w:p>
    <w:p w:rsidR="004272F5" w:rsidRDefault="004272F5" w:rsidP="004272F5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erceptive &amp; Objective neighborhood environment</w:t>
      </w:r>
    </w:p>
    <w:p w:rsidR="00BD1335" w:rsidRDefault="00BD1335" w:rsidP="00BD1335">
      <w:pPr>
        <w:pStyle w:val="a3"/>
        <w:ind w:leftChars="0" w:left="420"/>
      </w:pPr>
      <w:r>
        <w:rPr>
          <w:rFonts w:hint="eastAsia"/>
        </w:rPr>
        <w:tab/>
      </w:r>
      <w:r w:rsidR="006E7503">
        <w:rPr>
          <w:rFonts w:hint="eastAsia"/>
        </w:rPr>
        <w:t>Trees in neighborhoods</w:t>
      </w:r>
    </w:p>
    <w:p w:rsidR="006E7503" w:rsidRDefault="006E7503" w:rsidP="00BD1335">
      <w:pPr>
        <w:pStyle w:val="a3"/>
        <w:ind w:leftChars="0" w:left="420"/>
      </w:pPr>
      <w:r>
        <w:rPr>
          <w:rFonts w:hint="eastAsia"/>
        </w:rPr>
        <w:tab/>
        <w:t>Unattended dog in neighborhoods</w:t>
      </w:r>
    </w:p>
    <w:p w:rsidR="006E7503" w:rsidRDefault="006E7503" w:rsidP="00BD1335">
      <w:pPr>
        <w:pStyle w:val="a3"/>
        <w:ind w:leftChars="0" w:left="420"/>
      </w:pPr>
      <w:r>
        <w:rPr>
          <w:rFonts w:hint="eastAsia"/>
        </w:rPr>
        <w:tab/>
        <w:t>Grocery store within 20 min</w:t>
      </w:r>
    </w:p>
    <w:p w:rsidR="006E7503" w:rsidRDefault="006E7503" w:rsidP="00BD1335">
      <w:pPr>
        <w:pStyle w:val="a3"/>
        <w:ind w:leftChars="0" w:left="420"/>
      </w:pPr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ast food </w:t>
      </w:r>
      <w:proofErr w:type="spellStart"/>
      <w:r>
        <w:rPr>
          <w:rFonts w:hint="eastAsia"/>
        </w:rPr>
        <w:t>witin</w:t>
      </w:r>
      <w:proofErr w:type="spellEnd"/>
      <w:r>
        <w:rPr>
          <w:rFonts w:hint="eastAsia"/>
        </w:rPr>
        <w:t xml:space="preserve"> 20 min</w:t>
      </w:r>
    </w:p>
    <w:p w:rsidR="006E7503" w:rsidRDefault="006E7503" w:rsidP="00BD1335">
      <w:pPr>
        <w:pStyle w:val="a3"/>
        <w:ind w:leftChars="0" w:left="420"/>
      </w:pPr>
      <w:r>
        <w:rPr>
          <w:rFonts w:hint="eastAsia"/>
        </w:rPr>
        <w:tab/>
        <w:t xml:space="preserve">Trail, path, </w:t>
      </w:r>
      <w:r>
        <w:t>running</w:t>
      </w:r>
      <w:r>
        <w:rPr>
          <w:rFonts w:hint="eastAsia"/>
        </w:rPr>
        <w:t xml:space="preserve"> track within 20 min</w:t>
      </w:r>
    </w:p>
    <w:p w:rsidR="006E7503" w:rsidRDefault="006E7503" w:rsidP="00BD1335">
      <w:pPr>
        <w:pStyle w:val="a3"/>
        <w:ind w:leftChars="0" w:left="420"/>
      </w:pPr>
      <w:r>
        <w:rPr>
          <w:rFonts w:hint="eastAsia"/>
        </w:rPr>
        <w:tab/>
        <w:t>Park, natural recreation area within 20 min</w:t>
      </w:r>
    </w:p>
    <w:p w:rsidR="006E7503" w:rsidRDefault="006E7503" w:rsidP="00BD1335">
      <w:pPr>
        <w:pStyle w:val="a3"/>
        <w:ind w:leftChars="0" w:left="420"/>
      </w:pPr>
      <w:r>
        <w:rPr>
          <w:rFonts w:hint="eastAsia"/>
        </w:rPr>
        <w:tab/>
      </w:r>
      <w:r>
        <w:t>R</w:t>
      </w:r>
      <w:r>
        <w:rPr>
          <w:rFonts w:hint="eastAsia"/>
        </w:rPr>
        <w:t>eligious institution within 20 min</w:t>
      </w:r>
    </w:p>
    <w:p w:rsidR="006E7503" w:rsidRDefault="006E7503" w:rsidP="00BD1335">
      <w:pPr>
        <w:pStyle w:val="a3"/>
        <w:ind w:leftChars="0" w:left="420"/>
      </w:pPr>
      <w:r>
        <w:rPr>
          <w:rFonts w:hint="eastAsia"/>
        </w:rPr>
        <w:tab/>
      </w:r>
    </w:p>
    <w:p w:rsidR="006E7503" w:rsidRDefault="006E7503" w:rsidP="00BD1335">
      <w:pPr>
        <w:pStyle w:val="a3"/>
        <w:ind w:leftChars="0" w:left="420"/>
      </w:pPr>
      <w:r>
        <w:rPr>
          <w:rFonts w:hint="eastAsia"/>
        </w:rPr>
        <w:tab/>
        <w:t>Percentage of single family residential land use (Total area of residential, singl</w:t>
      </w:r>
      <w:r w:rsidR="00D748DC">
        <w:rPr>
          <w:rFonts w:hint="eastAsia"/>
        </w:rPr>
        <w:t>e</w:t>
      </w:r>
      <w:r>
        <w:rPr>
          <w:rFonts w:hint="eastAsia"/>
        </w:rPr>
        <w:t xml:space="preserve"> family within buffer/ buffer area)*100</w:t>
      </w:r>
    </w:p>
    <w:p w:rsidR="006E7503" w:rsidRDefault="006E7503" w:rsidP="00BD1335">
      <w:pPr>
        <w:pStyle w:val="a3"/>
        <w:ind w:leftChars="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Destination(</w:t>
      </w:r>
      <w:proofErr w:type="gramEnd"/>
      <w:r>
        <w:rPr>
          <w:rFonts w:hint="eastAsia"/>
        </w:rPr>
        <w:t>presence of dessert destinations within buffer</w:t>
      </w:r>
    </w:p>
    <w:p w:rsidR="006E7503" w:rsidRDefault="006E7503" w:rsidP="00BD1335">
      <w:pPr>
        <w:pStyle w:val="a3"/>
        <w:ind w:leftChars="0" w:left="420"/>
      </w:pPr>
      <w:r>
        <w:rPr>
          <w:rFonts w:hint="eastAsia"/>
        </w:rPr>
        <w:tab/>
        <w:t xml:space="preserve">Economic </w:t>
      </w:r>
      <w:r w:rsidR="00D748DC">
        <w:t>environment</w:t>
      </w:r>
      <w:r>
        <w:rPr>
          <w:rFonts w:hint="eastAsia"/>
        </w:rPr>
        <w:t xml:space="preserve"> (Median appraised</w:t>
      </w:r>
      <w:r w:rsidR="00D748DC">
        <w:rPr>
          <w:rFonts w:hint="eastAsia"/>
        </w:rPr>
        <w:t xml:space="preserve"> value of single family residen</w:t>
      </w:r>
      <w:r>
        <w:rPr>
          <w:rFonts w:hint="eastAsia"/>
        </w:rPr>
        <w:t>tial parcels within buffer</w:t>
      </w:r>
    </w:p>
    <w:p w:rsidR="006E7503" w:rsidRDefault="006E7503" w:rsidP="00BD1335">
      <w:pPr>
        <w:pStyle w:val="a3"/>
        <w:ind w:leftChars="0" w:left="420"/>
      </w:pPr>
      <w:r>
        <w:rPr>
          <w:rFonts w:hint="eastAsia"/>
        </w:rPr>
        <w:tab/>
        <w:t>Natural environment (Mean slope within buffer)</w:t>
      </w:r>
    </w:p>
    <w:p w:rsidR="006E7503" w:rsidRDefault="006E7503" w:rsidP="00BD1335">
      <w:pPr>
        <w:pStyle w:val="a3"/>
        <w:ind w:leftChars="0" w:left="420"/>
      </w:pPr>
    </w:p>
    <w:p w:rsidR="004272F5" w:rsidRDefault="004272F5" w:rsidP="004272F5">
      <w:r>
        <w:rPr>
          <w:rFonts w:hint="eastAsia"/>
        </w:rPr>
        <w:t>Covariates</w:t>
      </w:r>
    </w:p>
    <w:p w:rsidR="004272F5" w:rsidRDefault="004272F5" w:rsidP="004272F5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ender</w:t>
      </w:r>
    </w:p>
    <w:p w:rsidR="004272F5" w:rsidRDefault="004272F5" w:rsidP="004272F5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>ge</w:t>
      </w:r>
    </w:p>
    <w:p w:rsidR="004272F5" w:rsidRDefault="004272F5" w:rsidP="004272F5">
      <w:pPr>
        <w:pStyle w:val="a3"/>
        <w:numPr>
          <w:ilvl w:val="0"/>
          <w:numId w:val="1"/>
        </w:numPr>
        <w:ind w:leftChars="0"/>
      </w:pPr>
      <w:r>
        <w:t>R</w:t>
      </w:r>
      <w:r>
        <w:rPr>
          <w:rFonts w:hint="eastAsia"/>
        </w:rPr>
        <w:t>ace</w:t>
      </w:r>
    </w:p>
    <w:p w:rsidR="004272F5" w:rsidRDefault="004272F5" w:rsidP="004272F5">
      <w:pPr>
        <w:pStyle w:val="a3"/>
        <w:numPr>
          <w:ilvl w:val="0"/>
          <w:numId w:val="1"/>
        </w:numPr>
        <w:ind w:leftChars="0"/>
      </w:pPr>
      <w:r>
        <w:t>E</w:t>
      </w:r>
      <w:r>
        <w:rPr>
          <w:rFonts w:hint="eastAsia"/>
        </w:rPr>
        <w:t>ducation</w:t>
      </w:r>
    </w:p>
    <w:p w:rsidR="004272F5" w:rsidRDefault="004272F5" w:rsidP="004272F5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>nnual household income</w:t>
      </w:r>
    </w:p>
    <w:p w:rsidR="004272F5" w:rsidRDefault="004272F5" w:rsidP="004272F5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>ours spent per week watching TV</w:t>
      </w:r>
    </w:p>
    <w:p w:rsidR="004272F5" w:rsidRDefault="004272F5" w:rsidP="004272F5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>eals per week eaten out</w:t>
      </w:r>
    </w:p>
    <w:p w:rsidR="004272F5" w:rsidRDefault="004272F5" w:rsidP="004272F5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>ultiple measures of PA</w:t>
      </w:r>
    </w:p>
    <w:p w:rsidR="006E7503" w:rsidRDefault="006E7503" w:rsidP="006E7503">
      <w:r>
        <w:rPr>
          <w:rFonts w:hint="eastAsia"/>
        </w:rPr>
        <w:t>Key findings</w:t>
      </w:r>
    </w:p>
    <w:p w:rsidR="006E7503" w:rsidRDefault="006E7503" w:rsidP="006E75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Different associations across regions</w:t>
      </w:r>
    </w:p>
    <w:p w:rsidR="006E7503" w:rsidRDefault="006E7503" w:rsidP="006E7503">
      <w:r>
        <w:rPr>
          <w:rFonts w:hint="eastAsia"/>
        </w:rPr>
        <w:t>Limitations</w:t>
      </w:r>
    </w:p>
    <w:p w:rsidR="006E7503" w:rsidRDefault="006E7503" w:rsidP="006E75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Small sample</w:t>
      </w:r>
    </w:p>
    <w:p w:rsidR="006E7503" w:rsidRDefault="006E7503" w:rsidP="006E75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Cross-sectional</w:t>
      </w:r>
    </w:p>
    <w:p w:rsidR="006E7503" w:rsidRDefault="006E7503" w:rsidP="00A66AD1"/>
    <w:p w:rsidR="00A66AD1" w:rsidRDefault="00A66AD1" w:rsidP="00A66AD1"/>
    <w:p w:rsidR="00AF6884" w:rsidRDefault="00AF6884" w:rsidP="00AF6884">
      <w:r w:rsidRPr="0003797C">
        <w:rPr>
          <w:b/>
          <w:sz w:val="24"/>
        </w:rPr>
        <w:t>Does change in the neighborhood environment prevent obesity</w:t>
      </w:r>
      <w:r w:rsidR="00D748DC">
        <w:rPr>
          <w:rFonts w:hint="eastAsia"/>
          <w:b/>
          <w:sz w:val="24"/>
        </w:rPr>
        <w:t xml:space="preserve"> </w:t>
      </w:r>
      <w:r w:rsidRPr="0003797C">
        <w:rPr>
          <w:b/>
          <w:sz w:val="24"/>
        </w:rPr>
        <w:t>in older women</w:t>
      </w:r>
      <w:r>
        <w:t>?</w:t>
      </w:r>
    </w:p>
    <w:p w:rsidR="00032DEA" w:rsidRPr="00032DEA" w:rsidRDefault="00032DEA" w:rsidP="00AF6884">
      <w:pPr>
        <w:rPr>
          <w:b/>
          <w:sz w:val="24"/>
        </w:rPr>
      </w:pPr>
      <w:proofErr w:type="spellStart"/>
      <w:r w:rsidRPr="00032DEA">
        <w:rPr>
          <w:rFonts w:hint="eastAsia"/>
          <w:b/>
        </w:rPr>
        <w:t>Soc</w:t>
      </w:r>
      <w:proofErr w:type="spellEnd"/>
      <w:r w:rsidRPr="00032DEA">
        <w:rPr>
          <w:rFonts w:hint="eastAsia"/>
          <w:b/>
        </w:rPr>
        <w:t xml:space="preserve"> </w:t>
      </w:r>
      <w:proofErr w:type="spellStart"/>
      <w:r w:rsidRPr="00032DEA">
        <w:rPr>
          <w:rFonts w:hint="eastAsia"/>
          <w:b/>
        </w:rPr>
        <w:t>Schi</w:t>
      </w:r>
      <w:proofErr w:type="spellEnd"/>
      <w:r w:rsidRPr="00032DEA">
        <w:rPr>
          <w:rFonts w:hint="eastAsia"/>
          <w:b/>
        </w:rPr>
        <w:t xml:space="preserve"> Med 2014</w:t>
      </w:r>
    </w:p>
    <w:p w:rsidR="00A66AD1" w:rsidRDefault="00A66AD1" w:rsidP="00A66AD1">
      <w:r>
        <w:rPr>
          <w:rFonts w:hint="eastAsia"/>
        </w:rPr>
        <w:t>Intro</w:t>
      </w:r>
      <w:r w:rsidR="00200DD3">
        <w:rPr>
          <w:rFonts w:hint="eastAsia"/>
        </w:rPr>
        <w:t>duction</w:t>
      </w:r>
    </w:p>
    <w:p w:rsidR="00A66AD1" w:rsidRDefault="00A66AD1" w:rsidP="00A66A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eighborhood environment can be a</w:t>
      </w:r>
      <w:r w:rsidR="00D748DC">
        <w:rPr>
          <w:rFonts w:hint="eastAsia"/>
        </w:rPr>
        <w:t xml:space="preserve"> </w:t>
      </w:r>
      <w:r>
        <w:t xml:space="preserve">primary influence on older adults’ health and </w:t>
      </w:r>
      <w:r w:rsidRPr="00D748DC">
        <w:rPr>
          <w:b/>
        </w:rPr>
        <w:t>functioning</w:t>
      </w:r>
      <w:r>
        <w:t xml:space="preserve"> (Yen et al., 2009)</w:t>
      </w:r>
    </w:p>
    <w:p w:rsidR="00A66AD1" w:rsidRDefault="00A66AD1" w:rsidP="00A66AD1">
      <w:pPr>
        <w:pStyle w:val="a3"/>
        <w:numPr>
          <w:ilvl w:val="0"/>
          <w:numId w:val="3"/>
        </w:numPr>
        <w:ind w:leftChars="0"/>
      </w:pPr>
      <w:r>
        <w:t xml:space="preserve">Any study examining weight change in a cohort of </w:t>
      </w:r>
      <w:r w:rsidRPr="00D748DC">
        <w:rPr>
          <w:b/>
        </w:rPr>
        <w:t>older adults</w:t>
      </w:r>
      <w:r>
        <w:t xml:space="preserve"> (in our study, adults 72–85years) must consider two different outcomes: </w:t>
      </w:r>
      <w:r w:rsidRPr="00D748DC">
        <w:rPr>
          <w:b/>
        </w:rPr>
        <w:t>obesity</w:t>
      </w:r>
      <w:r>
        <w:t xml:space="preserve"> and </w:t>
      </w:r>
      <w:r w:rsidRPr="00D748DC">
        <w:rPr>
          <w:b/>
        </w:rPr>
        <w:t>weight loss</w:t>
      </w:r>
    </w:p>
    <w:p w:rsidR="00A66AD1" w:rsidRDefault="00A66AD1" w:rsidP="00A66AD1">
      <w:pPr>
        <w:pStyle w:val="a3"/>
        <w:numPr>
          <w:ilvl w:val="0"/>
          <w:numId w:val="3"/>
        </w:numPr>
        <w:ind w:leftChars="0"/>
      </w:pPr>
      <w:r>
        <w:t xml:space="preserve">Over </w:t>
      </w:r>
      <w:r w:rsidRPr="00D748DC">
        <w:rPr>
          <w:b/>
        </w:rPr>
        <w:t>age 75</w:t>
      </w:r>
      <w:r>
        <w:t>,</w:t>
      </w:r>
      <w:r>
        <w:rPr>
          <w:rFonts w:hint="eastAsia"/>
        </w:rPr>
        <w:t xml:space="preserve"> </w:t>
      </w:r>
      <w:r w:rsidRPr="00D748DC">
        <w:rPr>
          <w:b/>
        </w:rPr>
        <w:t>weight loss</w:t>
      </w:r>
      <w:r>
        <w:t xml:space="preserve"> is a marker of </w:t>
      </w:r>
      <w:r w:rsidRPr="00D748DC">
        <w:rPr>
          <w:b/>
        </w:rPr>
        <w:t>frailty</w:t>
      </w:r>
      <w:r>
        <w:t xml:space="preserve"> (Fried et al., 2004).</w:t>
      </w:r>
    </w:p>
    <w:p w:rsidR="00A66AD1" w:rsidRDefault="00A66AD1" w:rsidP="00A66AD1">
      <w:pPr>
        <w:pStyle w:val="a3"/>
        <w:numPr>
          <w:ilvl w:val="0"/>
          <w:numId w:val="3"/>
        </w:numPr>
        <w:ind w:leftChars="0"/>
      </w:pPr>
      <w:r>
        <w:t>While</w:t>
      </w:r>
      <w:r>
        <w:rPr>
          <w:rFonts w:hint="eastAsia"/>
        </w:rPr>
        <w:t xml:space="preserve"> </w:t>
      </w:r>
      <w:r>
        <w:t xml:space="preserve">some studies have evaluated </w:t>
      </w:r>
      <w:r w:rsidRPr="00D748DC">
        <w:rPr>
          <w:b/>
        </w:rPr>
        <w:t>changes in neighborhood environment as a result of individuals</w:t>
      </w:r>
      <w:r w:rsidRPr="00D748DC">
        <w:rPr>
          <w:rFonts w:hint="eastAsia"/>
          <w:b/>
        </w:rPr>
        <w:t xml:space="preserve"> </w:t>
      </w:r>
      <w:r w:rsidRPr="00D748DC">
        <w:rPr>
          <w:b/>
        </w:rPr>
        <w:t>moving</w:t>
      </w:r>
      <w:r>
        <w:t xml:space="preserve">, these studies have methodological </w:t>
      </w:r>
      <w:r w:rsidRPr="00D748DC">
        <w:rPr>
          <w:b/>
        </w:rPr>
        <w:t>limitations</w:t>
      </w:r>
      <w:r>
        <w:t xml:space="preserve"> including self-selection, small</w:t>
      </w:r>
      <w:r>
        <w:rPr>
          <w:rFonts w:hint="eastAsia"/>
        </w:rPr>
        <w:t xml:space="preserve"> </w:t>
      </w:r>
      <w:r>
        <w:t>samples of movers, short follow-up periods, and focus on movers to new housing</w:t>
      </w:r>
      <w:r>
        <w:rPr>
          <w:rFonts w:hint="eastAsia"/>
        </w:rPr>
        <w:t xml:space="preserve"> </w:t>
      </w:r>
      <w:r>
        <w:t>developments (Giles-</w:t>
      </w:r>
      <w:proofErr w:type="spellStart"/>
      <w:r>
        <w:t>Corti</w:t>
      </w:r>
      <w:proofErr w:type="spellEnd"/>
      <w:r>
        <w:t xml:space="preserve"> et al., 2013; I. M. Lee et al., 2009). </w:t>
      </w:r>
    </w:p>
    <w:p w:rsidR="00A66AD1" w:rsidRDefault="00A66AD1" w:rsidP="00A66AD1">
      <w:r>
        <w:rPr>
          <w:rFonts w:hint="eastAsia"/>
        </w:rPr>
        <w:t>Purpose</w:t>
      </w:r>
    </w:p>
    <w:p w:rsidR="00A66AD1" w:rsidRDefault="00A66AD1" w:rsidP="00A66A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Us</w:t>
      </w:r>
      <w:r>
        <w:t>ing</w:t>
      </w:r>
      <w:r>
        <w:rPr>
          <w:rFonts w:hint="eastAsia"/>
        </w:rPr>
        <w:t xml:space="preserve"> </w:t>
      </w:r>
      <w:r>
        <w:t>Metro’s comprehensive regional spatial data and a large cohort study of older women</w:t>
      </w:r>
      <w:r>
        <w:rPr>
          <w:rFonts w:hint="eastAsia"/>
        </w:rPr>
        <w:t xml:space="preserve"> </w:t>
      </w:r>
      <w:r>
        <w:t>residing in the</w:t>
      </w:r>
      <w:r w:rsidRPr="00D748DC">
        <w:rPr>
          <w:b/>
        </w:rPr>
        <w:t xml:space="preserve"> Portland metropolitan</w:t>
      </w:r>
      <w:r>
        <w:t xml:space="preserve"> region with </w:t>
      </w:r>
      <w:r w:rsidRPr="00D748DC">
        <w:rPr>
          <w:b/>
        </w:rPr>
        <w:t>longitudinal measures of body size and</w:t>
      </w:r>
      <w:r w:rsidRPr="00D748DC">
        <w:rPr>
          <w:rFonts w:hint="eastAsia"/>
          <w:b/>
        </w:rPr>
        <w:t xml:space="preserve"> </w:t>
      </w:r>
      <w:r w:rsidRPr="00D748DC">
        <w:rPr>
          <w:b/>
        </w:rPr>
        <w:t>other health factors</w:t>
      </w:r>
      <w:r>
        <w:t xml:space="preserve">, we assessed whether </w:t>
      </w:r>
      <w:r w:rsidRPr="00D748DC">
        <w:rPr>
          <w:b/>
        </w:rPr>
        <w:t>change in the neighborhood environment</w:t>
      </w:r>
      <w:r>
        <w:t xml:space="preserve"> is</w:t>
      </w:r>
      <w:r>
        <w:rPr>
          <w:rFonts w:hint="eastAsia"/>
        </w:rPr>
        <w:t xml:space="preserve"> </w:t>
      </w:r>
      <w:r>
        <w:t xml:space="preserve">associated with </w:t>
      </w:r>
      <w:r w:rsidRPr="00D8106E">
        <w:rPr>
          <w:b/>
        </w:rPr>
        <w:t>change in adiposity, measured by BMI</w:t>
      </w:r>
      <w:r>
        <w:t>, in older women over an 18-year</w:t>
      </w:r>
      <w:r>
        <w:rPr>
          <w:rFonts w:hint="eastAsia"/>
        </w:rPr>
        <w:t xml:space="preserve"> </w:t>
      </w:r>
      <w:r>
        <w:t>period.</w:t>
      </w:r>
    </w:p>
    <w:p w:rsidR="00EB288D" w:rsidRDefault="00EB288D" w:rsidP="00EB288D">
      <w:r>
        <w:rPr>
          <w:rFonts w:hint="eastAsia"/>
        </w:rPr>
        <w:t>Method</w:t>
      </w:r>
    </w:p>
    <w:p w:rsidR="00EB288D" w:rsidRDefault="004E43FA" w:rsidP="004E43F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 w:rsidR="00EB288D">
        <w:t>electio</w:t>
      </w:r>
      <w:r>
        <w:t>n of built environment measures</w:t>
      </w:r>
      <w:r>
        <w:rPr>
          <w:rFonts w:hint="eastAsia"/>
        </w:rPr>
        <w:t xml:space="preserve">: </w:t>
      </w:r>
      <w:r w:rsidR="00EB288D">
        <w:t>high</w:t>
      </w:r>
      <w:r>
        <w:rPr>
          <w:rFonts w:hint="eastAsia"/>
        </w:rPr>
        <w:t xml:space="preserve"> </w:t>
      </w:r>
      <w:r w:rsidR="00EB288D">
        <w:t>population density, high street connectivity, convenient access to amenities, and especially</w:t>
      </w:r>
      <w:r>
        <w:rPr>
          <w:rFonts w:hint="eastAsia"/>
        </w:rPr>
        <w:t xml:space="preserve"> </w:t>
      </w:r>
      <w:r w:rsidR="00EB288D">
        <w:t xml:space="preserve">access </w:t>
      </w:r>
      <w:r>
        <w:t>to transit and commercial areas</w:t>
      </w:r>
      <w:r>
        <w:rPr>
          <w:rFonts w:hint="eastAsia"/>
        </w:rPr>
        <w:t xml:space="preserve"> =</w:t>
      </w:r>
      <w:r w:rsidR="00EB288D">
        <w:t xml:space="preserve"> most likely to walk for exercise and transport</w:t>
      </w:r>
      <w:r>
        <w:rPr>
          <w:rFonts w:hint="eastAsia"/>
        </w:rPr>
        <w:t xml:space="preserve"> </w:t>
      </w:r>
      <w:r>
        <w:t>(Siu et al., 2012)</w:t>
      </w:r>
    </w:p>
    <w:p w:rsidR="00D053ED" w:rsidRDefault="00D053ED" w:rsidP="004E43FA">
      <w:pPr>
        <w:pStyle w:val="a3"/>
        <w:numPr>
          <w:ilvl w:val="0"/>
          <w:numId w:val="4"/>
        </w:numPr>
        <w:ind w:leftChars="0"/>
      </w:pPr>
      <w:r w:rsidRPr="00D8106E">
        <w:rPr>
          <w:rFonts w:hint="eastAsia"/>
          <w:b/>
        </w:rPr>
        <w:t xml:space="preserve">Parallel-process latent growth models in </w:t>
      </w:r>
      <w:proofErr w:type="spellStart"/>
      <w:r w:rsidRPr="00D8106E">
        <w:rPr>
          <w:rFonts w:hint="eastAsia"/>
          <w:b/>
        </w:rPr>
        <w:t>Mplus</w:t>
      </w:r>
      <w:proofErr w:type="spellEnd"/>
      <w:r>
        <w:rPr>
          <w:rFonts w:hint="eastAsia"/>
        </w:rPr>
        <w:t xml:space="preserve">, following a step-wise approach to model the </w:t>
      </w:r>
      <w:r w:rsidRPr="00D8106E">
        <w:rPr>
          <w:rFonts w:hint="eastAsia"/>
          <w:b/>
        </w:rPr>
        <w:t xml:space="preserve">concurrent change in BMI and neighborhood built </w:t>
      </w:r>
      <w:r w:rsidRPr="00D8106E">
        <w:rPr>
          <w:b/>
        </w:rPr>
        <w:t>environmen</w:t>
      </w:r>
      <w:r>
        <w:t>t</w:t>
      </w:r>
      <w:r>
        <w:rPr>
          <w:rFonts w:hint="eastAsia"/>
        </w:rPr>
        <w:t xml:space="preserve"> during the study period and to determine whether changes in the built environment were associated with changes in participant BMI</w:t>
      </w:r>
    </w:p>
    <w:p w:rsidR="004E43FA" w:rsidRDefault="004E43FA" w:rsidP="004E43FA">
      <w:r>
        <w:rPr>
          <w:rFonts w:hint="eastAsia"/>
        </w:rPr>
        <w:t>Outcome/PEV</w:t>
      </w:r>
    </w:p>
    <w:p w:rsidR="004E43FA" w:rsidRDefault="004E43FA" w:rsidP="004E43F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BMI</w:t>
      </w:r>
    </w:p>
    <w:p w:rsidR="004E43FA" w:rsidRDefault="004E43FA" w:rsidP="004E43F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Land use mix = </w:t>
      </w:r>
      <w:r w:rsidRPr="00D8106E">
        <w:rPr>
          <w:rFonts w:hint="eastAsia"/>
          <w:b/>
        </w:rPr>
        <w:t>Euclidian distance from a participant</w:t>
      </w:r>
      <w:r w:rsidRPr="00D8106E">
        <w:rPr>
          <w:b/>
        </w:rPr>
        <w:t>’</w:t>
      </w:r>
      <w:r w:rsidRPr="00D8106E">
        <w:rPr>
          <w:rFonts w:hint="eastAsia"/>
          <w:b/>
        </w:rPr>
        <w:t>s address to the nearest area zoned for commercial(not including industrial or institutional) use</w:t>
      </w:r>
    </w:p>
    <w:p w:rsidR="004E43FA" w:rsidRPr="00D8106E" w:rsidRDefault="004E43FA" w:rsidP="004E43FA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</w:rPr>
        <w:t xml:space="preserve">Street connectivity = </w:t>
      </w:r>
      <w:r w:rsidRPr="00D8106E">
        <w:rPr>
          <w:rFonts w:hint="eastAsia"/>
          <w:b/>
        </w:rPr>
        <w:t>density of intersections in a 1/4 mile radius around address</w:t>
      </w:r>
    </w:p>
    <w:p w:rsidR="004E43FA" w:rsidRPr="00D8106E" w:rsidRDefault="004E43FA" w:rsidP="004E43FA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</w:rPr>
        <w:t xml:space="preserve">Public </w:t>
      </w:r>
      <w:r>
        <w:t>transit</w:t>
      </w:r>
      <w:r>
        <w:rPr>
          <w:rFonts w:hint="eastAsia"/>
        </w:rPr>
        <w:t xml:space="preserve"> = </w:t>
      </w:r>
      <w:r w:rsidRPr="00D8106E">
        <w:rPr>
          <w:rFonts w:hint="eastAsia"/>
          <w:b/>
        </w:rPr>
        <w:t>Euclidian distance to the nearest transit stop(1), density of transit stops within 1/4 mile buffer around address(2)</w:t>
      </w:r>
    </w:p>
    <w:p w:rsidR="004E43FA" w:rsidRDefault="00D053ED" w:rsidP="00D053ED">
      <w:r>
        <w:rPr>
          <w:rFonts w:hint="eastAsia"/>
        </w:rPr>
        <w:t>Covariates</w:t>
      </w:r>
    </w:p>
    <w:p w:rsidR="00D053ED" w:rsidRDefault="00D053ED" w:rsidP="00D053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Age</w:t>
      </w:r>
    </w:p>
    <w:p w:rsidR="00D053ED" w:rsidRDefault="00D053ED" w:rsidP="00D053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Education</w:t>
      </w:r>
    </w:p>
    <w:p w:rsidR="00D053ED" w:rsidRDefault="00D053ED" w:rsidP="00D053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Occupational manual labor</w:t>
      </w:r>
    </w:p>
    <w:p w:rsidR="00D053ED" w:rsidRDefault="00D053ED" w:rsidP="00D053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Comorbid conditions</w:t>
      </w:r>
    </w:p>
    <w:p w:rsidR="00D053ED" w:rsidRDefault="00D053ED" w:rsidP="00D053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Smoking</w:t>
      </w:r>
    </w:p>
    <w:p w:rsidR="00D053ED" w:rsidRDefault="00D053ED" w:rsidP="00D053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Average self-reported health</w:t>
      </w:r>
    </w:p>
    <w:p w:rsidR="00D053ED" w:rsidRDefault="00D053ED" w:rsidP="00D053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Mobility disability</w:t>
      </w:r>
    </w:p>
    <w:p w:rsidR="00E166C8" w:rsidRDefault="00E166C8" w:rsidP="00E166C8">
      <w:r>
        <w:rPr>
          <w:rFonts w:hint="eastAsia"/>
        </w:rPr>
        <w:t>Key findings</w:t>
      </w:r>
    </w:p>
    <w:p w:rsidR="00E166C8" w:rsidRDefault="00E166C8" w:rsidP="00E166C8">
      <w:pPr>
        <w:pStyle w:val="a3"/>
        <w:numPr>
          <w:ilvl w:val="0"/>
          <w:numId w:val="7"/>
        </w:numPr>
        <w:ind w:leftChars="0"/>
      </w:pPr>
      <w:r w:rsidRPr="00D8106E">
        <w:rPr>
          <w:rFonts w:hint="eastAsia"/>
          <w:b/>
        </w:rPr>
        <w:t>No association</w:t>
      </w:r>
      <w:r>
        <w:rPr>
          <w:rFonts w:hint="eastAsia"/>
        </w:rPr>
        <w:t xml:space="preserve"> between neighborhood walkability or parks and green spaces and inter-individual variation in baseline BMI or change in BMI over time after adjusting for covariates</w:t>
      </w:r>
    </w:p>
    <w:p w:rsidR="00E166C8" w:rsidRDefault="00E166C8" w:rsidP="00E166C8">
      <w:pPr>
        <w:pStyle w:val="a3"/>
        <w:numPr>
          <w:ilvl w:val="0"/>
          <w:numId w:val="7"/>
        </w:numPr>
        <w:ind w:leftChars="0"/>
      </w:pPr>
    </w:p>
    <w:p w:rsidR="00D053ED" w:rsidRDefault="00E166C8" w:rsidP="00E166C8">
      <w:r>
        <w:rPr>
          <w:rFonts w:hint="eastAsia"/>
        </w:rPr>
        <w:t>Key points</w:t>
      </w:r>
    </w:p>
    <w:p w:rsidR="00E166C8" w:rsidRDefault="00E166C8" w:rsidP="00E166C8">
      <w:pPr>
        <w:pStyle w:val="a3"/>
        <w:numPr>
          <w:ilvl w:val="0"/>
          <w:numId w:val="6"/>
        </w:numPr>
        <w:ind w:leftChars="0"/>
      </w:pPr>
      <w:r w:rsidRPr="00D8106E">
        <w:rPr>
          <w:rFonts w:hint="eastAsia"/>
          <w:b/>
        </w:rPr>
        <w:t>Univariate latent growth models</w:t>
      </w:r>
      <w:r>
        <w:rPr>
          <w:rFonts w:hint="eastAsia"/>
        </w:rPr>
        <w:t xml:space="preserve"> were used to model key parameters over time = BMI and Neighborhood Environment</w:t>
      </w:r>
    </w:p>
    <w:p w:rsidR="00E166C8" w:rsidRDefault="00E166C8" w:rsidP="00E166C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 analysis was made by subgroup :</w:t>
      </w:r>
      <w:r w:rsidRPr="00D8106E">
        <w:rPr>
          <w:rFonts w:hint="eastAsia"/>
          <w:b/>
        </w:rPr>
        <w:t xml:space="preserve"> </w:t>
      </w:r>
      <w:r w:rsidR="00D8106E">
        <w:rPr>
          <w:rFonts w:hint="eastAsia"/>
          <w:b/>
        </w:rPr>
        <w:t xml:space="preserve">1) </w:t>
      </w:r>
      <w:r w:rsidRPr="00D8106E">
        <w:rPr>
          <w:rFonts w:hint="eastAsia"/>
          <w:b/>
        </w:rPr>
        <w:t xml:space="preserve">low weight, </w:t>
      </w:r>
      <w:r w:rsidR="00D8106E">
        <w:rPr>
          <w:rFonts w:hint="eastAsia"/>
          <w:b/>
        </w:rPr>
        <w:t xml:space="preserve">2) </w:t>
      </w:r>
      <w:r w:rsidRPr="00D8106E">
        <w:rPr>
          <w:rFonts w:hint="eastAsia"/>
          <w:b/>
        </w:rPr>
        <w:t xml:space="preserve">normal weight, </w:t>
      </w:r>
      <w:r w:rsidR="00D8106E">
        <w:rPr>
          <w:rFonts w:hint="eastAsia"/>
          <w:b/>
        </w:rPr>
        <w:t xml:space="preserve">3) </w:t>
      </w:r>
      <w:r w:rsidRPr="00D8106E">
        <w:rPr>
          <w:rFonts w:hint="eastAsia"/>
          <w:b/>
        </w:rPr>
        <w:t>heavy weight</w:t>
      </w:r>
    </w:p>
    <w:p w:rsidR="00E166C8" w:rsidRDefault="001B699E" w:rsidP="00E166C8">
      <w:pPr>
        <w:pStyle w:val="a3"/>
        <w:numPr>
          <w:ilvl w:val="0"/>
          <w:numId w:val="6"/>
        </w:numPr>
        <w:ind w:leftChars="0"/>
      </w:pPr>
      <w:r w:rsidRPr="00D8106E">
        <w:rPr>
          <w:rFonts w:hint="eastAsia"/>
          <w:b/>
        </w:rPr>
        <w:t>Increased neighborhood SES at baseline was independently associated with healthier BMI</w:t>
      </w:r>
      <w:r>
        <w:rPr>
          <w:rFonts w:hint="eastAsia"/>
        </w:rPr>
        <w:t xml:space="preserve"> at baseline and protected against a decrease in BMI over time</w:t>
      </w:r>
      <w:r>
        <w:rPr>
          <w:rFonts w:hint="eastAsia"/>
        </w:rPr>
        <w:t>➔</w:t>
      </w:r>
      <w:r>
        <w:rPr>
          <w:rFonts w:hint="eastAsia"/>
        </w:rPr>
        <w:t>suggesting that neighborhood SES mitigates the impact of age-related weight loss</w:t>
      </w:r>
    </w:p>
    <w:p w:rsidR="001B699E" w:rsidRDefault="00192B67" w:rsidP="00192B67">
      <w:r>
        <w:rPr>
          <w:rFonts w:hint="eastAsia"/>
        </w:rPr>
        <w:t>Limitations</w:t>
      </w:r>
    </w:p>
    <w:p w:rsidR="00192B67" w:rsidRDefault="00192B67" w:rsidP="00AF6884"/>
    <w:p w:rsidR="00AF6884" w:rsidRDefault="00AF6884" w:rsidP="00AF6884"/>
    <w:p w:rsidR="00200DD3" w:rsidRPr="00200DD3" w:rsidRDefault="00200DD3" w:rsidP="00200DD3">
      <w:pPr>
        <w:rPr>
          <w:b/>
          <w:sz w:val="24"/>
        </w:rPr>
      </w:pPr>
      <w:r w:rsidRPr="00200DD3">
        <w:rPr>
          <w:b/>
          <w:sz w:val="24"/>
        </w:rPr>
        <w:t>Living near major roads and the incidence of dementia, Parkinson's disease, and multiple sclerosis: a population-based cohort study</w:t>
      </w:r>
    </w:p>
    <w:p w:rsidR="00200DD3" w:rsidRDefault="00200DD3" w:rsidP="00200DD3">
      <w:pPr>
        <w:rPr>
          <w:b/>
          <w:sz w:val="24"/>
        </w:rPr>
      </w:pPr>
      <w:r w:rsidRPr="00200DD3">
        <w:rPr>
          <w:b/>
          <w:sz w:val="24"/>
        </w:rPr>
        <w:t>Hong</w:t>
      </w:r>
      <w:r w:rsidR="00536127">
        <w:rPr>
          <w:rFonts w:hint="eastAsia"/>
          <w:b/>
          <w:sz w:val="24"/>
        </w:rPr>
        <w:t>, Lancet 2017</w:t>
      </w:r>
    </w:p>
    <w:p w:rsidR="00324F61" w:rsidRDefault="00324F61" w:rsidP="00536127">
      <w:r>
        <w:rPr>
          <w:rFonts w:hint="eastAsia"/>
        </w:rPr>
        <w:t>Introduction</w:t>
      </w:r>
    </w:p>
    <w:p w:rsidR="00324F61" w:rsidRDefault="00324F61" w:rsidP="00324F61">
      <w:pPr>
        <w:pStyle w:val="a3"/>
        <w:numPr>
          <w:ilvl w:val="0"/>
          <w:numId w:val="10"/>
        </w:numPr>
        <w:ind w:leftChars="0"/>
      </w:pPr>
    </w:p>
    <w:p w:rsidR="00536127" w:rsidRDefault="00536127" w:rsidP="00536127">
      <w:r>
        <w:rPr>
          <w:rFonts w:hint="eastAsia"/>
        </w:rPr>
        <w:t>Summary</w:t>
      </w:r>
    </w:p>
    <w:p w:rsidR="00536127" w:rsidRDefault="00536127" w:rsidP="00536127">
      <w:pPr>
        <w:pStyle w:val="a3"/>
        <w:numPr>
          <w:ilvl w:val="0"/>
          <w:numId w:val="3"/>
        </w:numPr>
        <w:ind w:leftChars="0"/>
      </w:pPr>
      <w:r w:rsidRPr="00536127">
        <w:t xml:space="preserve">The study analyzed if the incidence of Dementia, Parkinson's disease, and Multiple sclerosis would increase by living closed to major roadways. </w:t>
      </w:r>
    </w:p>
    <w:p w:rsidR="00536127" w:rsidRDefault="00536127" w:rsidP="00536127">
      <w:pPr>
        <w:pStyle w:val="a3"/>
        <w:numPr>
          <w:ilvl w:val="0"/>
          <w:numId w:val="3"/>
        </w:numPr>
        <w:ind w:leftChars="0"/>
      </w:pPr>
      <w:r w:rsidRPr="00536127">
        <w:lastRenderedPageBreak/>
        <w:t xml:space="preserve">The result showed that only the incidence of dementia seems to be associated with living close to heavy traffic. </w:t>
      </w:r>
    </w:p>
    <w:p w:rsidR="00536127" w:rsidRDefault="00536127" w:rsidP="00536127">
      <w:r>
        <w:rPr>
          <w:rFonts w:hint="eastAsia"/>
        </w:rPr>
        <w:t>Purpose</w:t>
      </w:r>
    </w:p>
    <w:p w:rsidR="00D8106E" w:rsidRPr="00D8106E" w:rsidRDefault="00536127" w:rsidP="00536127">
      <w:pPr>
        <w:pStyle w:val="a3"/>
        <w:numPr>
          <w:ilvl w:val="0"/>
          <w:numId w:val="9"/>
        </w:numPr>
        <w:ind w:leftChars="0"/>
        <w:rPr>
          <w:b/>
          <w:sz w:val="24"/>
        </w:rPr>
      </w:pPr>
      <w:r>
        <w:rPr>
          <w:rFonts w:hint="eastAsia"/>
        </w:rPr>
        <w:t xml:space="preserve">To </w:t>
      </w:r>
      <w:r>
        <w:t>identify</w:t>
      </w:r>
      <w:r>
        <w:rPr>
          <w:rFonts w:hint="eastAsia"/>
        </w:rPr>
        <w:t xml:space="preserve"> the risk of developing </w:t>
      </w:r>
      <w:r w:rsidR="00324F61">
        <w:rPr>
          <w:rFonts w:hint="eastAsia"/>
        </w:rPr>
        <w:t>neurological</w:t>
      </w:r>
      <w:r>
        <w:rPr>
          <w:rFonts w:hint="eastAsia"/>
        </w:rPr>
        <w:t>-diseases</w:t>
      </w:r>
      <w:r w:rsidR="00D8106E">
        <w:rPr>
          <w:rFonts w:hint="eastAsia"/>
        </w:rPr>
        <w:t>: dementia, Parkinson</w:t>
      </w:r>
      <w:r w:rsidR="00D8106E">
        <w:t>’</w:t>
      </w:r>
      <w:r w:rsidR="00D8106E">
        <w:rPr>
          <w:rFonts w:hint="eastAsia"/>
        </w:rPr>
        <w:t xml:space="preserve">s disease, and multiple sclerosis </w:t>
      </w:r>
      <w:r>
        <w:rPr>
          <w:rFonts w:hint="eastAsia"/>
        </w:rPr>
        <w:t>by living close to major roadways.</w:t>
      </w:r>
    </w:p>
    <w:p w:rsidR="00D8106E" w:rsidRDefault="00D8106E" w:rsidP="00D8106E">
      <w:r>
        <w:rPr>
          <w:rFonts w:hint="eastAsia"/>
        </w:rPr>
        <w:t>Method</w:t>
      </w:r>
      <w:r w:rsidR="00522E35">
        <w:rPr>
          <w:rFonts w:hint="eastAsia"/>
        </w:rPr>
        <w:t>s</w:t>
      </w:r>
    </w:p>
    <w:p w:rsidR="00032DEA" w:rsidRDefault="00C52E2F" w:rsidP="00D52CD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2 population cohort (1)20-50 years: multiple sclerosis cohort (2)55-85 years: dementia or Parkinson</w:t>
      </w:r>
      <w:r>
        <w:t>’</w:t>
      </w:r>
      <w:r>
        <w:rPr>
          <w:rFonts w:hint="eastAsia"/>
        </w:rPr>
        <w:t>s disease cohort</w:t>
      </w:r>
    </w:p>
    <w:p w:rsidR="00324F61" w:rsidRDefault="00324F61" w:rsidP="00D52CD7">
      <w:pPr>
        <w:pStyle w:val="a3"/>
        <w:numPr>
          <w:ilvl w:val="0"/>
          <w:numId w:val="9"/>
        </w:numPr>
        <w:ind w:leftChars="0"/>
      </w:pPr>
      <w:r>
        <w:t>T</w:t>
      </w:r>
      <w:r>
        <w:rPr>
          <w:rFonts w:hint="eastAsia"/>
        </w:rPr>
        <w:t>he diagnoses of diseases were from validated databases</w:t>
      </w:r>
    </w:p>
    <w:p w:rsidR="00324F61" w:rsidRPr="00D8106E" w:rsidRDefault="00324F61" w:rsidP="00324F61">
      <w:pPr>
        <w:pStyle w:val="a3"/>
        <w:numPr>
          <w:ilvl w:val="0"/>
          <w:numId w:val="9"/>
        </w:numPr>
        <w:ind w:leftChars="0"/>
        <w:rPr>
          <w:sz w:val="24"/>
        </w:rPr>
      </w:pPr>
      <w:r w:rsidRPr="00D8106E">
        <w:rPr>
          <w:rFonts w:hint="eastAsia"/>
          <w:sz w:val="24"/>
        </w:rPr>
        <w:t xml:space="preserve">Calculated residential proximity to major roadways or highways based on </w:t>
      </w:r>
      <w:r w:rsidRPr="00D8106E">
        <w:rPr>
          <w:rFonts w:hint="eastAsia"/>
          <w:b/>
          <w:sz w:val="24"/>
        </w:rPr>
        <w:t>postal-code</w:t>
      </w:r>
      <w:r w:rsidRPr="00D8106E">
        <w:rPr>
          <w:rFonts w:hint="eastAsia"/>
          <w:sz w:val="24"/>
        </w:rPr>
        <w:t xml:space="preserve"> 5 years before cohort inception</w:t>
      </w:r>
    </w:p>
    <w:p w:rsidR="00324F61" w:rsidRDefault="003552DC" w:rsidP="00D52CD7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Cox proportional hazards models</w:t>
      </w:r>
    </w:p>
    <w:p w:rsidR="007243B6" w:rsidRDefault="007243B6" w:rsidP="00D52CD7">
      <w:pPr>
        <w:pStyle w:val="a3"/>
        <w:numPr>
          <w:ilvl w:val="0"/>
          <w:numId w:val="9"/>
        </w:numPr>
        <w:ind w:leftChars="0"/>
      </w:pPr>
      <w:r>
        <w:t>Separate</w:t>
      </w:r>
      <w:r>
        <w:rPr>
          <w:rFonts w:hint="eastAsia"/>
        </w:rPr>
        <w:t xml:space="preserve"> models were developed for each disease</w:t>
      </w:r>
      <w:proofErr w:type="gramStart"/>
      <w:r>
        <w:rPr>
          <w:rFonts w:hint="eastAsia"/>
        </w:rPr>
        <w:t>.-</w:t>
      </w:r>
      <w:proofErr w:type="gramEnd"/>
      <w:r>
        <w:rPr>
          <w:rFonts w:hint="eastAsia"/>
        </w:rPr>
        <w:t xml:space="preserve"> all models stratified by region(living in Toronto or not), and adjusted for sex, comorbidities, urban residency, and neighborhood-level income, education, unemployment, and immigration status.</w:t>
      </w:r>
    </w:p>
    <w:p w:rsidR="00D8106E" w:rsidRDefault="00D8106E" w:rsidP="00D8106E">
      <w:proofErr w:type="spellStart"/>
      <w:r>
        <w:rPr>
          <w:rFonts w:hint="eastAsia"/>
        </w:rPr>
        <w:t>Outocme</w:t>
      </w:r>
      <w:proofErr w:type="spellEnd"/>
      <w:r>
        <w:rPr>
          <w:rFonts w:hint="eastAsia"/>
        </w:rPr>
        <w:t>/PEV</w:t>
      </w:r>
    </w:p>
    <w:p w:rsidR="00324F61" w:rsidRDefault="00324F61" w:rsidP="00324F6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Incidence of 1)</w:t>
      </w:r>
      <w:r>
        <w:t>dementia</w:t>
      </w:r>
      <w:r>
        <w:rPr>
          <w:rFonts w:hint="eastAsia"/>
        </w:rPr>
        <w:t>, 2)Parkinson</w:t>
      </w:r>
      <w:r>
        <w:t>’</w:t>
      </w:r>
      <w:r>
        <w:rPr>
          <w:rFonts w:hint="eastAsia"/>
        </w:rPr>
        <w:t>s disease, 3)</w:t>
      </w:r>
      <w:r w:rsidR="00C5767D">
        <w:rPr>
          <w:rFonts w:hint="eastAsia"/>
        </w:rPr>
        <w:t>multiple sclerosis</w:t>
      </w:r>
    </w:p>
    <w:p w:rsidR="00C5767D" w:rsidRDefault="00C5767D" w:rsidP="00324F6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Distance to roadways (5 categories &amp; continuous)</w:t>
      </w:r>
    </w:p>
    <w:p w:rsidR="00C5767D" w:rsidRDefault="00C5767D" w:rsidP="00324F61">
      <w:pPr>
        <w:pStyle w:val="a3"/>
        <w:numPr>
          <w:ilvl w:val="0"/>
          <w:numId w:val="11"/>
        </w:numPr>
        <w:ind w:leftChars="0"/>
      </w:pPr>
    </w:p>
    <w:p w:rsidR="00D8106E" w:rsidRDefault="00D8106E" w:rsidP="00D8106E">
      <w:r>
        <w:rPr>
          <w:rFonts w:hint="eastAsia"/>
        </w:rPr>
        <w:t>Covariates</w:t>
      </w:r>
    </w:p>
    <w:p w:rsidR="00C5767D" w:rsidRDefault="00C5767D" w:rsidP="00C5767D">
      <w:pPr>
        <w:pStyle w:val="a3"/>
        <w:numPr>
          <w:ilvl w:val="0"/>
          <w:numId w:val="12"/>
        </w:numPr>
        <w:ind w:leftChars="0"/>
      </w:pPr>
      <w:r>
        <w:t>A</w:t>
      </w:r>
      <w:r>
        <w:rPr>
          <w:rFonts w:hint="eastAsia"/>
        </w:rPr>
        <w:t>ge</w:t>
      </w:r>
    </w:p>
    <w:p w:rsidR="00C5767D" w:rsidRDefault="00C5767D" w:rsidP="00C5767D">
      <w:pPr>
        <w:pStyle w:val="a3"/>
        <w:numPr>
          <w:ilvl w:val="0"/>
          <w:numId w:val="12"/>
        </w:numPr>
        <w:ind w:leftChars="0"/>
      </w:pPr>
      <w:r>
        <w:t>G</w:t>
      </w:r>
      <w:r>
        <w:rPr>
          <w:rFonts w:hint="eastAsia"/>
        </w:rPr>
        <w:t>ender</w:t>
      </w:r>
    </w:p>
    <w:p w:rsidR="00C5767D" w:rsidRDefault="00C5767D" w:rsidP="00C5767D">
      <w:pPr>
        <w:pStyle w:val="a3"/>
        <w:numPr>
          <w:ilvl w:val="0"/>
          <w:numId w:val="12"/>
        </w:numPr>
        <w:ind w:leftChars="0"/>
      </w:pPr>
      <w:r>
        <w:t>P</w:t>
      </w:r>
      <w:r>
        <w:rPr>
          <w:rFonts w:hint="eastAsia"/>
        </w:rPr>
        <w:t xml:space="preserve">re-existing comorbidities </w:t>
      </w:r>
      <w:r>
        <w:t>–</w:t>
      </w:r>
      <w:r>
        <w:rPr>
          <w:rFonts w:hint="eastAsia"/>
        </w:rPr>
        <w:t xml:space="preserve"> injury, diabetes, hypertension, stroke, coronary heart disease, congestive heart failure, and arrhythmia</w:t>
      </w:r>
    </w:p>
    <w:p w:rsidR="00C5767D" w:rsidRDefault="00C5767D" w:rsidP="00C5767D">
      <w:pPr>
        <w:pStyle w:val="a3"/>
        <w:numPr>
          <w:ilvl w:val="0"/>
          <w:numId w:val="12"/>
        </w:numPr>
        <w:ind w:leftChars="0"/>
      </w:pPr>
      <w:r>
        <w:t>Neighborhood-</w:t>
      </w:r>
      <w:r>
        <w:rPr>
          <w:rFonts w:hint="eastAsia"/>
        </w:rPr>
        <w:t xml:space="preserve">level variables </w:t>
      </w:r>
      <w:r>
        <w:t>–</w:t>
      </w:r>
      <w:r>
        <w:rPr>
          <w:rFonts w:hint="eastAsia"/>
        </w:rPr>
        <w:t xml:space="preserve"> income quintile, a measure of relative household income, percentage of population aged 15 years or older with less than </w:t>
      </w:r>
      <w:proofErr w:type="spellStart"/>
      <w:r>
        <w:rPr>
          <w:rFonts w:hint="eastAsia"/>
        </w:rPr>
        <w:t>hgh</w:t>
      </w:r>
      <w:proofErr w:type="spellEnd"/>
      <w:r>
        <w:rPr>
          <w:rFonts w:hint="eastAsia"/>
        </w:rPr>
        <w:t xml:space="preserve"> school education, unemployment rate, and percentage of recent immigrants</w:t>
      </w:r>
    </w:p>
    <w:p w:rsidR="00C5767D" w:rsidRDefault="00C5767D" w:rsidP="00C5767D">
      <w:pPr>
        <w:pStyle w:val="a3"/>
        <w:numPr>
          <w:ilvl w:val="0"/>
          <w:numId w:val="12"/>
        </w:numPr>
        <w:ind w:leftChars="0"/>
      </w:pPr>
      <w:r>
        <w:t>N</w:t>
      </w:r>
      <w:r>
        <w:rPr>
          <w:rFonts w:hint="eastAsia"/>
        </w:rPr>
        <w:t>eighborhood-level deprivation</w:t>
      </w:r>
    </w:p>
    <w:p w:rsidR="00C5767D" w:rsidRDefault="00C5767D" w:rsidP="00C5767D">
      <w:pPr>
        <w:pStyle w:val="a3"/>
        <w:numPr>
          <w:ilvl w:val="0"/>
          <w:numId w:val="12"/>
        </w:numPr>
        <w:ind w:leftChars="0"/>
        <w:rPr>
          <w:b/>
        </w:rPr>
      </w:pPr>
      <w:r w:rsidRPr="00C5767D">
        <w:rPr>
          <w:b/>
        </w:rPr>
        <w:t>U</w:t>
      </w:r>
      <w:r w:rsidRPr="00C5767D">
        <w:rPr>
          <w:rFonts w:hint="eastAsia"/>
          <w:b/>
        </w:rPr>
        <w:t>rban residence (yes/no)</w:t>
      </w:r>
    </w:p>
    <w:p w:rsidR="00C5767D" w:rsidRDefault="00C5767D" w:rsidP="00C5767D">
      <w:pPr>
        <w:pStyle w:val="a3"/>
        <w:numPr>
          <w:ilvl w:val="0"/>
          <w:numId w:val="12"/>
        </w:numPr>
        <w:ind w:leftChars="0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ensity of neurologists</w:t>
      </w:r>
    </w:p>
    <w:p w:rsidR="00C5767D" w:rsidRPr="00C37708" w:rsidRDefault="00C37708" w:rsidP="00C5767D">
      <w:pPr>
        <w:pStyle w:val="a3"/>
        <w:numPr>
          <w:ilvl w:val="0"/>
          <w:numId w:val="12"/>
        </w:numPr>
        <w:ind w:leftChars="0"/>
      </w:pPr>
      <w:r w:rsidRPr="00C37708">
        <w:rPr>
          <w:rFonts w:hint="eastAsia"/>
        </w:rPr>
        <w:t>PM2.5 and NO2</w:t>
      </w:r>
      <w:r w:rsidR="003552DC">
        <w:rPr>
          <w:rFonts w:hint="eastAsia"/>
        </w:rPr>
        <w:t xml:space="preserve"> from satellite observations of aerosol optical depth(4 year mean of PM2.5 1998-2001)</w:t>
      </w:r>
    </w:p>
    <w:p w:rsidR="00D8106E" w:rsidRDefault="00D8106E" w:rsidP="00D8106E">
      <w:pPr>
        <w:rPr>
          <w:rFonts w:hint="eastAsia"/>
        </w:rPr>
      </w:pPr>
      <w:r>
        <w:rPr>
          <w:rFonts w:hint="eastAsia"/>
        </w:rPr>
        <w:t>Key findings</w:t>
      </w:r>
    </w:p>
    <w:p w:rsidR="007243B6" w:rsidRDefault="00C63F42" w:rsidP="007243B6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Living closer to a major road was associated with increased incidence of dementia</w:t>
      </w:r>
    </w:p>
    <w:p w:rsidR="00C63F42" w:rsidRDefault="00C63F42" w:rsidP="00C63F42">
      <w:pPr>
        <w:rPr>
          <w:rFonts w:hint="eastAsia"/>
        </w:rPr>
      </w:pPr>
      <w:r>
        <w:rPr>
          <w:rFonts w:hint="eastAsia"/>
        </w:rPr>
        <w:t>Limitations</w:t>
      </w:r>
    </w:p>
    <w:p w:rsidR="00C63F42" w:rsidRDefault="00C63F42" w:rsidP="00C63F42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Could not identify undiagnosed cases of dementia, </w:t>
      </w:r>
      <w:proofErr w:type="spellStart"/>
      <w:r>
        <w:rPr>
          <w:rFonts w:hint="eastAsia"/>
        </w:rPr>
        <w:t>parkinson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disease, and multiple sclerosis</w:t>
      </w:r>
    </w:p>
    <w:p w:rsidR="00C63F42" w:rsidRDefault="00C63F42" w:rsidP="00C63F42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Did not have information on medications</w:t>
      </w:r>
    </w:p>
    <w:p w:rsidR="00C63F42" w:rsidRDefault="00C63F42" w:rsidP="00C63F42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Did not have individual socio economic status and </w:t>
      </w:r>
      <w:r>
        <w:t>behavioral</w:t>
      </w:r>
      <w:r>
        <w:rPr>
          <w:rFonts w:hint="eastAsia"/>
        </w:rPr>
        <w:t xml:space="preserve"> variables</w:t>
      </w:r>
    </w:p>
    <w:p w:rsidR="00C63F42" w:rsidRDefault="00C63F42" w:rsidP="00C63F4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Based on postal-code addresses, which do not completely reflect personal exposure</w:t>
      </w:r>
    </w:p>
    <w:p w:rsidR="00D8106E" w:rsidRDefault="00D8106E" w:rsidP="00D8106E">
      <w:r>
        <w:rPr>
          <w:rFonts w:hint="eastAsia"/>
        </w:rPr>
        <w:t>Key points</w:t>
      </w:r>
    </w:p>
    <w:p w:rsidR="00536127" w:rsidRPr="00D8106E" w:rsidRDefault="00D8106E" w:rsidP="00D8106E">
      <w:pPr>
        <w:pStyle w:val="a3"/>
        <w:numPr>
          <w:ilvl w:val="0"/>
          <w:numId w:val="9"/>
        </w:numPr>
        <w:ind w:leftChars="0"/>
        <w:rPr>
          <w:sz w:val="24"/>
        </w:rPr>
      </w:pPr>
      <w:r w:rsidRPr="00D8106E">
        <w:rPr>
          <w:rFonts w:hint="eastAsia"/>
          <w:sz w:val="24"/>
        </w:rPr>
        <w:t xml:space="preserve">Calculated residential proximity to major roadways or highways based on </w:t>
      </w:r>
      <w:r w:rsidRPr="00D8106E">
        <w:rPr>
          <w:rFonts w:hint="eastAsia"/>
          <w:b/>
          <w:sz w:val="24"/>
        </w:rPr>
        <w:t>postal-code</w:t>
      </w:r>
      <w:r w:rsidRPr="00D8106E">
        <w:rPr>
          <w:rFonts w:hint="eastAsia"/>
          <w:sz w:val="24"/>
        </w:rPr>
        <w:t xml:space="preserve"> 5 years before cohort inception</w:t>
      </w:r>
    </w:p>
    <w:p w:rsidR="00D8106E" w:rsidRDefault="00D8106E" w:rsidP="00D8106E">
      <w:pPr>
        <w:pStyle w:val="a3"/>
        <w:numPr>
          <w:ilvl w:val="0"/>
          <w:numId w:val="9"/>
        </w:numPr>
        <w:ind w:leftChars="0"/>
        <w:rPr>
          <w:sz w:val="24"/>
        </w:rPr>
      </w:pPr>
      <w:r w:rsidRPr="00D8106E">
        <w:rPr>
          <w:rFonts w:hint="eastAsia"/>
          <w:sz w:val="24"/>
        </w:rPr>
        <w:t>The distance was calculated from the</w:t>
      </w:r>
      <w:r w:rsidRPr="00032DEA">
        <w:rPr>
          <w:rFonts w:hint="eastAsia"/>
          <w:b/>
          <w:sz w:val="24"/>
        </w:rPr>
        <w:t xml:space="preserve"> </w:t>
      </w:r>
      <w:proofErr w:type="spellStart"/>
      <w:r w:rsidRPr="00032DEA">
        <w:rPr>
          <w:rFonts w:hint="eastAsia"/>
          <w:b/>
          <w:sz w:val="24"/>
        </w:rPr>
        <w:t>centeroid</w:t>
      </w:r>
      <w:proofErr w:type="spellEnd"/>
      <w:r w:rsidRPr="00032DEA">
        <w:rPr>
          <w:rFonts w:hint="eastAsia"/>
          <w:b/>
          <w:sz w:val="24"/>
        </w:rPr>
        <w:t xml:space="preserve"> of postal-code address to major traffic roads</w:t>
      </w:r>
      <w:r w:rsidRPr="00D8106E">
        <w:rPr>
          <w:rFonts w:hint="eastAsia"/>
          <w:sz w:val="24"/>
        </w:rPr>
        <w:t>(primary urban roads, arterial roads), and highways(expressways, primary and secondary highways)</w:t>
      </w:r>
    </w:p>
    <w:p w:rsidR="00032DEA" w:rsidRDefault="00032DEA" w:rsidP="00D8106E">
      <w:pPr>
        <w:pStyle w:val="a3"/>
        <w:numPr>
          <w:ilvl w:val="0"/>
          <w:numId w:val="9"/>
        </w:numPr>
        <w:ind w:leftChars="0"/>
        <w:rPr>
          <w:sz w:val="24"/>
        </w:rPr>
      </w:pPr>
      <w:r>
        <w:rPr>
          <w:rFonts w:hint="eastAsia"/>
          <w:sz w:val="24"/>
        </w:rPr>
        <w:t>Categorized the group into &lt;50m, 50-100m, 101-200m, 201,300m, &gt;=301m</w:t>
      </w:r>
    </w:p>
    <w:p w:rsidR="00032DEA" w:rsidRDefault="00032DEA" w:rsidP="00D8106E">
      <w:pPr>
        <w:pStyle w:val="a3"/>
        <w:numPr>
          <w:ilvl w:val="0"/>
          <w:numId w:val="9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Used continuous distance also</w:t>
      </w:r>
      <w:r w:rsidR="00C37708">
        <w:rPr>
          <w:rFonts w:hint="eastAsia"/>
          <w:sz w:val="24"/>
        </w:rPr>
        <w:t xml:space="preserve"> </w:t>
      </w:r>
    </w:p>
    <w:p w:rsidR="00C63F42" w:rsidRDefault="00C63F42" w:rsidP="00D8106E">
      <w:pPr>
        <w:pStyle w:val="a3"/>
        <w:numPr>
          <w:ilvl w:val="0"/>
          <w:numId w:val="9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Used neighborhood socioeconomic status and comorbidities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</w:t>
      </w:r>
      <w:r w:rsidRPr="00C63F42">
        <w:rPr>
          <w:rFonts w:hint="eastAsia"/>
          <w:b/>
          <w:sz w:val="24"/>
        </w:rPr>
        <w:t xml:space="preserve">Since neighborhood socioeconomic status is strongly associated with individual </w:t>
      </w:r>
      <w:r w:rsidRPr="00C63F42">
        <w:rPr>
          <w:rFonts w:hint="eastAsia"/>
          <w:b/>
          <w:sz w:val="24"/>
        </w:rPr>
        <w:lastRenderedPageBreak/>
        <w:t>socioeconomic status and behavioral variables, and comorbidities and neurodegenerative disease share some common behavioral factors, adjusting for these variables should reduce the influence of these unmeasured variables.</w:t>
      </w:r>
    </w:p>
    <w:p w:rsidR="00C37708" w:rsidRDefault="00C37708" w:rsidP="00C37708">
      <w:pPr>
        <w:rPr>
          <w:sz w:val="24"/>
        </w:rPr>
      </w:pPr>
    </w:p>
    <w:p w:rsidR="00C37708" w:rsidRDefault="00C37708" w:rsidP="00C37708">
      <w:pPr>
        <w:rPr>
          <w:rFonts w:hint="eastAsia"/>
          <w:sz w:val="24"/>
        </w:rPr>
      </w:pPr>
      <w:bookmarkStart w:id="0" w:name="_GoBack"/>
      <w:bookmarkEnd w:id="0"/>
    </w:p>
    <w:p w:rsidR="00D9124E" w:rsidRDefault="00D9124E" w:rsidP="00C37708">
      <w:pPr>
        <w:rPr>
          <w:rFonts w:hint="eastAsia"/>
          <w:sz w:val="24"/>
        </w:rPr>
      </w:pPr>
    </w:p>
    <w:p w:rsidR="00D9124E" w:rsidRDefault="00D9124E" w:rsidP="00C37708">
      <w:pPr>
        <w:rPr>
          <w:sz w:val="24"/>
        </w:rPr>
      </w:pPr>
    </w:p>
    <w:p w:rsidR="00C37708" w:rsidRPr="00C37708" w:rsidRDefault="00C37708" w:rsidP="00C37708">
      <w:pPr>
        <w:rPr>
          <w:sz w:val="24"/>
        </w:rPr>
      </w:pPr>
      <w:r>
        <w:rPr>
          <w:rFonts w:hint="eastAsia"/>
          <w:sz w:val="24"/>
        </w:rPr>
        <w:t>Check how to use IPAQ-</w:t>
      </w:r>
      <w:proofErr w:type="spellStart"/>
      <w:r>
        <w:rPr>
          <w:rFonts w:hint="eastAsia"/>
          <w:sz w:val="24"/>
        </w:rPr>
        <w:t>sv</w:t>
      </w:r>
      <w:proofErr w:type="spellEnd"/>
      <w:r>
        <w:rPr>
          <w:rFonts w:hint="eastAsia"/>
          <w:sz w:val="24"/>
        </w:rPr>
        <w:t xml:space="preserve"> data</w:t>
      </w:r>
    </w:p>
    <w:sectPr w:rsidR="00C37708" w:rsidRPr="00C37708" w:rsidSect="00EE71C1">
      <w:type w:val="continuous"/>
      <w:pgSz w:w="11906" w:h="16838" w:code="9"/>
      <w:pgMar w:top="1701" w:right="1701" w:bottom="1701" w:left="1701" w:header="680" w:footer="284" w:gutter="0"/>
      <w:cols w:space="425"/>
      <w:docGrid w:linePitch="296" w:charSpace="488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898" w:rsidRDefault="00BF1898" w:rsidP="007243B6">
      <w:r>
        <w:separator/>
      </w:r>
    </w:p>
  </w:endnote>
  <w:endnote w:type="continuationSeparator" w:id="0">
    <w:p w:rsidR="00BF1898" w:rsidRDefault="00BF1898" w:rsidP="00724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898" w:rsidRDefault="00BF1898" w:rsidP="007243B6">
      <w:r>
        <w:separator/>
      </w:r>
    </w:p>
  </w:footnote>
  <w:footnote w:type="continuationSeparator" w:id="0">
    <w:p w:rsidR="00BF1898" w:rsidRDefault="00BF1898" w:rsidP="00724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0FE3"/>
    <w:multiLevelType w:val="hybridMultilevel"/>
    <w:tmpl w:val="42D2C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E33662"/>
    <w:multiLevelType w:val="hybridMultilevel"/>
    <w:tmpl w:val="27B6CB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A32453"/>
    <w:multiLevelType w:val="hybridMultilevel"/>
    <w:tmpl w:val="670A65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4C25DD"/>
    <w:multiLevelType w:val="hybridMultilevel"/>
    <w:tmpl w:val="8892E1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44C5E3D"/>
    <w:multiLevelType w:val="hybridMultilevel"/>
    <w:tmpl w:val="4CDAA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7B31EA"/>
    <w:multiLevelType w:val="hybridMultilevel"/>
    <w:tmpl w:val="40DA4E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6817947"/>
    <w:multiLevelType w:val="hybridMultilevel"/>
    <w:tmpl w:val="BFF4A8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40F1EFB"/>
    <w:multiLevelType w:val="hybridMultilevel"/>
    <w:tmpl w:val="41EEDD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4EF2291"/>
    <w:multiLevelType w:val="hybridMultilevel"/>
    <w:tmpl w:val="786A19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5E36533"/>
    <w:multiLevelType w:val="hybridMultilevel"/>
    <w:tmpl w:val="B55AE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CD54322"/>
    <w:multiLevelType w:val="hybridMultilevel"/>
    <w:tmpl w:val="0206D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2525AE8"/>
    <w:multiLevelType w:val="hybridMultilevel"/>
    <w:tmpl w:val="7A9298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5551361"/>
    <w:multiLevelType w:val="hybridMultilevel"/>
    <w:tmpl w:val="59EAC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224"/>
  <w:drawingGridVerticalSpacing w:val="148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2F5"/>
    <w:rsid w:val="000250C7"/>
    <w:rsid w:val="00032DEA"/>
    <w:rsid w:val="0003797C"/>
    <w:rsid w:val="00071630"/>
    <w:rsid w:val="00192B67"/>
    <w:rsid w:val="001B1E57"/>
    <w:rsid w:val="001B699E"/>
    <w:rsid w:val="00200DD3"/>
    <w:rsid w:val="00324F61"/>
    <w:rsid w:val="00336869"/>
    <w:rsid w:val="003552DC"/>
    <w:rsid w:val="004272F5"/>
    <w:rsid w:val="004E43FA"/>
    <w:rsid w:val="00522E35"/>
    <w:rsid w:val="00536127"/>
    <w:rsid w:val="00560A4B"/>
    <w:rsid w:val="006E7503"/>
    <w:rsid w:val="007243B6"/>
    <w:rsid w:val="008E243D"/>
    <w:rsid w:val="00984B49"/>
    <w:rsid w:val="00A66AD1"/>
    <w:rsid w:val="00AF6884"/>
    <w:rsid w:val="00B12CB3"/>
    <w:rsid w:val="00BD1335"/>
    <w:rsid w:val="00BF1898"/>
    <w:rsid w:val="00C37708"/>
    <w:rsid w:val="00C52E2F"/>
    <w:rsid w:val="00C5767D"/>
    <w:rsid w:val="00C63F42"/>
    <w:rsid w:val="00D053ED"/>
    <w:rsid w:val="00D52CD7"/>
    <w:rsid w:val="00D748DC"/>
    <w:rsid w:val="00D8106E"/>
    <w:rsid w:val="00D9124E"/>
    <w:rsid w:val="00E166C8"/>
    <w:rsid w:val="00EB288D"/>
    <w:rsid w:val="00EE71C1"/>
    <w:rsid w:val="00FB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2F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243B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243B6"/>
  </w:style>
  <w:style w:type="paragraph" w:styleId="a6">
    <w:name w:val="footer"/>
    <w:basedOn w:val="a"/>
    <w:link w:val="a7"/>
    <w:uiPriority w:val="99"/>
    <w:unhideWhenUsed/>
    <w:rsid w:val="007243B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243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2F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243B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243B6"/>
  </w:style>
  <w:style w:type="paragraph" w:styleId="a6">
    <w:name w:val="footer"/>
    <w:basedOn w:val="a"/>
    <w:link w:val="a7"/>
    <w:uiPriority w:val="99"/>
    <w:unhideWhenUsed/>
    <w:rsid w:val="007243B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2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Owner4</dc:creator>
  <cp:lastModifiedBy>Owner4</cp:lastModifiedBy>
  <cp:revision>10</cp:revision>
  <dcterms:created xsi:type="dcterms:W3CDTF">2017-12-19T05:09:00Z</dcterms:created>
  <dcterms:modified xsi:type="dcterms:W3CDTF">2017-12-22T04:30:00Z</dcterms:modified>
</cp:coreProperties>
</file>