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Bulanan Bulan Maret &amp;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B98DBBE" w14:textId="77777777" w:rsidR="006D65B4" w:rsidRDefault="006D65B4" w:rsidP="006D65B4">
      <w:pPr>
        <w:contextualSpacing/>
        <w:jc w:val="both"/>
        <w:rPr>
          <w:rFonts w:ascii="Times New Roman" w:hAnsi="Times New Roman"/>
          <w:b/>
          <w:lang w:val="id-ID"/>
        </w:rPr>
      </w:pPr>
      <w:proofErr w:type="spellStart"/>
      <w:r>
        <w:rPr>
          <w:rFonts w:ascii="Times New Roman" w:hAnsi="Times New Roman"/>
          <w:b/>
        </w:rPr>
        <w:t>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  <w:r>
        <w:rPr>
          <w:rFonts w:ascii="Times New Roman" w:hAnsi="Times New Roman"/>
          <w:b/>
        </w:rPr>
        <w:t>.</w:t>
      </w:r>
    </w:p>
    <w:p w14:paraId="4232D38D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Umum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Fitri</w:t>
      </w:r>
      <w:proofErr w:type="spellEnd"/>
      <w:r>
        <w:rPr>
          <w:rFonts w:ascii="Times New Roman" w:hAnsi="Times New Roman"/>
        </w:rPr>
        <w:t xml:space="preserve"> 1446 H, 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belanja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  Umum 2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  <w:b/>
        </w:rPr>
        <w:t xml:space="preserve">  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Maret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&amp; April </w:t>
      </w:r>
      <w:r>
        <w:rPr>
          <w:rFonts w:ascii="Times New Roman" w:hAnsi="Times New Roman"/>
          <w:lang w:val="id-ID"/>
        </w:rPr>
        <w:t>202</w:t>
      </w:r>
      <w:r>
        <w:rPr>
          <w:rFonts w:ascii="Times New Roman" w:hAnsi="Times New Roman"/>
        </w:rPr>
        <w:t xml:space="preserve">5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Rp 47.530.000 (</w:t>
      </w:r>
      <w:proofErr w:type="spellStart"/>
      <w:r>
        <w:rPr>
          <w:rFonts w:ascii="Times New Roman" w:hAnsi="Times New Roman"/>
        </w:rPr>
        <w:t>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tujuh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juta</w:t>
      </w:r>
      <w:proofErr w:type="spellEnd"/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lima ratus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ribu</w:t>
      </w:r>
      <w:proofErr w:type="spellEnd"/>
      <w:r>
        <w:rPr>
          <w:rFonts w:ascii="Times New Roman" w:hAnsi="Times New Roman"/>
        </w:rPr>
        <w:t xml:space="preserve"> rupiah),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memo internal </w:t>
      </w:r>
      <w:proofErr w:type="spellStart"/>
      <w:r>
        <w:rPr>
          <w:rFonts w:ascii="Times New Roman" w:hAnsi="Times New Roman"/>
        </w:rPr>
        <w:t>kasubag</w:t>
      </w:r>
      <w:proofErr w:type="spellEnd"/>
      <w:r>
        <w:rPr>
          <w:rFonts w:ascii="Times New Roman" w:hAnsi="Times New Roman"/>
        </w:rPr>
        <w:t xml:space="preserve"> RT &amp;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  <w:lang w:val="id-ID"/>
        </w:rPr>
        <w:t>.</w:t>
      </w:r>
    </w:p>
    <w:p w14:paraId="32EAA5A9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</w:p>
    <w:p w14:paraId="6EE20B46" w14:textId="77777777" w:rsidR="006D65B4" w:rsidRDefault="006D65B4" w:rsidP="006D65B4">
      <w:pPr>
        <w:contextualSpacing/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kasih</w:t>
      </w:r>
      <w:proofErr w:type="spellEnd"/>
    </w:p>
    <w:p w14:paraId="70D7762F" w14:textId="77777777" w:rsidR="006D65B4" w:rsidRDefault="006D65B4" w:rsidP="006D65B4">
      <w:pPr>
        <w:pStyle w:val="BodyText"/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spacing w:after="0"/>
      </w:pPr>
      <w:proofErr w:type="spellStart"/>
      <w:r>
        <w:t>Nashrun</w:t>
      </w:r>
      <w:proofErr w:type="spellEnd"/>
      <w:r>
        <w:t xml:space="preserve"> </w:t>
      </w:r>
      <w:proofErr w:type="spellStart"/>
      <w:r>
        <w:t>Minallah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Fathun</w:t>
      </w:r>
      <w:proofErr w:type="spellEnd"/>
      <w:r>
        <w:t xml:space="preserve"> Qorib</w:t>
      </w:r>
    </w:p>
    <w:p w14:paraId="39BC8E81" w14:textId="19A68F11" w:rsidR="004A5118" w:rsidRPr="006D65B4" w:rsidRDefault="006D65B4" w:rsidP="006D65B4">
      <w:pPr>
        <w:tabs>
          <w:tab w:val="left" w:pos="1080"/>
          <w:tab w:val="left" w:pos="5040"/>
        </w:tabs>
        <w:contextualSpacing/>
        <w:jc w:val="both"/>
        <w:rPr>
          <w:rFonts w:ascii="Times New Roman" w:hAnsi="Times New Roman"/>
          <w:b/>
          <w:lang w:val="sv-SE"/>
        </w:rPr>
      </w:pPr>
      <w:proofErr w:type="spellStart"/>
      <w:r>
        <w:rPr>
          <w:rFonts w:ascii="Times New Roman" w:hAnsi="Times New Roman"/>
          <w:b/>
        </w:rPr>
        <w:t>Wassalamu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4363C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5CB31D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