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PartName="/word/media/image_rId7_document.jpeg" ContentType="image/jpeg"/>
  <Override PartName="/word/media/image_rId9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4tkipsi4fbc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</w:t>
        <w:tab/>
        <w:tab/>
        <w:t xml:space="preserve">: RS'ASF/175/MI-UMUM/MNG/2025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1b3e7af67pq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</w:t>
        <w:tab/>
        <w:t xml:space="preserve">: 1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tabs>
          <w:tab w:val="left" w:leader="none" w:pos="14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Sifat</w:t>
        <w:tab/>
        <w:t xml:space="preserve">: Segera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Yang Terhormat :</w:t>
        <w:tab/>
        <w:tab/>
        <w:tab/>
        <w:tab/>
        <w:tab/>
        <w:t xml:space="preserve"> Dari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ycqarfa9cff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dr. M. Hud Suhargono SpOG SubSpObgynsos</w:t>
        <w:tab/>
        <w:t xml:space="preserve">Vianita Fitria Funny S. Tr. 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Direktur</w:t>
        <w:tab/>
        <w:t xml:space="preserve">KESLING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RSU ’Aisyiyah Siti Fatimah</w:t>
        <w:tab/>
        <w:t xml:space="preserve">RSU ‘Aisyiyah Siti Fatimah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51"/>
          <w:tab w:val="left" w:leader="none" w:pos="6257"/>
        </w:tabs>
        <w:spacing w:after="160" w:line="276" w:lineRule="auto"/>
        <w:rPr>
          <w:rFonts w:ascii="Times New Roman" w:cs="Times New Roman" w:eastAsia="Times New Roman" w:hAnsi="Times New Roman"/>
        </w:rPr>
      </w:pPr>
      <w:bookmarkStart w:colFirst="0" w:colLast="0" w:name="_1jrpau69nwsr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Tanggal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15 Mei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tbl>
      <w:tblPr>
        <w:tblStyle w:val="Table1"/>
        <w:tblW w:w="9634.0" w:type="dxa"/>
        <w:jc w:val="left"/>
        <w:tblLayout w:type="fixed"/>
        <w:tblLook w:val="00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ind w:left="1134" w:hanging="113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Perihal  : Pengajuan Swab Lingkungan Semester I Tahun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Assalamu’alaikum Warahmatullahi Wabarakaatuh.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adanya Peraturan Kementerian Kesehatan Nomor 7 Tahun 2019 tentang Kesehatan Lingkungan Rumah Sakit dan rekomendasi dari DLHK-Sidoarjo terkait uji lingkungan dilakukan satu tahun 2 kali, maka dengan ini kami mengajukan pengambilan uji kualitas lingkungan / SWAB untuk Semester I Tahun 2025 dengan biaya sebesar Rp. 17.542.995.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Pengajuan Terlampir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informasi ini kami sampaikan, Atas perhatian dan kerjasamanya saya ucapkan terima kasih.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Nashrun Minallah Wa Fathun Qorib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Wassalamu’alaikum 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81.0" w:type="dxa"/>
        <w:tblLayout w:type="fixed"/>
        <w:tblLook w:val="0400"/>
      </w:tblPr>
      <w:tblGrid>
        <w:gridCol w:w="4597"/>
        <w:gridCol w:w="4961"/>
        <w:tblGridChange w:id="0">
          <w:tblGrid>
            <w:gridCol w:w="4597"/>
            <w:gridCol w:w="4961"/>
          </w:tblGrid>
        </w:tblGridChange>
      </w:tblGrid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Kesehatan Lingkungan,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9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Vianita Fitria Funny, S.Tr.Kes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Kabag Umum 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8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Sri Rakhmawati, S.E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Direktur,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7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dr. M. Hud Suhargono SpOG SubSpObgynsos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MEMO INTERNAL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9527</wp:posOffset>
          </wp:positionH>
          <wp:positionV relativeFrom="paragraph">
            <wp:posOffset>12700</wp:posOffset>
          </wp:positionV>
          <wp:extent cx="609600" cy="609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5" l="-5" r="-5" t="-5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spacing w:after="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RUMAH SAKIT UMUM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12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‘AISYIYAH SITI FATIMAH  TULANGAN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