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RS'ASF/260/MI-JANGMED/GZ/2025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Konsumsi Pasien dan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1F73" w14:textId="77777777" w:rsidR="00FD0D42" w:rsidRDefault="00FD0D42" w:rsidP="00620BCD">
      <w:r>
        <w:separator/>
      </w:r>
    </w:p>
  </w:endnote>
  <w:endnote w:type="continuationSeparator" w:id="0">
    <w:p w14:paraId="18C21BEA" w14:textId="77777777" w:rsidR="00FD0D42" w:rsidRDefault="00FD0D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5462" w14:textId="77777777" w:rsidR="00FD0D42" w:rsidRDefault="00FD0D42" w:rsidP="00620BCD">
      <w:r>
        <w:separator/>
      </w:r>
    </w:p>
  </w:footnote>
  <w:footnote w:type="continuationSeparator" w:id="0">
    <w:p w14:paraId="64958E78" w14:textId="77777777" w:rsidR="00FD0D42" w:rsidRDefault="00FD0D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4</cp:revision>
  <cp:lastPrinted>2024-12-18T01:02:00Z</cp:lastPrinted>
  <dcterms:created xsi:type="dcterms:W3CDTF">2025-04-24T00:15:00Z</dcterms:created>
  <dcterms:modified xsi:type="dcterms:W3CDTF">2025-04-28T00:44:00Z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