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Amat Segera/Kilat</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p>
    <w:p>
      <w:pPr>
        <w:pBdr/>
        <w:spacing/>
        <w:ind/>
        <w:jc w:val="both"/>
        <w:rPr>
          <w:rFonts w:ascii="Times New Roman" w:hAnsi="Times New Roman" w:cs="Times New Roman"/>
        </w:rPr>
      </w:pP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Nashrun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Minallah</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Wa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Fathun</w:t>
      </w:r>
      <w:r>
        <w:rPr>
          <w:rFonts w:ascii="Times New Roman" w:hAnsi="Times New Roman" w:eastAsia="Times New Roman" w:cs="Times New Roman"/>
          <w:lang w:eastAsia="en-US"/>
        </w:rPr>
        <w:t xml:space="preserve"> Qorib</w:t>
      </w:r>
      <w:r>
        <w:rPr>
          <w:rFonts w:ascii="Times New Roman" w:hAnsi="Times New Roman" w:eastAsia="Times New Roman" w:cs="Times New Roman"/>
          <w:lang w:eastAsia="en-US"/>
        </w:rPr>
      </w:r>
    </w:p>
    <w:p>
      <w:pPr>
        <w:pBdr/>
        <w:spacing w:after="120"/>
        <w:ind/>
        <w:jc w:val="both"/>
        <w:rPr>
          <w:rFonts w:ascii="Times New Roman" w:hAnsi="Times New Roman" w:cs="Times New Roman"/>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4597"/>
        <w:gridCol w:w="4961"/>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