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4tkipsi4fbc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</w:t>
        <w:tab/>
        <w:tab/>
        <w:t xml:space="preserve">: ${nomor}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1b3e7af67pq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</w:t>
        <w:tab/>
        <w:t xml:space="preserve">: ${lampiran}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tabs>
          <w:tab w:val="left" w:leader="none" w:pos="14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Sifat</w:t>
        <w:tab/>
        <w:t xml:space="preserve">: ${sifat}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Yang Terhormat :</w:t>
        <w:tab/>
        <w:tab/>
        <w:tab/>
        <w:tab/>
        <w:tab/>
        <w:t xml:space="preserve"> Dari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ycqarfa9cff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dr. M. Hud Suhargono SpOG SubSpObgynsos</w:t>
        <w:tab/>
        <w:t xml:space="preserve">${pengirim}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Direktur</w:t>
        <w:tab/>
        <w:t xml:space="preserve">${jabatan}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RSU ’Aisyiyah Siti Fatimah</w:t>
        <w:tab/>
        <w:t xml:space="preserve">RSU ‘Aisyiyah Siti Fatimah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51"/>
          <w:tab w:val="left" w:leader="none" w:pos="6257"/>
        </w:tabs>
        <w:spacing w:after="160" w:line="276" w:lineRule="auto"/>
        <w:rPr>
          <w:rFonts w:ascii="Times New Roman" w:cs="Times New Roman" w:eastAsia="Times New Roman" w:hAnsi="Times New Roman"/>
        </w:rPr>
      </w:pPr>
      <w:bookmarkStart w:colFirst="0" w:colLast="0" w:name="_1jrpau69nwsr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Tanggal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${tanggal_surat}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tbl>
      <w:tblPr>
        <w:tblStyle w:val="Table1"/>
        <w:tblW w:w="9634.0" w:type="dxa"/>
        <w:jc w:val="left"/>
        <w:tblLayout w:type="fixed"/>
        <w:tblLook w:val="00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ind w:left="1134" w:hanging="113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Perihal  : ${perihal}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Assalamu’alaikum Warahmatullahi Wabarakaatuh.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adanya Peraturan Kementerian Kesehatan Nomor 7 Tahun 2019 tentang Kesehatan Lingkungan Rumah Sakit dan rekomendasi dari DLHK-Sidoarjo terkait uji lingkungan dilakukan satu tahun 2 kali, maka dengan ini kami mengajukan pengambilan uji kualitas lingkungan / SWAB untuk Semester I Tahun 2025 dengan biaya sebesar Rp. 17.542.995.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Pengajuan Terlampir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informasi ini kami sampaikan, Atas perhatian dan kerjasamanya saya ucapkan terima kasih.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Nashrun Minallah Wa Fathun Qorib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Wassalamu’alaikum 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81.0" w:type="dxa"/>
        <w:tblLayout w:type="fixed"/>
        <w:tblLook w:val="0400"/>
      </w:tblPr>
      <w:tblGrid>
        <w:gridCol w:w="4597"/>
        <w:gridCol w:w="4961"/>
        <w:tblGridChange w:id="0">
          <w:tblGrid>
            <w:gridCol w:w="4597"/>
            <w:gridCol w:w="4961"/>
          </w:tblGrid>
        </w:tblGridChange>
      </w:tblGrid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Kesehatan Lingkungan,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${qrcode_3}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Vianita Fitria Funny, S.Tr.Kes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Kabag Umum 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${qrcode_2}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Sri Rakhmawati, S.E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Direktur,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${qrcode}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dr. M. Hud Suhargono SpOG SubSpObgynsos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MEMO INTERNAL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9527</wp:posOffset>
          </wp:positionH>
          <wp:positionV relativeFrom="paragraph">
            <wp:posOffset>12700</wp:posOffset>
          </wp:positionV>
          <wp:extent cx="609600" cy="609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5" l="-5" r="-5" t="-5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spacing w:after="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RUMAH SAKIT UMUM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12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‘AISYIYAH SITI FATIMAH  TULANGAN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