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EDCD04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masih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munculnya timbulan air dari bawah tanah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setelah dilakukan penyedotan </w:t>
      </w:r>
      <w:r w:rsidR="00AC26FE">
        <w:rPr>
          <w:rFonts w:ascii="Times New Roman" w:eastAsia="Times New Roman" w:hAnsi="Times New Roman" w:cs="Times New Roman"/>
          <w:i/>
          <w:iCs/>
          <w:lang w:eastAsia="en-US"/>
        </w:rPr>
        <w:t xml:space="preserve">septic tank </w:t>
      </w:r>
      <w:r w:rsidR="00AC26FE">
        <w:rPr>
          <w:rFonts w:ascii="Times New Roman" w:eastAsia="Times New Roman" w:hAnsi="Times New Roman" w:cs="Times New Roman"/>
          <w:lang w:eastAsia="en-US"/>
        </w:rPr>
        <w:t>tanggal 27 April 2025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mengajukan untuk dilakukannya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dengan </w:t>
      </w:r>
      <w:r w:rsidR="00692610">
        <w:rPr>
          <w:rFonts w:ascii="Times New Roman" w:eastAsia="Times New Roman" w:hAnsi="Times New Roman" w:cs="Times New Roman"/>
          <w:lang w:eastAsia="en-US"/>
        </w:rPr>
        <w:t xml:space="preserve">perkiraan </w:t>
      </w:r>
      <w:r w:rsidR="0081672B">
        <w:rPr>
          <w:rFonts w:ascii="Times New Roman" w:eastAsia="Times New Roman" w:hAnsi="Times New Roman" w:cs="Times New Roman"/>
          <w:lang w:eastAsia="en-US"/>
        </w:rPr>
        <w:t>anggaran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lang w:eastAsia="en-US"/>
        </w:rPr>
        <w:t>sebesar Rp 2.</w:t>
      </w:r>
      <w:r w:rsidR="00AC26FE">
        <w:rPr>
          <w:rFonts w:ascii="Times New Roman" w:eastAsia="Times New Roman" w:hAnsi="Times New Roman" w:cs="Times New Roman"/>
          <w:lang w:eastAsia="en-US"/>
        </w:rPr>
        <w:t>5</w:t>
      </w:r>
      <w:r w:rsidR="0081672B">
        <w:rPr>
          <w:rFonts w:ascii="Times New Roman" w:eastAsia="Times New Roman" w:hAnsi="Times New Roman" w:cs="Times New Roman"/>
          <w:lang w:eastAsia="en-US"/>
        </w:rPr>
        <w:t>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F2F2D2" w14:textId="77777777" w:rsidR="00065B9E" w:rsidRDefault="00065B9E" w:rsidP="00620BCD">
      <w:r>
        <w:separator/>
      </w:r>
    </w:p>
  </w:endnote>
  <w:endnote w:type="continuationSeparator" w:id="0">
    <w:p w14:paraId="534572B1" w14:textId="77777777" w:rsidR="00065B9E" w:rsidRDefault="00065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F75F4B" w14:textId="77777777" w:rsidR="00065B9E" w:rsidRDefault="00065B9E" w:rsidP="00620BCD">
      <w:r>
        <w:separator/>
      </w:r>
    </w:p>
  </w:footnote>
  <w:footnote w:type="continuationSeparator" w:id="0">
    <w:p w14:paraId="444FB56D" w14:textId="77777777" w:rsidR="00065B9E" w:rsidRDefault="00065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2025-06-17T04:17:00Z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