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C582" w14:textId="6451C02E" w:rsidR="00566C9E" w:rsidRDefault="0020031C" w:rsidP="00BF674B">
      <w:pPr>
        <w:spacing w:after="0"/>
        <w:rPr>
          <w:b/>
          <w:bCs/>
          <w:sz w:val="16"/>
          <w:szCs w:val="16"/>
          <w:shd w:val="clear" w:color="auto" w:fill="FFFFFF"/>
        </w:rPr>
      </w:pPr>
      <w:r w:rsidRPr="00F937E5">
        <w:rPr>
          <w:b/>
          <w:bCs/>
          <w:sz w:val="16"/>
          <w:szCs w:val="16"/>
          <w:shd w:val="clear" w:color="auto" w:fill="FFFFFF"/>
        </w:rPr>
        <w:t xml:space="preserve">Support: </w:t>
      </w:r>
      <w:hyperlink r:id="rId8" w:history="1">
        <w:r w:rsidR="002B0D68" w:rsidRPr="00C21FDC">
          <w:rPr>
            <w:rStyle w:val="Hyperlink"/>
            <w:b/>
            <w:bCs/>
            <w:sz w:val="16"/>
            <w:szCs w:val="16"/>
            <w:shd w:val="clear" w:color="auto" w:fill="FFFFFF"/>
          </w:rPr>
          <w:t>mm_fin@mit.edu</w:t>
        </w:r>
      </w:hyperlink>
    </w:p>
    <w:p w14:paraId="485219C7" w14:textId="148BDA11" w:rsidR="00F227C0" w:rsidRPr="00F227C0" w:rsidRDefault="003510EE" w:rsidP="00D253ED">
      <w:pPr>
        <w:pStyle w:val="Style1"/>
      </w:pPr>
      <w:r>
        <w:t>Forward Contracts</w:t>
      </w:r>
    </w:p>
    <w:p w14:paraId="14735D4E" w14:textId="628AC815" w:rsidR="007B77DD" w:rsidRPr="00074457" w:rsidRDefault="00B14DD6" w:rsidP="008F55BC">
      <w:pPr>
        <w:pStyle w:val="MyNormal"/>
        <w:rPr>
          <w:rFonts w:eastAsiaTheme="minorEastAsia"/>
        </w:rPr>
      </w:pPr>
      <w:r w:rsidRPr="00074457">
        <w:t xml:space="preserve">Basic pricing formula: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 w:rsidR="00CF3115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F3115">
        <w:rPr>
          <w:rFonts w:eastAsiaTheme="minorEastAsia"/>
        </w:rPr>
        <w:t xml:space="preserve"> is the discount factor</w:t>
      </w:r>
    </w:p>
    <w:p w14:paraId="1DD6FB32" w14:textId="0E231786" w:rsidR="00B14DD6" w:rsidRPr="00074457" w:rsidRDefault="00B14DD6" w:rsidP="008F55BC">
      <w:pPr>
        <w:pStyle w:val="MyNormal"/>
        <w:rPr>
          <w:rFonts w:eastAsiaTheme="minorEastAsia"/>
        </w:rPr>
      </w:pPr>
      <w:r w:rsidRPr="00074457">
        <w:rPr>
          <w:rFonts w:eastAsiaTheme="minorEastAsia"/>
        </w:rPr>
        <w:t xml:space="preserve">Dividend-paying stock: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 w:rsidRPr="00074457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74E0373" w14:textId="43E11560" w:rsidR="00B14DD6" w:rsidRPr="00074457" w:rsidRDefault="00B14DD6" w:rsidP="008F55BC">
      <w:pPr>
        <w:pStyle w:val="MyNormal"/>
        <w:rPr>
          <w:rFonts w:eastAsiaTheme="minorEastAsia"/>
        </w:rPr>
      </w:pPr>
      <w:r w:rsidRPr="00074457">
        <w:rPr>
          <w:rFonts w:eastAsiaTheme="minorEastAsia"/>
        </w:rPr>
        <w:t xml:space="preserve">Coupon-paying bond: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</w:p>
    <w:p w14:paraId="25B20110" w14:textId="6A17852C" w:rsidR="00817FD4" w:rsidRPr="007B60A7" w:rsidRDefault="001821BB" w:rsidP="008F55BC">
      <w:pPr>
        <w:pStyle w:val="MyNormal"/>
        <w:rPr>
          <w:rFonts w:eastAsiaTheme="minorEastAsia"/>
          <w:iCs/>
          <w:lang w:val="uk-UA"/>
        </w:rPr>
      </w:pPr>
      <w:r w:rsidRPr="00074457">
        <w:rPr>
          <w:rFonts w:eastAsiaTheme="minorEastAsia"/>
        </w:rPr>
        <w:t>Foreign currency:</w:t>
      </w:r>
      <w:r w:rsidRPr="0007445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7342F427" w14:textId="176CCF1C" w:rsidR="00817FD4" w:rsidRPr="00074457" w:rsidRDefault="00817FD4" w:rsidP="008F55BC">
      <w:pPr>
        <w:pStyle w:val="MyNormal"/>
        <w:rPr>
          <w:rFonts w:eastAsiaTheme="minorEastAsia"/>
        </w:rPr>
      </w:pPr>
      <w:r w:rsidRPr="00074457">
        <w:rPr>
          <w:rFonts w:eastAsiaTheme="minorEastAsia"/>
        </w:rPr>
        <w:t xml:space="preserve">Commodities: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PV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 w:rsidRPr="00074457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2ECB3230" w14:textId="135F99DE" w:rsidR="001821BB" w:rsidRPr="00074457" w:rsidRDefault="001821BB" w:rsidP="008F55BC">
      <w:pPr>
        <w:pStyle w:val="MyNormal"/>
        <w:rPr>
          <w:rFonts w:eastAsiaTheme="minorEastAsia"/>
        </w:rPr>
      </w:pPr>
      <w:r w:rsidRPr="00074457">
        <w:rPr>
          <w:rFonts w:eastAsiaTheme="minorEastAsia"/>
        </w:rPr>
        <w:t>General rule</w:t>
      </w:r>
      <w:r w:rsidR="00D53F32" w:rsidRPr="00074457">
        <w:rPr>
          <w:rFonts w:eastAsiaTheme="minorEastAsia"/>
        </w:rPr>
        <w:t xml:space="preserve"> for the forward price</w:t>
      </w:r>
      <w:r w:rsidRPr="00074457">
        <w:rPr>
          <w:rFonts w:eastAsiaTheme="minorEastAsia"/>
        </w:rPr>
        <w:t>: any inflows associated with the underlying are deducted, outflows are added</w:t>
      </w:r>
      <w:r w:rsidR="00D53F32" w:rsidRPr="00074457">
        <w:rPr>
          <w:rFonts w:eastAsiaTheme="minorEastAsia"/>
        </w:rPr>
        <w:t>.</w:t>
      </w:r>
    </w:p>
    <w:p w14:paraId="2B7BEDDD" w14:textId="6F70793B" w:rsidR="00D53F32" w:rsidRPr="00074457" w:rsidRDefault="00D53F32" w:rsidP="008F55BC">
      <w:pPr>
        <w:pStyle w:val="MyNormal"/>
        <w:rPr>
          <w:rFonts w:eastAsiaTheme="minorEastAsia"/>
        </w:rPr>
      </w:pPr>
      <w:r w:rsidRPr="00074457">
        <w:rPr>
          <w:rFonts w:eastAsiaTheme="minorEastAsia"/>
        </w:rPr>
        <w:t xml:space="preserve">Value of a long forward contract at time </w:t>
      </w:r>
      <w:r w:rsidRPr="00074457">
        <w:rPr>
          <w:rFonts w:eastAsiaTheme="minorEastAsia"/>
        </w:rPr>
        <w:softHyphen/>
      </w:r>
      <m:oMath>
        <m:r>
          <w:rPr>
            <w:rFonts w:ascii="Cambria Math" w:eastAsiaTheme="minorEastAsia" w:hAnsi="Cambria Math"/>
          </w:rPr>
          <m:t>t</m:t>
        </m:r>
      </m:oMath>
      <w:r w:rsidRPr="00074457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-K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T-t</m:t>
                </m:r>
              </m:e>
            </m:d>
          </m:sup>
        </m:sSup>
      </m:oMath>
      <w:r w:rsidRPr="00074457">
        <w:rPr>
          <w:rFonts w:eastAsiaTheme="minorEastAsia"/>
        </w:rPr>
        <w:t xml:space="preserve">, where K is the </w:t>
      </w:r>
      <w:r w:rsidR="000D4DD9" w:rsidRPr="00074457">
        <w:rPr>
          <w:rFonts w:eastAsiaTheme="minorEastAsia"/>
        </w:rPr>
        <w:t xml:space="preserve">contractual </w:t>
      </w:r>
      <w:r w:rsidRPr="00074457">
        <w:rPr>
          <w:rFonts w:eastAsiaTheme="minorEastAsia"/>
        </w:rPr>
        <w:t xml:space="preserve">delivery price (normally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74457">
        <w:rPr>
          <w:rFonts w:eastAsiaTheme="minorEastAsia"/>
        </w:rPr>
        <w:t>).</w:t>
      </w:r>
    </w:p>
    <w:p w14:paraId="3CF8090D" w14:textId="4332DD6B" w:rsidR="00D53F32" w:rsidRDefault="00D53F32" w:rsidP="008F55BC">
      <w:pPr>
        <w:pStyle w:val="MyNormal"/>
        <w:rPr>
          <w:rFonts w:eastAsiaTheme="minorEastAsia"/>
        </w:rPr>
      </w:pPr>
      <w:r w:rsidRPr="00074457">
        <w:rPr>
          <w:rFonts w:eastAsiaTheme="minorEastAsia"/>
        </w:rPr>
        <w:t>Hedge ratio:</w:t>
      </w:r>
      <w:r w:rsidR="00391111" w:rsidRPr="0007445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dF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dS</m:t>
                </m:r>
              </m:e>
            </m:d>
          </m:den>
        </m:f>
      </m:oMath>
      <w:r w:rsidR="00391111" w:rsidRPr="00074457">
        <w:rPr>
          <w:rFonts w:eastAsiaTheme="minorEastAsia"/>
        </w:rPr>
        <w:t>. Rationale: have the same expected price change,</w:t>
      </w:r>
      <w:r w:rsidRPr="0007445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[dF]</m:t>
        </m:r>
      </m:oMath>
      <w:r w:rsidR="00391111" w:rsidRPr="00074457">
        <w:rPr>
          <w:rFonts w:eastAsiaTheme="minorEastAsia"/>
        </w:rPr>
        <w:t>.</w:t>
      </w:r>
    </w:p>
    <w:p w14:paraId="11652CEA" w14:textId="38237FB6" w:rsidR="005306D7" w:rsidRPr="00074457" w:rsidRDefault="005306D7" w:rsidP="008F55BC">
      <w:pPr>
        <w:pStyle w:val="MyNormal"/>
        <w:rPr>
          <w:rFonts w:eastAsiaTheme="minorEastAsia"/>
          <w:iCs/>
        </w:rPr>
      </w:pPr>
      <w:r>
        <w:rPr>
          <w:rFonts w:eastAsiaTheme="minorEastAsia"/>
        </w:rPr>
        <w:t>Note about wording: “exchange currency 1 for currency 2” means “sell currency 1 for currency 2”</w:t>
      </w:r>
      <w:r w:rsidR="00E83782">
        <w:rPr>
          <w:rFonts w:eastAsiaTheme="minorEastAsia"/>
        </w:rPr>
        <w:t>.</w:t>
      </w:r>
    </w:p>
    <w:p w14:paraId="1DC1FC73" w14:textId="58A81EB2" w:rsidR="00FE53D5" w:rsidRPr="00F937E5" w:rsidRDefault="0048474E" w:rsidP="00F227C0">
      <w:pPr>
        <w:pStyle w:val="Style1"/>
      </w:pPr>
      <w:r>
        <w:t>Futures and Swaps</w:t>
      </w:r>
    </w:p>
    <w:p w14:paraId="36B334A2" w14:textId="15CF3158" w:rsidR="007A6516" w:rsidRPr="00074457" w:rsidRDefault="007A6516" w:rsidP="008F55BC">
      <w:pPr>
        <w:pStyle w:val="MyNormal"/>
      </w:pPr>
      <w:r w:rsidRPr="00074457">
        <w:t>Margin account: a trader must maintain at least the maintenance margin; entitled to withdraw funds in excess of initial margin.</w:t>
      </w:r>
    </w:p>
    <w:p w14:paraId="6521FA7C" w14:textId="0D076A03" w:rsidR="00904265" w:rsidRPr="00074457" w:rsidRDefault="007A6516" w:rsidP="008F55BC">
      <w:pPr>
        <w:pStyle w:val="MyNormal"/>
      </w:pPr>
      <w:r w:rsidRPr="00074457">
        <w:t>Swap parties: f</w:t>
      </w:r>
      <w:r w:rsidR="006D22A0" w:rsidRPr="00074457">
        <w:t>ixed rate payer is said to be long the swap (so we can think of floating rate as “underlying asset”).</w:t>
      </w:r>
    </w:p>
    <w:p w14:paraId="6C0EB3D6" w14:textId="7C50E7FC" w:rsidR="006D22A0" w:rsidRDefault="009C2458" w:rsidP="008F55BC">
      <w:pPr>
        <w:pStyle w:val="MyNormal"/>
      </w:pPr>
      <w:r w:rsidRPr="00074457">
        <w:t xml:space="preserve">Fixed-float swap equation, assuming </w:t>
      </w:r>
      <m:oMath>
        <m:r>
          <w:rPr>
            <w:rFonts w:ascii="Cambria Math" w:hAnsi="Cambria Math"/>
          </w:rPr>
          <m:t>n</m:t>
        </m:r>
      </m:oMath>
      <w:r w:rsidRPr="00074457">
        <w:t xml:space="preserve"> coupon </w:t>
      </w:r>
      <w:r w:rsidR="00FB7B15" w:rsidRPr="00074457">
        <w:t>periods per year</w:t>
      </w:r>
      <w:r w:rsidRPr="00074457"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D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D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</m:oMath>
      <w:r w:rsidR="00813708" w:rsidRPr="00074457">
        <w:t>.</w:t>
      </w:r>
      <w:r w:rsidRPr="00074457">
        <w:t xml:space="preserve"> </w:t>
      </w:r>
      <w:r w:rsidR="00813708" w:rsidRPr="00074457">
        <w:t>P</w:t>
      </w:r>
      <w:r w:rsidRPr="00074457">
        <w:t>ar fixed rate</w:t>
      </w:r>
      <w:r w:rsidR="00813708" w:rsidRPr="00074457">
        <w:t>:</w:t>
      </w:r>
      <w:r w:rsidRPr="00074457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⋅(1-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FB7B15" w:rsidRPr="00074457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FB7B15" w:rsidRPr="00074457">
        <w:t xml:space="preserve">is the discount factor for time </w:t>
      </w:r>
      <m:oMath>
        <m:r>
          <w:rPr>
            <w:rFonts w:ascii="Cambria Math" w:hAnsi="Cambria Math"/>
          </w:rPr>
          <m:t>t</m:t>
        </m:r>
      </m:oMath>
      <w:r w:rsidR="00FB7B15" w:rsidRPr="00074457">
        <w:t>.</w:t>
      </w:r>
    </w:p>
    <w:p w14:paraId="46E0AA8E" w14:textId="26DBFEF8" w:rsidR="00375F6C" w:rsidRPr="00074457" w:rsidRDefault="00375F6C" w:rsidP="008F55BC">
      <w:pPr>
        <w:pStyle w:val="MyNormal"/>
      </w:pPr>
      <w:r>
        <w:t xml:space="preserve">Underlying asset in </w:t>
      </w:r>
      <w:proofErr w:type="gramStart"/>
      <w:r>
        <w:t>an</w:t>
      </w:r>
      <w:proofErr w:type="gramEnd"/>
      <w:r>
        <w:t xml:space="preserve"> </w:t>
      </w:r>
      <w:r w:rsidR="008A7CD8">
        <w:t>Eurodollar futures</w:t>
      </w:r>
      <w:r>
        <w:t xml:space="preserve"> is </w:t>
      </w:r>
      <w:r w:rsidR="008A7CD8">
        <w:t xml:space="preserve">a 3M deposit. </w:t>
      </w:r>
      <w:r w:rsidR="00EA39EA">
        <w:t xml:space="preserve">Futures maturity is underlying deposit start date. </w:t>
      </w:r>
      <w:r w:rsidR="008A7CD8">
        <w:t>To hedge future borrowing interest rate – short the futures.</w:t>
      </w:r>
    </w:p>
    <w:p w14:paraId="2E8D8DB6" w14:textId="469E0C10" w:rsidR="006D22A0" w:rsidRPr="00074457" w:rsidRDefault="009C2458" w:rsidP="008F55BC">
      <w:pPr>
        <w:pStyle w:val="MyNormal"/>
      </w:pPr>
      <w:r w:rsidRPr="00074457">
        <w:t xml:space="preserve">Effective rate on an </w:t>
      </w:r>
      <w:r w:rsidR="00A71DFD" w:rsidRPr="00074457">
        <w:t xml:space="preserve">interest rate </w:t>
      </w:r>
      <w:proofErr w:type="gramStart"/>
      <w:r w:rsidR="00A71DFD" w:rsidRPr="00074457">
        <w:t>futures</w:t>
      </w:r>
      <w:proofErr w:type="gramEnd"/>
      <w:r w:rsidRPr="00074457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100-QuotedPrice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A71DFD" w:rsidRPr="00074457">
        <w:t xml:space="preserve">. Long 1 </w:t>
      </w:r>
      <w:proofErr w:type="gramStart"/>
      <w:r w:rsidR="00A71DFD" w:rsidRPr="00074457">
        <w:t>futures</w:t>
      </w:r>
      <w:proofErr w:type="gramEnd"/>
      <w:r w:rsidR="00A71DFD" w:rsidRPr="00074457">
        <w:t xml:space="preserve"> is equivalent to locking a lending rate on $1M principal.</w:t>
      </w:r>
    </w:p>
    <w:p w14:paraId="38419D00" w14:textId="2C2BCD7F" w:rsidR="00074457" w:rsidRDefault="00074457" w:rsidP="008F55BC">
      <w:pPr>
        <w:pStyle w:val="MyNormal"/>
      </w:pPr>
      <w:r w:rsidRPr="00074457">
        <w:t>Currency swap</w:t>
      </w:r>
      <w:r w:rsidR="007D169F">
        <w:t xml:space="preserve"> rate</w:t>
      </w:r>
      <w:r w:rsidRPr="00074457">
        <w:t xml:space="preserve"> (as </w:t>
      </w:r>
      <w:r w:rsidR="007E0B7C">
        <w:t>presented</w:t>
      </w:r>
      <w:r w:rsidRPr="00074457">
        <w:t xml:space="preserve"> in the lecture, </w:t>
      </w:r>
      <w:proofErr w:type="gramStart"/>
      <w:r w:rsidRPr="00074457">
        <w:t>i.e.</w:t>
      </w:r>
      <w:proofErr w:type="gramEnd"/>
      <w:r w:rsidRPr="00074457">
        <w:t xml:space="preserve"> </w:t>
      </w:r>
      <w:r w:rsidR="00B95441">
        <w:t xml:space="preserve">fixed-fixed with </w:t>
      </w:r>
      <w:r w:rsidRPr="00074457">
        <w:t>no principal exchange)</w:t>
      </w:r>
      <w:r w:rsidR="007D169F">
        <w:t xml:space="preserve">: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  <m:r>
              <w:rPr>
                <w:rFonts w:ascii="Cambria Math" w:hAnsi="Cambria Math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</m:den>
        </m:f>
      </m:oMath>
      <w:r w:rsidR="007D169F"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473909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473909">
        <w:t xml:space="preserve"> </w:t>
      </w:r>
      <w:r w:rsidR="001B75F7">
        <w:t>are</w:t>
      </w:r>
      <w:r w:rsidR="00473909">
        <w:t xml:space="preserve"> discount factors in </w:t>
      </w:r>
      <w:r w:rsidR="001B75F7">
        <w:t xml:space="preserve">domestic and </w:t>
      </w:r>
      <w:r w:rsidR="00473909">
        <w:t xml:space="preserve">foreign currencies on </w:t>
      </w:r>
      <m:oMath>
        <m:r>
          <w:rPr>
            <w:rFonts w:ascii="Cambria Math" w:hAnsi="Cambria Math"/>
          </w:rPr>
          <m:t>i</m:t>
        </m:r>
      </m:oMath>
      <w:r w:rsidR="00127BE0">
        <w:t xml:space="preserve">-th </w:t>
      </w:r>
      <w:r w:rsidR="002D1050">
        <w:t xml:space="preserve">exchange </w:t>
      </w:r>
      <w:r w:rsidR="00127BE0">
        <w:t>date</w:t>
      </w:r>
      <w:r w:rsidR="00473909">
        <w:t xml:space="preserve">. Note: </w:t>
      </w:r>
      <m:oMath>
        <m:r>
          <w:rPr>
            <w:rFonts w:ascii="Cambria Math" w:hAnsi="Cambria Math"/>
          </w:rPr>
          <m:t>K</m:t>
        </m:r>
      </m:oMath>
      <w:r w:rsidR="00473909">
        <w:t xml:space="preserve"> is a currency exchange rate, not an interest rate!</w:t>
      </w:r>
    </w:p>
    <w:p w14:paraId="0C9D3DF3" w14:textId="2DD1E0DF" w:rsidR="00311432" w:rsidRDefault="00311432" w:rsidP="008F55BC">
      <w:pPr>
        <w:pStyle w:val="MyNormal"/>
      </w:pPr>
      <w:r>
        <w:t>Commodity swap</w:t>
      </w:r>
      <w:r w:rsidR="001B75F7">
        <w:t xml:space="preserve"> rate: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1B75F7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B75F7">
        <w:t xml:space="preserve"> </w:t>
      </w:r>
      <w:r w:rsidR="00CF3115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115">
        <w:t xml:space="preserve"> are</w:t>
      </w:r>
      <w:r w:rsidR="001B75F7">
        <w:t xml:space="preserve"> the forward commodity price and discount factor on </w:t>
      </w:r>
      <m:oMath>
        <m:r>
          <w:rPr>
            <w:rFonts w:ascii="Cambria Math" w:hAnsi="Cambria Math"/>
          </w:rPr>
          <m:t>i</m:t>
        </m:r>
      </m:oMath>
      <w:r w:rsidR="002D1050">
        <w:t>-th exchange date</w:t>
      </w:r>
      <w:r w:rsidR="00CF3115">
        <w:t xml:space="preserve">. Assuming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CF3115">
        <w:t xml:space="preserve">,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560BEF57" w14:textId="5E656399" w:rsidR="00C550A3" w:rsidRPr="00074457" w:rsidRDefault="00C550A3" w:rsidP="008F55BC">
      <w:pPr>
        <w:pStyle w:val="MyNormal"/>
      </w:pPr>
      <w:r>
        <w:t xml:space="preserve">Total Rate of Return Swap </w:t>
      </w:r>
      <w:r w:rsidR="0002553F">
        <w:t>is</w:t>
      </w:r>
      <w:r>
        <w:t xml:space="preserve"> exchange of </w:t>
      </w:r>
      <m:oMath>
        <m:r>
          <w:rPr>
            <w:rFonts w:ascii="Cambria Math" w:hAnsi="Cambria Math"/>
          </w:rPr>
          <m:t>TotalReturn=CashFlows+ChangeInMarketValue</m:t>
        </m:r>
      </m:oMath>
      <w:r>
        <w:t xml:space="preserve"> on a reference asset vs. </w:t>
      </w:r>
      <m:oMath>
        <m:r>
          <w:rPr>
            <w:rFonts w:ascii="Cambria Math" w:hAnsi="Cambria Math"/>
          </w:rPr>
          <m:t>InterestRateIndex + Spread</m:t>
        </m:r>
      </m:oMath>
      <w:r>
        <w:t>.</w:t>
      </w:r>
      <w:r w:rsidR="00C36580">
        <w:t xml:space="preserve"> Receiver TROR swap is equivalent to long asset, short FRN.</w:t>
      </w:r>
    </w:p>
    <w:p w14:paraId="0297805A" w14:textId="5F0AB643" w:rsidR="007D18DA" w:rsidRPr="00F937E5" w:rsidRDefault="00F13487" w:rsidP="00F227C0">
      <w:pPr>
        <w:pStyle w:val="Style1"/>
      </w:pPr>
      <w:r>
        <w:t>Duration and Convexity</w:t>
      </w:r>
    </w:p>
    <w:p w14:paraId="79CFE95D" w14:textId="02548DA5" w:rsidR="00D86BF2" w:rsidRDefault="00B07EB6" w:rsidP="008F55BC">
      <w:pPr>
        <w:pStyle w:val="MyNormal"/>
      </w:pPr>
      <w:r>
        <w:t xml:space="preserve">Macaulay duration: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PVC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PVC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PVC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PVTCF</m:t>
            </m:r>
          </m:den>
        </m:f>
      </m:oMath>
    </w:p>
    <w:p w14:paraId="4E6CE120" w14:textId="353D873D" w:rsidR="00A0022C" w:rsidRDefault="00B07EB6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Modified duration: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den>
        </m:f>
      </m:oMath>
      <w:r w:rsidR="001246E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</m:t>
        </m:r>
      </m:oMath>
      <w:r w:rsidR="001246E1">
        <w:rPr>
          <w:rFonts w:eastAsiaTheme="minorEastAsia"/>
        </w:rPr>
        <w:t xml:space="preserve"> is YTM, </w:t>
      </w:r>
      <m:oMath>
        <m:r>
          <w:rPr>
            <w:rFonts w:ascii="Cambria Math" w:eastAsiaTheme="minorEastAsia" w:hAnsi="Cambria Math"/>
          </w:rPr>
          <m:t>k</m:t>
        </m:r>
      </m:oMath>
      <w:r w:rsidR="001246E1">
        <w:rPr>
          <w:rFonts w:eastAsiaTheme="minorEastAsia"/>
        </w:rPr>
        <w:t xml:space="preserve"> is coupon frequency</w:t>
      </w:r>
    </w:p>
    <w:p w14:paraId="360C5D8D" w14:textId="3C4D4132" w:rsidR="001246E1" w:rsidRDefault="00F3032E" w:rsidP="008F55BC">
      <w:pPr>
        <w:pStyle w:val="MyNormal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dy</m:t>
        </m:r>
      </m:oMath>
      <w:r w:rsidR="001246E1">
        <w:rPr>
          <w:rFonts w:eastAsiaTheme="minorEastAsia"/>
        </w:rPr>
        <w:t xml:space="preserve">, </w:t>
      </w:r>
      <w:r w:rsidR="00AD0AE4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dy</m:t>
        </m:r>
      </m:oMath>
      <w:r w:rsidR="00AD0AE4">
        <w:rPr>
          <w:rFonts w:eastAsiaTheme="minorEastAsia"/>
        </w:rPr>
        <w:t xml:space="preserve">, </w:t>
      </w:r>
      <w:r w:rsidR="001246E1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1246E1">
        <w:rPr>
          <w:rFonts w:eastAsiaTheme="minorEastAsia"/>
        </w:rPr>
        <w:t xml:space="preserve"> is the bond price</w:t>
      </w:r>
    </w:p>
    <w:p w14:paraId="7ACAF214" w14:textId="6D6483BE" w:rsidR="00B8614E" w:rsidRDefault="00B238EC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Dollar duration: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="00B8614E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dy</m:t>
        </m:r>
      </m:oMath>
    </w:p>
    <w:p w14:paraId="4794D403" w14:textId="0CDBDF53" w:rsidR="00B8614E" w:rsidRDefault="00B8614E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Convexity: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868D7">
        <w:rPr>
          <w:rFonts w:eastAsiaTheme="minorEastAsia"/>
        </w:rPr>
        <w:t>, where T is number of periods</w:t>
      </w:r>
      <w:r w:rsidR="00751F1D">
        <w:rPr>
          <w:rFonts w:eastAsiaTheme="minorEastAsia"/>
        </w:rPr>
        <w:t xml:space="preserve"> </w:t>
      </w:r>
      <w:r w:rsidR="00F868D7">
        <w:rPr>
          <w:rFonts w:eastAsiaTheme="minorEastAsia"/>
        </w:rPr>
        <w:t xml:space="preserve">(maturity times </w:t>
      </w:r>
      <m:oMath>
        <m:r>
          <w:rPr>
            <w:rFonts w:ascii="Cambria Math" w:eastAsiaTheme="minorEastAsia" w:hAnsi="Cambria Math"/>
          </w:rPr>
          <m:t>k</m:t>
        </m:r>
      </m:oMath>
      <w:r w:rsidR="00F868D7">
        <w:rPr>
          <w:rFonts w:eastAsiaTheme="minorEastAsia"/>
        </w:rPr>
        <w:t>)</w:t>
      </w:r>
    </w:p>
    <w:p w14:paraId="5B77BF5D" w14:textId="221915D4" w:rsidR="00F868D7" w:rsidRDefault="00AC0384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Dollar convexity: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0250234B" w14:textId="66E2516F" w:rsidR="00AC0384" w:rsidRPr="00BF674B" w:rsidRDefault="00AC0384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>Approximation of t</w:t>
      </w:r>
      <w:r w:rsidRPr="00BF674B">
        <w:rPr>
          <w:rFonts w:eastAsiaTheme="minorEastAsia"/>
        </w:rPr>
        <w:t xml:space="preserve">he </w:t>
      </w:r>
      <w:r w:rsidR="00751F1D" w:rsidRPr="00BF674B">
        <w:rPr>
          <w:rFonts w:eastAsiaTheme="minorEastAsia"/>
        </w:rPr>
        <w:t xml:space="preserve">price </w:t>
      </w:r>
      <w:r w:rsidRPr="00BF674B">
        <w:rPr>
          <w:rFonts w:eastAsiaTheme="minorEastAsia"/>
        </w:rPr>
        <w:t xml:space="preserve">change: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≈-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BF674B">
        <w:rPr>
          <w:rFonts w:eastAsiaTheme="minorEastAsia"/>
        </w:rPr>
        <w:t xml:space="preserve"> </w:t>
      </w:r>
    </w:p>
    <w:p w14:paraId="648D2B28" w14:textId="77777777" w:rsidR="0006422F" w:rsidRPr="001A7D8E" w:rsidRDefault="0006422F" w:rsidP="008F55BC">
      <w:pPr>
        <w:pStyle w:val="MyNormal"/>
        <w:rPr>
          <w:rFonts w:eastAsiaTheme="minorEastAsia"/>
        </w:rPr>
      </w:pPr>
      <w:r w:rsidRPr="001A7D8E">
        <w:rPr>
          <w:rFonts w:eastAsiaTheme="minorEastAsia"/>
        </w:rPr>
        <w:t>The modified duration of a bond portfolio is the value-weighted average modified duration of bonds in the portfolio. The dollar duration of a portfolio is the sum of the dollar durations of the bonds in the portfolio. Same for convexity.</w:t>
      </w:r>
    </w:p>
    <w:p w14:paraId="36D6ABE4" w14:textId="01FA5768" w:rsidR="0006422F" w:rsidRDefault="002D1050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For the forward contract: </w:t>
      </w:r>
      <m:oMath>
        <m:r>
          <w:rPr>
            <w:rFonts w:ascii="Cambria Math" w:eastAsiaTheme="minorEastAsia" w:hAnsi="Cambria Math"/>
          </w:rPr>
          <m:t>dF</m:t>
        </m:r>
        <m:r>
          <m:rPr>
            <m:sty m:val="p"/>
          </m:rPr>
          <w:rPr>
            <w:rFonts w:ascii="Cambria Math" w:eastAsiaTheme="minorEastAsia" w:hAnsi="Cambria Math"/>
          </w:rPr>
          <m:t>≈-</m:t>
        </m:r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dy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B872D6">
        <w:rPr>
          <w:rFonts w:eastAsiaTheme="minorEastAsia"/>
        </w:rPr>
        <w:t>the prepaid</w:t>
      </w:r>
      <w:r w:rsidR="00B872D6" w:rsidRPr="00B872D6">
        <w:rPr>
          <w:rFonts w:eastAsiaTheme="minorEastAsia"/>
        </w:rPr>
        <w:t xml:space="preserve"> (PV)</w:t>
      </w:r>
      <w:r w:rsidRPr="00B872D6">
        <w:rPr>
          <w:rFonts w:eastAsiaTheme="minorEastAsia"/>
        </w:rPr>
        <w:t xml:space="preserve"> forward price of the security </w:t>
      </w:r>
      <w:r w:rsidR="00B238EC" w:rsidRPr="00B872D6">
        <w:rPr>
          <w:rFonts w:eastAsiaTheme="minorEastAsia"/>
        </w:rPr>
        <w:t xml:space="preserve">in the forward contract,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B238EC">
        <w:rPr>
          <w:rFonts w:eastAsiaTheme="minorEastAsia"/>
        </w:rPr>
        <w:t xml:space="preserve"> is the modified duration of the future contract. Hedging with a forward: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07FBFC90" w14:textId="060FE069" w:rsidR="00B238EC" w:rsidRDefault="00A8420A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Dollar duration of a fixed rate receiver swap: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fixed</m:t>
            </m:r>
          </m:sup>
        </m:sSubSup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fixed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float</m:t>
            </m:r>
          </m:sup>
        </m:sSubSup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Effective</m:t>
            </m:r>
          </m:sub>
          <m:sup>
            <m:r>
              <w:rPr>
                <w:rFonts w:ascii="Cambria Math" w:eastAsiaTheme="minorEastAsia" w:hAnsi="Cambria Math"/>
              </w:rPr>
              <m:t>float</m:t>
            </m:r>
          </m:sup>
        </m:sSubSup>
      </m:oMath>
    </w:p>
    <w:p w14:paraId="631A2D71" w14:textId="77777777" w:rsidR="00460CC8" w:rsidRDefault="00460CC8" w:rsidP="00460CC8">
      <w:pPr>
        <w:pStyle w:val="MyNormal"/>
        <w:rPr>
          <w:rFonts w:eastAsiaTheme="minorEastAsia"/>
        </w:rPr>
      </w:pPr>
      <w:r>
        <w:rPr>
          <w:rFonts w:eastAsiaTheme="minorEastAsia"/>
        </w:rPr>
        <w:t>Hedge ratio is the same as dollar duration.</w:t>
      </w:r>
    </w:p>
    <w:p w14:paraId="2A20DA90" w14:textId="6DDA6011" w:rsidR="00D40AF8" w:rsidRDefault="00D40AF8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Numerical duration with central differencing: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initial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rise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fall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2⋅Δ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/>
        </w:rPr>
        <w:t xml:space="preserve"> </w:t>
      </w:r>
    </w:p>
    <w:p w14:paraId="6DA45E84" w14:textId="77F16DDE" w:rsidR="00D40AF8" w:rsidRDefault="00D40AF8" w:rsidP="008F55BC">
      <w:pPr>
        <w:pStyle w:val="MyNormal"/>
        <w:rPr>
          <w:rFonts w:eastAsiaTheme="minorEastAsia"/>
        </w:rPr>
      </w:pPr>
      <w:r>
        <w:rPr>
          <w:rFonts w:eastAsiaTheme="minorEastAsia"/>
        </w:rPr>
        <w:t xml:space="preserve">Numerical convexity: with central differencing: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initial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rise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fall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initial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C0BDFEF" w14:textId="6667DEAE" w:rsidR="00B95441" w:rsidRPr="00186A60" w:rsidRDefault="00186A60" w:rsidP="00B95441">
      <w:pPr>
        <w:pStyle w:val="Style1"/>
      </w:pPr>
      <w:r>
        <w:t>Option Strategies</w:t>
      </w:r>
    </w:p>
    <w:p w14:paraId="11BEFB1D" w14:textId="7D9A8036" w:rsidR="00F32824" w:rsidRDefault="00D831D6" w:rsidP="008F55BC">
      <w:pPr>
        <w:pStyle w:val="MyNormal"/>
      </w:pPr>
      <w:r>
        <w:t>Put-call parity:</w:t>
      </w:r>
      <w:r w:rsidR="002B54CD">
        <w:t xml:space="preserve"> </w:t>
      </w:r>
      <m:oMath>
        <m:r>
          <w:rPr>
            <w:rFonts w:ascii="Cambria Math" w:hAnsi="Cambria Math"/>
          </w:rPr>
          <m:t>C-P=(F-K)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 w:rsidR="002B54CD">
        <w:t xml:space="preserve">; for a non-dividend paying stock: </w:t>
      </w:r>
      <m:oMath>
        <m:r>
          <w:rPr>
            <w:rFonts w:ascii="Cambria Math" w:hAnsi="Cambria Math"/>
          </w:rPr>
          <m:t>C-P=S-K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 w:rsidR="00151727">
        <w:t>; for futures</w:t>
      </w:r>
      <w:r w:rsidR="00012772">
        <w:t xml:space="preserve"> options</w:t>
      </w:r>
      <w:r w:rsidR="00151727">
        <w:t xml:space="preserve">: </w:t>
      </w:r>
      <m:oMath>
        <m:r>
          <w:rPr>
            <w:rFonts w:ascii="Cambria Math" w:hAnsi="Cambria Math"/>
          </w:rPr>
          <m:t>C-P=F-K</m:t>
        </m:r>
      </m:oMath>
    </w:p>
    <w:p w14:paraId="72A9CA57" w14:textId="5EFF4753" w:rsidR="002B54CD" w:rsidRDefault="002B54CD" w:rsidP="008F55BC">
      <w:pPr>
        <w:pStyle w:val="MyNormal"/>
      </w:pPr>
      <w:r>
        <w:t>Protective put:</w:t>
      </w:r>
      <w:r w:rsidR="00FF58BD">
        <w:t xml:space="preserve"> long</w:t>
      </w:r>
      <w:r>
        <w:t xml:space="preserve"> stock</w:t>
      </w:r>
      <w:r w:rsidR="00FF58BD">
        <w:t>,</w:t>
      </w:r>
      <w:r>
        <w:t xml:space="preserve"> long put</w:t>
      </w:r>
    </w:p>
    <w:p w14:paraId="3C11DAF0" w14:textId="3094FECA" w:rsidR="002B54CD" w:rsidRDefault="00FF58BD" w:rsidP="008F55BC">
      <w:pPr>
        <w:pStyle w:val="MyNormal"/>
      </w:pPr>
      <w:r>
        <w:t>Covered call: long stock, short call</w:t>
      </w:r>
    </w:p>
    <w:p w14:paraId="10C222C1" w14:textId="6BB4A785" w:rsidR="00FF58BD" w:rsidRDefault="00A76A75" w:rsidP="008F55BC">
      <w:pPr>
        <w:pStyle w:val="MyNormal"/>
      </w:pPr>
      <w:r>
        <w:t>Bear spread: short OTM 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long </w:t>
      </w:r>
      <w:r w:rsidR="00837492">
        <w:t>I</w:t>
      </w:r>
      <w:r>
        <w:t>TM 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="00837492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C8B9CD2" w14:textId="3937594E" w:rsidR="00837492" w:rsidRDefault="00837492" w:rsidP="008F55BC">
      <w:pPr>
        <w:pStyle w:val="MyNormal"/>
      </w:pPr>
      <w:r>
        <w:t>Bull spread: long ITM call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), short ITM call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B69DE81" w14:textId="6EA9C2B1" w:rsidR="00837492" w:rsidRPr="00837492" w:rsidRDefault="00837492" w:rsidP="008F55BC">
      <w:pPr>
        <w:pStyle w:val="MyNormal"/>
      </w:pPr>
      <w:r>
        <w:t>Butterfly spread: long 1 call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), short 2 calls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), long 1 call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r w:rsidR="003E3D02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36E58DF" w14:textId="7F5671BF" w:rsidR="00837492" w:rsidRDefault="003E3D02" w:rsidP="008F55BC">
      <w:pPr>
        <w:pStyle w:val="MyNormal"/>
      </w:pPr>
      <w:r>
        <w:t xml:space="preserve">Straddle: </w:t>
      </w:r>
      <w:r w:rsidR="00471B1F">
        <w:t>long put, long call the same strike</w:t>
      </w:r>
    </w:p>
    <w:p w14:paraId="03A8D5E5" w14:textId="11A993D4" w:rsidR="00471B1F" w:rsidRPr="00CB65FE" w:rsidRDefault="00471B1F" w:rsidP="008F55BC">
      <w:pPr>
        <w:pStyle w:val="MyNormal"/>
      </w:pPr>
      <w:r>
        <w:t xml:space="preserve">Strangle: long </w:t>
      </w:r>
      <w:r w:rsidRPr="00CB65FE">
        <w:t>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B65FE">
        <w:t>), long call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B65FE">
        <w:t xml:space="preserve">),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198ECAE" w14:textId="1B415DB0" w:rsidR="001A7D8E" w:rsidRPr="00CB65FE" w:rsidRDefault="00AC7455" w:rsidP="008F55BC">
      <w:pPr>
        <w:pStyle w:val="MyNormal"/>
      </w:pPr>
      <w:r w:rsidRPr="00CB65FE">
        <w:t xml:space="preserve">American call option on a </w:t>
      </w:r>
      <w:proofErr w:type="spellStart"/>
      <w:r w:rsidRPr="00CB65FE">
        <w:t>non dividend</w:t>
      </w:r>
      <w:proofErr w:type="spellEnd"/>
      <w:r w:rsidRPr="00CB65FE">
        <w:t xml:space="preserve"> paying stock is never optimal to exercise early.</w:t>
      </w:r>
    </w:p>
    <w:p w14:paraId="677AC12D" w14:textId="43FFE97F" w:rsidR="00B95441" w:rsidRPr="00E94EAE" w:rsidRDefault="00200B94" w:rsidP="00B95441">
      <w:pPr>
        <w:pStyle w:val="Style1"/>
      </w:pPr>
      <w:r>
        <w:t xml:space="preserve">Pricing </w:t>
      </w:r>
      <w:r w:rsidR="00760639">
        <w:t>O</w:t>
      </w:r>
      <w:r>
        <w:t>ptions</w:t>
      </w:r>
    </w:p>
    <w:p w14:paraId="2AAC0445" w14:textId="204622D0" w:rsidR="00427548" w:rsidRPr="00427548" w:rsidRDefault="00427548" w:rsidP="008F55BC">
      <w:pPr>
        <w:pStyle w:val="MyNormal"/>
        <w:rPr>
          <w:rFonts w:eastAsiaTheme="minorHAnsi" w:cstheme="minorBidi"/>
          <w:shd w:val="clear" w:color="auto" w:fill="FFFFFF"/>
        </w:rPr>
      </w:pPr>
      <w:r>
        <w:rPr>
          <w:shd w:val="clear" w:color="auto" w:fill="FFFFFF"/>
        </w:rPr>
        <w:t>Careful with binomial model for dividend-paying stock: the tree is not recombining!</w:t>
      </w:r>
    </w:p>
    <w:p w14:paraId="6B51C658" w14:textId="2680ABBD" w:rsidR="00B95441" w:rsidRPr="008F55BC" w:rsidRDefault="00200B94" w:rsidP="008F55BC">
      <w:pPr>
        <w:pStyle w:val="MyNormal"/>
        <w:rPr>
          <w:b/>
          <w:bCs/>
        </w:rPr>
      </w:pPr>
      <w:r w:rsidRPr="008F55BC">
        <w:rPr>
          <w:b/>
          <w:bCs/>
        </w:rPr>
        <w:t>Replicating portfolio approach</w:t>
      </w:r>
      <w:r w:rsidR="001F08EB" w:rsidRPr="008F55BC">
        <w:rPr>
          <w:b/>
          <w:bCs/>
        </w:rPr>
        <w:t xml:space="preserve"> (1 step)</w:t>
      </w:r>
    </w:p>
    <w:p w14:paraId="40113A6C" w14:textId="5BC2D821" w:rsidR="00200B94" w:rsidRPr="00537DFA" w:rsidRDefault="00200B94" w:rsidP="008F55BC">
      <w:pPr>
        <w:pStyle w:val="MyNormal"/>
        <w:numPr>
          <w:ilvl w:val="0"/>
          <w:numId w:val="10"/>
        </w:numPr>
      </w:pPr>
      <w:r w:rsidRPr="00537DFA">
        <w:t xml:space="preserve">Find delta: </w:t>
      </w: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Pr="00537DFA">
        <w:t xml:space="preserve"> </w:t>
      </w:r>
    </w:p>
    <w:p w14:paraId="18566E86" w14:textId="2EA97CF9" w:rsidR="00200B94" w:rsidRPr="00537DFA" w:rsidRDefault="00200B94" w:rsidP="008F55BC">
      <w:pPr>
        <w:pStyle w:val="MyNormal"/>
        <w:numPr>
          <w:ilvl w:val="0"/>
          <w:numId w:val="10"/>
        </w:numPr>
      </w:pPr>
      <w:r w:rsidRPr="00537DFA">
        <w:t xml:space="preserve">Find the amount of bond: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72C280F" w14:textId="642E2727" w:rsidR="00200B94" w:rsidRPr="00537DFA" w:rsidRDefault="00200B94" w:rsidP="008F55BC">
      <w:pPr>
        <w:pStyle w:val="MyNormal"/>
        <w:numPr>
          <w:ilvl w:val="0"/>
          <w:numId w:val="10"/>
        </w:numPr>
      </w:pPr>
      <w:r w:rsidRPr="00537DFA">
        <w:t xml:space="preserve">Find the option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9A0FCA0" w14:textId="72D16A02" w:rsidR="00200B94" w:rsidRPr="008F55BC" w:rsidRDefault="00537DFA" w:rsidP="008F55BC">
      <w:pPr>
        <w:pStyle w:val="MyNormal"/>
      </w:pPr>
      <w:r w:rsidRPr="008F55BC">
        <w:rPr>
          <w:b/>
          <w:bCs/>
        </w:rPr>
        <w:t>Risk neutral approach</w:t>
      </w:r>
      <w:r w:rsidR="001F08EB" w:rsidRPr="008F55BC">
        <w:rPr>
          <w:b/>
          <w:bCs/>
        </w:rPr>
        <w:t xml:space="preserve"> (1 step)</w:t>
      </w:r>
      <w:r w:rsidRPr="008F55BC">
        <w:t>:</w:t>
      </w:r>
    </w:p>
    <w:p w14:paraId="108F2A23" w14:textId="0D9C7BF3" w:rsidR="00537DFA" w:rsidRPr="00537DFA" w:rsidRDefault="00537DFA" w:rsidP="008F55BC">
      <w:pPr>
        <w:pStyle w:val="MyNormal"/>
        <w:numPr>
          <w:ilvl w:val="0"/>
          <w:numId w:val="11"/>
        </w:numPr>
      </w:pPr>
      <w:r w:rsidRPr="00537DFA">
        <w:t xml:space="preserve">Find the risk neutral probability: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</w:p>
    <w:p w14:paraId="6CCE6381" w14:textId="37850E29" w:rsidR="00537DFA" w:rsidRDefault="00537DFA" w:rsidP="008F55BC">
      <w:pPr>
        <w:pStyle w:val="MyNormal"/>
        <w:numPr>
          <w:ilvl w:val="0"/>
          <w:numId w:val="11"/>
        </w:numPr>
      </w:pPr>
      <w:r w:rsidRPr="00537DFA">
        <w:t xml:space="preserve">Find the option value: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0BED98E7" w14:textId="0F271D00" w:rsidR="0095034F" w:rsidRPr="008F55BC" w:rsidRDefault="007B11AC" w:rsidP="008F55BC">
      <w:pPr>
        <w:pStyle w:val="MyNormal"/>
      </w:pPr>
      <w:r w:rsidRPr="008F55BC">
        <w:rPr>
          <w:b/>
          <w:bCs/>
        </w:rPr>
        <w:t>Calibrat</w:t>
      </w:r>
      <w:r w:rsidR="001F08EB" w:rsidRPr="008F55BC">
        <w:rPr>
          <w:b/>
          <w:bCs/>
        </w:rPr>
        <w:t>ed</w:t>
      </w:r>
      <w:r w:rsidRPr="008F55BC">
        <w:rPr>
          <w:b/>
          <w:bCs/>
        </w:rPr>
        <w:t xml:space="preserve"> binomial tree</w:t>
      </w:r>
      <w:r w:rsidR="0095034F" w:rsidRPr="008F55BC">
        <w:t>:</w:t>
      </w:r>
    </w:p>
    <w:p w14:paraId="4E926169" w14:textId="655DE35C" w:rsidR="007B11AC" w:rsidRPr="00760639" w:rsidRDefault="0095034F" w:rsidP="008F55BC">
      <w:pPr>
        <w:pStyle w:val="MyNormal"/>
        <w:numPr>
          <w:ilvl w:val="0"/>
          <w:numId w:val="12"/>
        </w:numPr>
      </w:pPr>
      <w:r w:rsidRPr="00760639"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u</m:t>
        </m:r>
      </m:oMath>
      <w:r w:rsidRPr="00760639">
        <w:t xml:space="preserve"> with probability </w:t>
      </w:r>
      <m:oMath>
        <m:r>
          <w:rPr>
            <w:rFonts w:ascii="Cambria Math" w:hAnsi="Cambria Math"/>
          </w:rPr>
          <m:t>q</m:t>
        </m:r>
      </m:oMath>
      <w:r w:rsidRPr="0076063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d</m:t>
        </m:r>
      </m:oMath>
      <w:r w:rsidRPr="00760639">
        <w:t xml:space="preserve"> with probability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q</m:t>
        </m:r>
      </m:oMath>
      <w:r w:rsidRPr="00760639">
        <w:t xml:space="preserve">,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sup>
        </m:sSup>
      </m:oMath>
      <w:r w:rsidRPr="00760639"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1F08EB" w:rsidRPr="00760639">
        <w:t xml:space="preserve">. Then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</m:den>
        </m:f>
      </m:oMath>
    </w:p>
    <w:p w14:paraId="4201FD1E" w14:textId="229CDD3F" w:rsidR="002B0D68" w:rsidRDefault="001F08EB" w:rsidP="008F55BC">
      <w:pPr>
        <w:pStyle w:val="MyNormal"/>
        <w:numPr>
          <w:ilvl w:val="0"/>
          <w:numId w:val="12"/>
        </w:numPr>
      </w:pPr>
      <w:r w:rsidRPr="00760639">
        <w:t xml:space="preserve">Find the option value on a given node at time 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-rh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  <m:r>
          <w:rPr>
            <w:rFonts w:ascii="Cambria Math" w:hAnsi="Cambria Math"/>
          </w:rPr>
          <m:t>]</m:t>
        </m:r>
      </m:oMath>
    </w:p>
    <w:p w14:paraId="76E08BDB" w14:textId="270FDE87" w:rsidR="005E4D2D" w:rsidRPr="005E4D2D" w:rsidRDefault="005E4D2D" w:rsidP="008F55BC">
      <w:pPr>
        <w:pStyle w:val="MyNormal"/>
      </w:pPr>
      <w:r>
        <w:t xml:space="preserve">For a futures contract: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4355078" w14:textId="006736F5" w:rsidR="00085498" w:rsidRPr="008F55BC" w:rsidRDefault="003C32B3" w:rsidP="008F55BC">
      <w:pPr>
        <w:pStyle w:val="MyNormal"/>
      </w:pPr>
      <w:r w:rsidRPr="008F55BC">
        <w:rPr>
          <w:b/>
          <w:bCs/>
        </w:rPr>
        <w:t>BS</w:t>
      </w:r>
      <w:r w:rsidR="00760639" w:rsidRPr="008F55BC">
        <w:rPr>
          <w:b/>
          <w:bCs/>
        </w:rPr>
        <w:t xml:space="preserve"> formula</w:t>
      </w:r>
      <w:r w:rsidR="00214582" w:rsidRPr="008F55BC">
        <w:rPr>
          <w:b/>
          <w:bCs/>
        </w:rPr>
        <w:t xml:space="preserve"> for dividend paying stock</w:t>
      </w:r>
      <w:r w:rsidR="00760639" w:rsidRPr="008F55BC">
        <w:t xml:space="preserve">: </w:t>
      </w:r>
    </w:p>
    <w:p w14:paraId="5EC733F1" w14:textId="1EA3ED44" w:rsidR="00085498" w:rsidRPr="00085498" w:rsidRDefault="00085498" w:rsidP="008F55BC">
      <w:pPr>
        <w:pStyle w:val="MyNormal"/>
      </w:pPr>
      <w:r w:rsidRPr="00085498">
        <w:t xml:space="preserve">Call: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579A67F5" w14:textId="77777777" w:rsidR="00085498" w:rsidRPr="00085498" w:rsidRDefault="00085498" w:rsidP="008F55BC">
      <w:pPr>
        <w:pStyle w:val="MyNormal"/>
      </w:pPr>
      <w:r w:rsidRPr="00085498">
        <w:t xml:space="preserve">Put: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B2F94DA" w14:textId="2616E6A1" w:rsidR="001F08EB" w:rsidRPr="00085498" w:rsidRDefault="00760639" w:rsidP="008F55BC">
      <w:pPr>
        <w:pStyle w:val="MyNormal"/>
      </w:pPr>
      <w:r w:rsidRPr="00085498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func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 w:rsidRPr="0008549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func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68BCDE50" w14:textId="77777777" w:rsidR="008B231B" w:rsidRDefault="00B450D9" w:rsidP="008F55BC">
      <w:pPr>
        <w:pStyle w:val="MyNormal"/>
      </w:pPr>
      <m:oMath>
        <m:r>
          <m:rPr>
            <m:sty m:val="p"/>
          </m:rPr>
          <w:rPr>
            <w:rFonts w:ascii="Cambria Math" w:hAnsi="Cambria Math"/>
          </w:rPr>
          <m:t>Δ=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738C3" w:rsidRPr="00085498">
        <w:t xml:space="preserve"> for calls,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4738C3" w:rsidRPr="00085498">
        <w:t xml:space="preserve"> for puts</w:t>
      </w:r>
    </w:p>
    <w:p w14:paraId="43F033ED" w14:textId="6EB68826" w:rsidR="008B231B" w:rsidRPr="008F55BC" w:rsidRDefault="008B231B" w:rsidP="008F55BC">
      <w:pPr>
        <w:pStyle w:val="MyNormal"/>
        <w:rPr>
          <w:b/>
          <w:bCs/>
        </w:rPr>
      </w:pPr>
      <w:r w:rsidRPr="008F55BC">
        <w:rPr>
          <w:b/>
          <w:bCs/>
        </w:rPr>
        <w:t xml:space="preserve">Put-call parity: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p>
        </m:sSup>
      </m:oMath>
    </w:p>
    <w:p w14:paraId="4AC86247" w14:textId="4D6832A2" w:rsidR="00F759F7" w:rsidRDefault="00F759F7" w:rsidP="008F55BC">
      <w:pPr>
        <w:pStyle w:val="MyNormal"/>
      </w:pPr>
      <w:r w:rsidRPr="008F55BC">
        <w:rPr>
          <w:b/>
          <w:bCs/>
        </w:rPr>
        <w:t>BS formula for currency options</w:t>
      </w:r>
      <w:r>
        <w:t xml:space="preserve">: same as for dividend-paying stock (substitute dividend rate </w:t>
      </w:r>
      <m:oMath>
        <m:r>
          <w:rPr>
            <w:rFonts w:ascii="Cambria Math" w:hAnsi="Cambria Math"/>
          </w:rPr>
          <m:t>δ</m:t>
        </m:r>
      </m:oMath>
      <w:r>
        <w:t xml:space="preserve"> with foreign interest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)</w:t>
      </w:r>
    </w:p>
    <w:p w14:paraId="316B5BC7" w14:textId="65B3F745" w:rsidR="003C32B3" w:rsidRDefault="003C32B3" w:rsidP="008F55BC">
      <w:pPr>
        <w:pStyle w:val="MyNormal"/>
      </w:pPr>
      <w:r w:rsidRPr="008F55BC">
        <w:rPr>
          <w:b/>
          <w:bCs/>
        </w:rPr>
        <w:t>Black’s formula for futures options</w:t>
      </w:r>
      <w:r>
        <w:t>:</w:t>
      </w:r>
    </w:p>
    <w:p w14:paraId="4421EF81" w14:textId="7BC5408C" w:rsidR="003C32B3" w:rsidRDefault="003C32B3" w:rsidP="008F55BC">
      <w:pPr>
        <w:pStyle w:val="MyNormal"/>
      </w:pPr>
      <w:r w:rsidRPr="003C32B3">
        <w:t xml:space="preserve">Call: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FN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KN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)]</m:t>
        </m:r>
      </m:oMath>
    </w:p>
    <w:p w14:paraId="594A2256" w14:textId="3CE184D2" w:rsidR="003C32B3" w:rsidRDefault="003C32B3" w:rsidP="008F55BC">
      <w:pPr>
        <w:pStyle w:val="MyNormal"/>
      </w:pPr>
      <w:r>
        <w:t xml:space="preserve">Put: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KN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</w:p>
    <w:p w14:paraId="32B1387E" w14:textId="7D61F6D7" w:rsidR="003C32B3" w:rsidRDefault="003C32B3" w:rsidP="008F55BC">
      <w:pPr>
        <w:pStyle w:val="MyNormal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func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rad>
      </m:oMath>
    </w:p>
    <w:p w14:paraId="0AA99B58" w14:textId="13ECF4D5" w:rsidR="00427548" w:rsidRPr="008F55BC" w:rsidRDefault="00427548" w:rsidP="008F55BC">
      <w:pPr>
        <w:pStyle w:val="MyNormal"/>
        <w:rPr>
          <w:b/>
          <w:bCs/>
          <w:shd w:val="clear" w:color="auto" w:fill="FFFFFF"/>
        </w:rPr>
      </w:pPr>
      <w:r w:rsidRPr="008F55BC">
        <w:rPr>
          <w:b/>
          <w:bCs/>
          <w:shd w:val="clear" w:color="auto" w:fill="FFFFFF"/>
        </w:rPr>
        <w:t>Greeks</w:t>
      </w:r>
    </w:p>
    <w:p w14:paraId="3247859A" w14:textId="54CF1CFB" w:rsidR="00427548" w:rsidRPr="00427548" w:rsidRDefault="00427548" w:rsidP="008F55BC">
      <w:pPr>
        <w:pStyle w:val="MyNormal"/>
      </w:pPr>
      <w:r w:rsidRPr="00427548">
        <w:rPr>
          <w:shd w:val="clear" w:color="auto" w:fill="FFFFFF"/>
        </w:rPr>
        <w:t xml:space="preserve">Mid-point approach for numerical estimation of gamma: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Γ</m:t>
        </m:r>
        <m:r>
          <w:rPr>
            <w:rFonts w:ascii="Cambria Math" w:hAnsi="Cambria Math"/>
            <w:shd w:val="clear" w:color="auto" w:fill="FFFFFF"/>
          </w:rPr>
          <m:t>≈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ΔS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hd w:val="clear" w:color="auto" w:fill="FFFFFF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Δ</m:t>
                    </m:r>
                    <m:r>
                      <w:rPr>
                        <w:rFonts w:ascii="Cambria Math" w:hAnsi="Cambria Math"/>
                        <w:shd w:val="clear" w:color="auto" w:fill="FFFFFF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hd w:val="clear" w:color="auto" w:fill="FFFFFF"/>
              </w:rPr>
              <m:t>-2V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den>
        </m:f>
      </m:oMath>
      <w:r w:rsidRPr="00427548">
        <w:rPr>
          <w:rFonts w:eastAsiaTheme="minorEastAsia"/>
          <w:shd w:val="clear" w:color="auto" w:fill="FFFFFF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  <w:shd w:val="clear" w:color="auto" w:fill="FFFFFF"/>
          </w:rPr>
          <m:t>Δ</m:t>
        </m:r>
        <m:r>
          <w:rPr>
            <w:rFonts w:ascii="Cambria Math" w:eastAsiaTheme="minorEastAsia" w:hAnsi="Cambria Math"/>
            <w:shd w:val="clear" w:color="auto" w:fill="FFFFFF"/>
          </w:rPr>
          <m:t>S</m:t>
        </m:r>
      </m:oMath>
      <w:r w:rsidRPr="00427548">
        <w:rPr>
          <w:rFonts w:eastAsiaTheme="minorEastAsia"/>
          <w:shd w:val="clear" w:color="auto" w:fill="FFFFFF"/>
        </w:rPr>
        <w:t xml:space="preserve"> is stock price change, not the </w:t>
      </w:r>
      <w:proofErr w:type="gramStart"/>
      <w:r w:rsidRPr="00427548">
        <w:rPr>
          <w:rFonts w:eastAsiaTheme="minorEastAsia"/>
          <w:shd w:val="clear" w:color="auto" w:fill="FFFFFF"/>
        </w:rPr>
        <w:t>delta )</w:t>
      </w:r>
      <w:proofErr w:type="gramEnd"/>
    </w:p>
    <w:p w14:paraId="3B33067F" w14:textId="7AD7C0BD" w:rsidR="00B95441" w:rsidRPr="00F937E5" w:rsidRDefault="002933A6" w:rsidP="00B95441">
      <w:pPr>
        <w:pStyle w:val="Style1"/>
      </w:pPr>
      <w:r>
        <w:t>Delta-Gamma Hedging</w:t>
      </w:r>
    </w:p>
    <w:p w14:paraId="2F8CF899" w14:textId="48724662" w:rsidR="00B95441" w:rsidRDefault="002933A6" w:rsidP="008F55BC">
      <w:pPr>
        <w:pStyle w:val="MyNormal"/>
      </w:pPr>
      <w:r>
        <w:t xml:space="preserve">Suppose we have </w:t>
      </w:r>
      <w:r w:rsidR="00AB192E">
        <w:t>one</w:t>
      </w:r>
      <w:r>
        <w:t xml:space="preserve"> option with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. We can hedge it with portfolio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AB192E">
        <w:t xml:space="preserve"> </w:t>
      </w:r>
      <w:r>
        <w:t xml:space="preserve"> shares of stock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options with different expiration,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 T</w:t>
      </w:r>
      <w:r w:rsidR="00AB192E">
        <w:t>o</w:t>
      </w:r>
      <w:r>
        <w:t xml:space="preserve"> delta and gamma hedge, solve the system of equations for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789BA7E9" w14:textId="0B3AE61E" w:rsidR="002933A6" w:rsidRDefault="00AB192E" w:rsidP="008F55BC">
      <w:pPr>
        <w:pStyle w:val="MyNormal"/>
      </w:pPr>
      <m:oMath>
        <m:r>
          <m:rPr>
            <m:sty m:val="p"/>
          </m:rPr>
          <w:rPr>
            <w:rFonts w:ascii="Cambria Math" w:hAnsi="Cambria Math"/>
          </w:rPr>
          <m:t>1⋅Δ+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>⋅1+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m:rPr>
            <m:sty m:val="p"/>
          </m:rPr>
          <w:rPr>
            <w:rFonts w:ascii="Cambria Math" w:hAnsi="Cambria Math"/>
          </w:rPr>
          <m:t>1⋅Γ+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 </m:t>
        </m:r>
      </m:oMath>
    </w:p>
    <w:p w14:paraId="0191161C" w14:textId="028AFD44" w:rsidR="00AB192E" w:rsidRDefault="005F05D6" w:rsidP="008F55BC">
      <w:pPr>
        <w:pStyle w:val="MyNormal"/>
      </w:pPr>
      <w:r>
        <w:t>S</w:t>
      </w:r>
      <w:r w:rsidR="00AB192E">
        <w:t xml:space="preserve">olution: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den>
        </m:f>
      </m:oMath>
      <w:r w:rsidR="00832AF0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>=-Δ+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E29E3D7" w14:textId="37F3C672" w:rsidR="00B95441" w:rsidRPr="00E94EAE" w:rsidRDefault="005F05D6" w:rsidP="00B95441">
      <w:pPr>
        <w:pStyle w:val="Style1"/>
        <w:rPr>
          <w:lang w:val="uk-UA"/>
        </w:rPr>
      </w:pPr>
      <w:r>
        <w:t>Volatility</w:t>
      </w:r>
    </w:p>
    <w:p w14:paraId="5A6372C0" w14:textId="77C39968" w:rsidR="00CE7490" w:rsidRPr="006C28CE" w:rsidRDefault="005F05D6" w:rsidP="008F55BC">
      <w:pPr>
        <w:pStyle w:val="MyNormal"/>
      </w:pPr>
      <w:r>
        <w:t xml:space="preserve">For low </w:t>
      </w:r>
      <m:oMath>
        <m:r>
          <w:rPr>
            <w:rFonts w:ascii="Cambria Math" w:hAnsi="Cambria Math"/>
          </w:rPr>
          <m:t>K/S</m:t>
        </m:r>
      </m:oMath>
      <w:r>
        <w:t>, BS formula unde</w:t>
      </w:r>
      <w:r w:rsidR="00FA5B6E">
        <w:t>r</w:t>
      </w:r>
      <w:r>
        <w:t xml:space="preserve">prices puts and calls. For high </w:t>
      </w:r>
      <m:oMath>
        <m:r>
          <w:rPr>
            <w:rFonts w:ascii="Cambria Math" w:hAnsi="Cambria Math"/>
          </w:rPr>
          <m:t>K/S</m:t>
        </m:r>
      </m:oMath>
      <w:r>
        <w:t xml:space="preserve"> – overprices</w:t>
      </w:r>
      <w:r w:rsidR="006C28CE" w:rsidRPr="006C28CE">
        <w:t xml:space="preserve"> </w:t>
      </w:r>
    </w:p>
    <w:p w14:paraId="73BE530B" w14:textId="271E4F5A" w:rsidR="00CE7490" w:rsidRDefault="006C28CE" w:rsidP="008F55BC">
      <w:pPr>
        <w:pStyle w:val="MyNormal"/>
      </w:pPr>
      <w:r>
        <w:t>Common vol models: deterministic – constant elasticity of variance; stochastic – Heston model; jump diffusion</w:t>
      </w:r>
    </w:p>
    <w:p w14:paraId="56761C38" w14:textId="7AB8F9BD" w:rsidR="00B95441" w:rsidRPr="00F937E5" w:rsidRDefault="00DA01B6" w:rsidP="00B95441">
      <w:pPr>
        <w:pStyle w:val="Style1"/>
      </w:pPr>
      <w:r>
        <w:t>Exotic options</w:t>
      </w:r>
    </w:p>
    <w:p w14:paraId="0C2574AD" w14:textId="13AF76E7" w:rsidR="00B95441" w:rsidRPr="00EE1C6F" w:rsidRDefault="000467EE" w:rsidP="008F55BC">
      <w:pPr>
        <w:pStyle w:val="MyNormal"/>
        <w:rPr>
          <w:b/>
          <w:bCs/>
        </w:rPr>
      </w:pPr>
      <w:r w:rsidRPr="00EE1C6F">
        <w:rPr>
          <w:b/>
          <w:bCs/>
        </w:rPr>
        <w:t>Binary options</w:t>
      </w:r>
    </w:p>
    <w:p w14:paraId="4D713982" w14:textId="64BC9F7E" w:rsidR="000467EE" w:rsidRDefault="000467EE" w:rsidP="008F55BC">
      <w:pPr>
        <w:pStyle w:val="MyNormal"/>
      </w:pPr>
      <w:bookmarkStart w:id="0" w:name="_Hlk89544742"/>
      <w:r>
        <w:t xml:space="preserve">Cash-or-nothing call. Payoff: </w:t>
      </w:r>
      <m:oMath>
        <m:r>
          <m:rPr>
            <m:scr m:val="double-struck"/>
          </m:rPr>
          <w:rPr>
            <w:rFonts w:ascii="Cambria Math" w:hAnsi="Cambria Math"/>
          </w:rPr>
          <m:t>I{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&gt;K}</m:t>
        </m:r>
      </m:oMath>
      <w:r>
        <w:t xml:space="preserve">. Price: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bookmarkEnd w:id="0"/>
    </w:p>
    <w:p w14:paraId="4EE41BF3" w14:textId="6211C74C" w:rsidR="000467EE" w:rsidRDefault="000467EE" w:rsidP="008F55BC">
      <w:pPr>
        <w:pStyle w:val="MyNormal"/>
      </w:pPr>
      <w:r>
        <w:t xml:space="preserve">Cash-or-nothing put. Payoff: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I{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Price: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5F178B98" w14:textId="50152E9E" w:rsidR="000467EE" w:rsidRDefault="000467EE" w:rsidP="008F55BC">
      <w:pPr>
        <w:pStyle w:val="MyNormal"/>
      </w:pPr>
      <w:r>
        <w:t xml:space="preserve">Asset-or-nothing call. 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⋅I{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Price: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B6902E6" w14:textId="4C82F806" w:rsidR="00DE0FD4" w:rsidRDefault="00DE0FD4" w:rsidP="008F55BC">
      <w:pPr>
        <w:pStyle w:val="MyNormal"/>
      </w:pPr>
      <w:r>
        <w:t xml:space="preserve">Asset-or-nothing put. 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⋅I{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Price: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57AA4D6C" w14:textId="2210A13C" w:rsidR="00DE0FD4" w:rsidRDefault="00DE0FD4" w:rsidP="008F55BC">
      <w:pPr>
        <w:pStyle w:val="MyNormal"/>
      </w:pPr>
      <w:r>
        <w:t>Asset-or-nothing call – cash-or-nothing call = vanilla call</w:t>
      </w:r>
    </w:p>
    <w:p w14:paraId="73063FCE" w14:textId="4C5388BD" w:rsidR="00DE0FD4" w:rsidRPr="00EE1C6F" w:rsidRDefault="00DE0FD4" w:rsidP="008F55BC">
      <w:pPr>
        <w:pStyle w:val="MyNormal"/>
        <w:rPr>
          <w:b/>
          <w:bCs/>
        </w:rPr>
      </w:pPr>
      <w:r w:rsidRPr="00EE1C6F">
        <w:rPr>
          <w:b/>
          <w:bCs/>
        </w:rPr>
        <w:lastRenderedPageBreak/>
        <w:t>Asian options</w:t>
      </w:r>
    </w:p>
    <w:p w14:paraId="1050B05E" w14:textId="7275BC2A" w:rsidR="00102B25" w:rsidRDefault="00102B25" w:rsidP="008F55BC">
      <w:pPr>
        <w:pStyle w:val="MyNormal"/>
      </w:pPr>
      <w:r>
        <w:t xml:space="preserve">Average price call. Payoff: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-K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3BB1A1D6" w14:textId="113B4626" w:rsidR="00102B25" w:rsidRDefault="00102B25" w:rsidP="008F55BC">
      <w:pPr>
        <w:pStyle w:val="MyNormal"/>
      </w:pPr>
      <w:r>
        <w:t xml:space="preserve">Average price put. Payoff: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58B3C753" w14:textId="0E18A9D7" w:rsidR="00102B25" w:rsidRDefault="00102B25" w:rsidP="008F55BC">
      <w:pPr>
        <w:pStyle w:val="MyNormal"/>
      </w:pPr>
      <w:r>
        <w:t xml:space="preserve">Average strike call. Payoff: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011F4553" w14:textId="693429FA" w:rsidR="00102B25" w:rsidRDefault="00102B25" w:rsidP="008F55BC">
      <w:pPr>
        <w:pStyle w:val="MyNormal"/>
      </w:pPr>
      <w:r>
        <w:t xml:space="preserve">Average strike put. Payoff: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63384797" w14:textId="4265B44F" w:rsidR="00102B25" w:rsidRDefault="00102B25" w:rsidP="008F55BC">
      <w:pPr>
        <w:pStyle w:val="MyNormal"/>
      </w:pPr>
      <w:r>
        <w:t>Both arithmetic and geometric averages are possible. Geometric can be priced with Black’s model. All can be priced with binomial trees and MC</w:t>
      </w:r>
    </w:p>
    <w:p w14:paraId="52C3203A" w14:textId="1C2648AC" w:rsidR="00102B25" w:rsidRPr="00EE1C6F" w:rsidRDefault="00A00EF6" w:rsidP="008F55BC">
      <w:pPr>
        <w:pStyle w:val="MyNormal"/>
        <w:rPr>
          <w:b/>
          <w:bCs/>
        </w:rPr>
      </w:pPr>
      <w:r w:rsidRPr="00EE1C6F">
        <w:rPr>
          <w:b/>
          <w:bCs/>
        </w:rPr>
        <w:t>Barrier options</w:t>
      </w:r>
    </w:p>
    <w:p w14:paraId="03BEAB08" w14:textId="4F36B8DB" w:rsidR="00A00EF6" w:rsidRDefault="00A00EF6" w:rsidP="008F55BC">
      <w:pPr>
        <w:pStyle w:val="MyNormal"/>
      </w:pPr>
      <w:r>
        <w:t>Down / up, in / out</w:t>
      </w:r>
    </w:p>
    <w:p w14:paraId="015E9070" w14:textId="3FA9059F" w:rsidR="00C14BA7" w:rsidRDefault="00C14BA7" w:rsidP="008F55BC">
      <w:pPr>
        <w:pStyle w:val="MyNormal"/>
      </w:pPr>
      <w:r>
        <w:t xml:space="preserve">Parity relations: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uo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</m:t>
            </m:r>
          </m:sub>
        </m:sSub>
      </m:oMath>
      <w:r>
        <w:t>; same for puts</w:t>
      </w:r>
    </w:p>
    <w:p w14:paraId="42228544" w14:textId="4C60FA96" w:rsidR="00A00EF6" w:rsidRDefault="00A00EF6" w:rsidP="008F55BC">
      <w:pPr>
        <w:pStyle w:val="MyNormal"/>
      </w:pPr>
      <w:r>
        <w:t>Rebate</w:t>
      </w:r>
      <w:r w:rsidR="00C14BA7">
        <w:t xml:space="preserve"> options: fixed payoff if underlying price falls below a barrier (down rebate) or rises above a barrier (up rebate)</w:t>
      </w:r>
    </w:p>
    <w:p w14:paraId="3F7A3B03" w14:textId="7678AE5B" w:rsidR="00C14BA7" w:rsidRPr="00EE1C6F" w:rsidRDefault="00663622" w:rsidP="008F55BC">
      <w:pPr>
        <w:pStyle w:val="MyNormal"/>
        <w:rPr>
          <w:b/>
          <w:bCs/>
        </w:rPr>
      </w:pPr>
      <w:r w:rsidRPr="00EE1C6F">
        <w:rPr>
          <w:b/>
          <w:bCs/>
        </w:rPr>
        <w:t>Lookback options</w:t>
      </w:r>
    </w:p>
    <w:p w14:paraId="0EC5CC3A" w14:textId="7ED4CFF0" w:rsidR="00663622" w:rsidRDefault="00663622" w:rsidP="008F55BC">
      <w:pPr>
        <w:pStyle w:val="MyNormal"/>
      </w:pPr>
      <w:r>
        <w:t xml:space="preserve">Floating lookback call. Payoff: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</w:p>
    <w:p w14:paraId="0F551ACE" w14:textId="623762C5" w:rsidR="00663622" w:rsidRDefault="00663622" w:rsidP="008F55BC">
      <w:pPr>
        <w:pStyle w:val="MyNormal"/>
      </w:pPr>
      <w:r>
        <w:t xml:space="preserve">Floating lookback put. Payoff: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1D51762" w14:textId="6FB45FFB" w:rsidR="00663622" w:rsidRDefault="00663622" w:rsidP="008F55BC">
      <w:pPr>
        <w:pStyle w:val="MyNormal"/>
      </w:pPr>
      <w:bookmarkStart w:id="1" w:name="_Hlk89547360"/>
      <w:r>
        <w:t xml:space="preserve">Fixed lookback call. Payoff: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-K 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bookmarkEnd w:id="1"/>
    </w:p>
    <w:p w14:paraId="194893D3" w14:textId="72CEFBBF" w:rsidR="00663622" w:rsidRDefault="00663622" w:rsidP="008F55BC">
      <w:pPr>
        <w:pStyle w:val="MyNormal"/>
      </w:pPr>
      <w:r>
        <w:t xml:space="preserve">Fixed lookback put. Payoff: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453A2153" w14:textId="67F7A4A2" w:rsidR="00663622" w:rsidRDefault="00663622" w:rsidP="008F55BC">
      <w:pPr>
        <w:pStyle w:val="MyNormal"/>
      </w:pPr>
      <w:r>
        <w:t>Analytical solutions exist for lookbacks.</w:t>
      </w:r>
    </w:p>
    <w:p w14:paraId="2273BAB0" w14:textId="25278567" w:rsidR="00663622" w:rsidRPr="00EE1C6F" w:rsidRDefault="00A162EA" w:rsidP="008F55BC">
      <w:pPr>
        <w:pStyle w:val="MyNormal"/>
        <w:rPr>
          <w:b/>
          <w:bCs/>
        </w:rPr>
      </w:pPr>
      <w:r w:rsidRPr="00EE1C6F">
        <w:rPr>
          <w:b/>
          <w:bCs/>
        </w:rPr>
        <w:t>Exchange options</w:t>
      </w:r>
    </w:p>
    <w:p w14:paraId="38DF72F3" w14:textId="6B5B13E5" w:rsidR="00102B25" w:rsidRDefault="00A162EA" w:rsidP="008F55BC">
      <w:pPr>
        <w:pStyle w:val="MyNormal"/>
      </w:pPr>
      <w:r>
        <w:t xml:space="preserve">Exchange call. Payoff: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t xml:space="preserve">. Price: </w:t>
      </w: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 w:rsidR="00954BB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 w:rsidR="00954BBC"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</w:p>
    <w:p w14:paraId="20172058" w14:textId="48721CAF" w:rsidR="00954BBC" w:rsidRPr="00EE1C6F" w:rsidRDefault="00826B66" w:rsidP="008F55BC">
      <w:pPr>
        <w:pStyle w:val="MyNormal"/>
        <w:rPr>
          <w:b/>
          <w:bCs/>
        </w:rPr>
      </w:pPr>
      <w:r w:rsidRPr="00EE1C6F">
        <w:rPr>
          <w:b/>
          <w:bCs/>
        </w:rPr>
        <w:t>Compound options</w:t>
      </w:r>
    </w:p>
    <w:p w14:paraId="5CC3427C" w14:textId="3E8538F8" w:rsidR="00826B66" w:rsidRDefault="00C519B8" w:rsidP="008F55BC">
      <w:pPr>
        <w:pStyle w:val="MyNormal"/>
      </w:pPr>
      <w:r>
        <w:t xml:space="preserve">Calls on calls, calls on puts etc. </w:t>
      </w:r>
    </w:p>
    <w:p w14:paraId="17E74C0D" w14:textId="497C6FB9" w:rsidR="00C519B8" w:rsidRPr="00EE1C6F" w:rsidRDefault="00C519B8" w:rsidP="008F55BC">
      <w:pPr>
        <w:pStyle w:val="MyNormal"/>
        <w:rPr>
          <w:b/>
          <w:bCs/>
        </w:rPr>
      </w:pPr>
      <w:r w:rsidRPr="00EE1C6F">
        <w:rPr>
          <w:b/>
          <w:bCs/>
        </w:rPr>
        <w:t>Gap options</w:t>
      </w:r>
    </w:p>
    <w:p w14:paraId="4AA48503" w14:textId="09B58136" w:rsidR="00A162EA" w:rsidRDefault="00C519B8" w:rsidP="008F55BC">
      <w:pPr>
        <w:pStyle w:val="MyNormal"/>
      </w:pPr>
      <w:r>
        <w:t xml:space="preserve">Gap call. Payoff: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⋅I{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Price: </w:t>
      </w: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C38B6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08549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13F9CCA5" w14:textId="3FCE7B1C" w:rsidR="00B95441" w:rsidRPr="00F937E5" w:rsidRDefault="00D530F0" w:rsidP="00B95441">
      <w:pPr>
        <w:pStyle w:val="Style1"/>
      </w:pPr>
      <w:r>
        <w:t>Hints for Monte Carlo simulation</w:t>
      </w:r>
    </w:p>
    <w:p w14:paraId="6F55B204" w14:textId="02CB1754" w:rsidR="00D530F0" w:rsidRDefault="00D530F0" w:rsidP="008F55BC">
      <w:pPr>
        <w:pStyle w:val="MyNormal"/>
      </w:pPr>
      <w:r>
        <w:t xml:space="preserve">To simulate stock price under BS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(0,1)</m:t>
        </m:r>
      </m:oMath>
    </w:p>
    <w:p w14:paraId="444A9974" w14:textId="1A9B996F" w:rsidR="00D530F0" w:rsidRDefault="00D530F0" w:rsidP="008F55BC">
      <w:pPr>
        <w:pStyle w:val="MyNormal"/>
      </w:pPr>
      <w:r>
        <w:t xml:space="preserve">To generate correlated Gaussians: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ϵ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A03D9F6" w14:textId="61E12686" w:rsidR="000467EE" w:rsidRPr="00F937E5" w:rsidRDefault="00CB59B2" w:rsidP="000467EE">
      <w:pPr>
        <w:pStyle w:val="Style1"/>
      </w:pPr>
      <w:r>
        <w:t>Bonds and Interest Rates Options</w:t>
      </w:r>
    </w:p>
    <w:p w14:paraId="30CDB4AB" w14:textId="3F942259" w:rsidR="000467EE" w:rsidRDefault="00CB59B2" w:rsidP="008F55BC">
      <w:pPr>
        <w:pStyle w:val="MyNormal"/>
      </w:pPr>
      <w:r>
        <w:t xml:space="preserve">Black’s model may be used </w:t>
      </w:r>
      <w:r w:rsidR="000007E1">
        <w:t xml:space="preserve">option on forward value of bonds </w:t>
      </w:r>
      <w:r>
        <w:t xml:space="preserve">when option expiration &lt;&lt; bond </w:t>
      </w:r>
      <w:r w:rsidR="000007E1">
        <w:t>maturity.</w:t>
      </w:r>
    </w:p>
    <w:p w14:paraId="411F7031" w14:textId="0461FEAE" w:rsidR="00CB59B2" w:rsidRPr="00EE1C6F" w:rsidRDefault="004D3980" w:rsidP="008F55BC">
      <w:pPr>
        <w:pStyle w:val="MyNormal"/>
        <w:rPr>
          <w:b/>
          <w:bCs/>
        </w:rPr>
      </w:pPr>
      <w:r w:rsidRPr="00EE1C6F">
        <w:rPr>
          <w:b/>
          <w:bCs/>
        </w:rPr>
        <w:t>Binomial trees</w:t>
      </w:r>
    </w:p>
    <w:p w14:paraId="3E74086B" w14:textId="5A9A36C2" w:rsidR="004D3980" w:rsidRDefault="004D3980" w:rsidP="008F55BC">
      <w:pPr>
        <w:pStyle w:val="MyNormal"/>
      </w:pPr>
      <w:r>
        <w:t>One way to calibrate binomial tree</w:t>
      </w:r>
      <w:r w:rsidR="000D661B">
        <w:t xml:space="preserve"> with short rates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t+1, 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1+d</m:t>
            </m:r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t+1, 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1+d</m:t>
            </m:r>
          </m:e>
        </m:d>
      </m:oMath>
      <w:r>
        <w:t xml:space="preserve">. Setting </w:t>
      </w:r>
      <m:oMath>
        <m:r>
          <w:rPr>
            <w:rFonts w:ascii="Cambria Math" w:hAnsi="Cambria Math"/>
          </w:rPr>
          <m:t>d=σ</m:t>
        </m:r>
      </m:oMath>
      <w:r>
        <w:t xml:space="preserve"> for annual time step, and </w:t>
      </w:r>
      <m:oMath>
        <m:r>
          <w:rPr>
            <w:rFonts w:ascii="Cambria Math" w:hAnsi="Cambria Math"/>
          </w:rPr>
          <m:t>q=0.5</m:t>
        </m:r>
      </m:oMath>
      <w:r>
        <w:t>, we will match the observed volatility.</w:t>
      </w:r>
    </w:p>
    <w:p w14:paraId="6933940E" w14:textId="5EEC1D9A" w:rsidR="00D20B33" w:rsidRDefault="00D20B33" w:rsidP="008F55BC">
      <w:pPr>
        <w:pStyle w:val="MyNormal"/>
      </w:pPr>
      <w:r>
        <w:t xml:space="preserve">Another way, more commonly used in the course: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</m:t>
            </m:r>
          </m:sup>
        </m:sSup>
      </m:oMath>
    </w:p>
    <w:p w14:paraId="7252DC20" w14:textId="732416B4" w:rsidR="004D3980" w:rsidRDefault="004D3980" w:rsidP="008F55BC">
      <w:pPr>
        <w:pStyle w:val="MyNormal"/>
      </w:pPr>
      <w:r>
        <w:t xml:space="preserve">To get long rates from short: price a ZC bond using a binomial tree with short rates, and then find </w:t>
      </w:r>
      <w:r w:rsidR="00424404">
        <w:t xml:space="preserve">the long rate as a </w:t>
      </w:r>
      <w:r>
        <w:t>bond YTM</w:t>
      </w:r>
      <w:r w:rsidR="00424404">
        <w:t xml:space="preserve">. </w:t>
      </w:r>
    </w:p>
    <w:p w14:paraId="4A87F964" w14:textId="597B68EC" w:rsidR="00424404" w:rsidRPr="00E67E49" w:rsidRDefault="00424404" w:rsidP="008F55BC">
      <w:pPr>
        <w:pStyle w:val="MyNormal"/>
        <w:rPr>
          <w:b/>
          <w:bCs/>
        </w:rPr>
      </w:pPr>
      <w:r w:rsidRPr="00E67E49">
        <w:rPr>
          <w:b/>
          <w:bCs/>
        </w:rPr>
        <w:t>Bonds with embedded options</w:t>
      </w:r>
    </w:p>
    <w:p w14:paraId="6E751753" w14:textId="7FA68AD3" w:rsidR="00424404" w:rsidRDefault="00424404" w:rsidP="008F55BC">
      <w:pPr>
        <w:pStyle w:val="MyNormal"/>
      </w:pPr>
      <w:r>
        <w:t>Callable bond = vanilla bond – call option</w:t>
      </w:r>
    </w:p>
    <w:p w14:paraId="3328C98C" w14:textId="4CFEC0DF" w:rsidR="00424404" w:rsidRDefault="00424404" w:rsidP="008F55BC">
      <w:pPr>
        <w:pStyle w:val="MyNormal"/>
      </w:pPr>
      <w:r>
        <w:t>Puttable bond = vanilla bond + put option</w:t>
      </w:r>
    </w:p>
    <w:p w14:paraId="6439FE08" w14:textId="15947B0F" w:rsidR="00424404" w:rsidRDefault="00E46826" w:rsidP="008F55BC">
      <w:pPr>
        <w:pStyle w:val="MyNormal"/>
      </w:pPr>
      <w:r>
        <w:t>To price a bond with embedded option: use a rate model (e.g., binomial tree) to price a vanilla bond, and the same model to price an option</w:t>
      </w:r>
    </w:p>
    <w:p w14:paraId="7C41B88D" w14:textId="36E90594" w:rsidR="00E46826" w:rsidRDefault="00554D1A" w:rsidP="000467EE">
      <w:pPr>
        <w:rPr>
          <w:rFonts w:eastAsiaTheme="majorEastAsia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0F25D79F" wp14:editId="28A9096E">
            <wp:extent cx="2987040" cy="23888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11"/>
                    <a:stretch/>
                  </pic:blipFill>
                  <pic:spPr bwMode="auto">
                    <a:xfrm>
                      <a:off x="0" y="0"/>
                      <a:ext cx="2987040" cy="238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BCBC" w14:textId="4CDC007C" w:rsidR="0044658A" w:rsidRPr="0044658A" w:rsidRDefault="0044658A" w:rsidP="008F55BC">
      <w:pPr>
        <w:pStyle w:val="MyNormal"/>
      </w:pPr>
      <w:r w:rsidRPr="00E67E49">
        <w:rPr>
          <w:b/>
          <w:bCs/>
        </w:rPr>
        <w:t>Interest rate options</w:t>
      </w:r>
    </w:p>
    <w:p w14:paraId="6B88C18F" w14:textId="08451CD1" w:rsidR="004D3980" w:rsidRDefault="00CE0476" w:rsidP="008F55BC">
      <w:pPr>
        <w:pStyle w:val="MyNormal"/>
      </w:pPr>
      <w:r>
        <w:t>Cap</w:t>
      </w:r>
      <w:r w:rsidR="00966409">
        <w:t xml:space="preserve">: strip of call options (caplets) on a variable </w:t>
      </w:r>
      <w:proofErr w:type="gramStart"/>
      <w:r w:rsidR="00966409">
        <w:t>inter</w:t>
      </w:r>
      <w:proofErr w:type="gramEnd"/>
      <w:r w:rsidR="00801B7D" w:rsidRPr="00FC03A4">
        <w:t>**</w:t>
      </w:r>
      <w:proofErr w:type="spellStart"/>
      <w:r w:rsidR="00966409">
        <w:t>est</w:t>
      </w:r>
      <w:proofErr w:type="spellEnd"/>
      <w:r w:rsidR="00966409">
        <w:t xml:space="preserve"> rate. </w:t>
      </w:r>
      <m:oMath>
        <m:r>
          <w:rPr>
            <w:rFonts w:ascii="Cambria Math" w:hAnsi="Cambria Math"/>
          </w:rPr>
          <m:t>Payoff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Principal</m:t>
        </m:r>
        <m:r>
          <m:rPr>
            <m:sty m:val="p"/>
          </m:rPr>
          <w:rPr>
            <w:rFonts w:ascii="Cambria Math" w:hAnsi="Cambria Math"/>
          </w:rPr>
          <m:t xml:space="preserve">× </m:t>
        </m:r>
        <m:r>
          <w:rPr>
            <w:rFonts w:ascii="Cambria Math" w:hAnsi="Cambria Math"/>
          </w:rPr>
          <m:t>Period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5E98D917" w14:textId="12361F32" w:rsidR="000467EE" w:rsidRPr="00F937E5" w:rsidRDefault="009C7130" w:rsidP="000467EE">
      <w:pPr>
        <w:pStyle w:val="Style1"/>
      </w:pPr>
      <w:r>
        <w:t>Credit Risk</w:t>
      </w:r>
    </w:p>
    <w:p w14:paraId="5AF444A7" w14:textId="3B7B5A59" w:rsidR="00BB5245" w:rsidRPr="00E67E49" w:rsidRDefault="001157CD" w:rsidP="008F55BC">
      <w:pPr>
        <w:pStyle w:val="MyNormal"/>
        <w:rPr>
          <w:b/>
          <w:bCs/>
        </w:rPr>
      </w:pPr>
      <w:r w:rsidRPr="00E67E49">
        <w:rPr>
          <w:b/>
          <w:bCs/>
        </w:rPr>
        <w:t>Statistical approach</w:t>
      </w:r>
    </w:p>
    <w:p w14:paraId="28CD2072" w14:textId="1B9C6C52" w:rsidR="000467EE" w:rsidRDefault="00041314" w:rsidP="008F55BC">
      <w:pPr>
        <w:pStyle w:val="MyNormal"/>
      </w:pPr>
      <w:r>
        <w:t>Credit spread – difference in YTM on a risky bond and treasury bond. Option-adjusted spread additionally assumes no embedded options</w:t>
      </w:r>
    </w:p>
    <w:p w14:paraId="77E2FBF0" w14:textId="2DEE20D0" w:rsidR="00BB5245" w:rsidRDefault="00BB5245" w:rsidP="008F55BC">
      <w:pPr>
        <w:pStyle w:val="MyNormal"/>
      </w:pPr>
      <w:r>
        <w:t>Expected cash flows: weighted on the default probability; for the default scenario – based on the recovery rate. Expected return is the interest rate that discounts the expected cash flows to bond price</w:t>
      </w:r>
    </w:p>
    <w:p w14:paraId="236D924C" w14:textId="774B3311" w:rsidR="00BB5245" w:rsidRDefault="00BB5245" w:rsidP="008F55BC">
      <w:pPr>
        <w:pStyle w:val="MyNormal"/>
      </w:pPr>
      <w:r>
        <w:t>YTM, unlike expected return, takes the promised cash flows as certain</w:t>
      </w:r>
    </w:p>
    <w:p w14:paraId="1395DCFB" w14:textId="7BF9821E" w:rsidR="00BB5245" w:rsidRPr="001157CD" w:rsidRDefault="001157CD" w:rsidP="008F55BC">
      <w:pPr>
        <w:pStyle w:val="MyNormal"/>
      </w:pPr>
      <w:r w:rsidRPr="00E67E49">
        <w:rPr>
          <w:b/>
          <w:bCs/>
        </w:rPr>
        <w:t>Structural approach</w:t>
      </w:r>
    </w:p>
    <w:p w14:paraId="7CD90069" w14:textId="1F1A874D" w:rsidR="001157CD" w:rsidRDefault="001157CD" w:rsidP="008F55BC">
      <w:pPr>
        <w:pStyle w:val="MyNormal"/>
      </w:pPr>
      <w:r>
        <w:t xml:space="preserve">Equity </w:t>
      </w:r>
      <w:r w:rsidR="00C45CB8">
        <w:t>is</w:t>
      </w:r>
      <w:r>
        <w:t xml:space="preserve"> call option on firm’s assets. Payoff: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5ADC9737" w14:textId="2393B289" w:rsidR="00C45CB8" w:rsidRDefault="00C45CB8" w:rsidP="008F55BC">
      <w:pPr>
        <w:pStyle w:val="MyNormal"/>
      </w:pPr>
      <w:r>
        <w:t xml:space="preserve">Debt is a risk-free bond minus put option on firm’s assets. Payoff: </w:t>
      </w:r>
      <m:oMath>
        <m:r>
          <w:rPr>
            <w:rFonts w:ascii="Cambria Math" w:hAnsi="Cambria Math"/>
          </w:rPr>
          <m:t>F-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612C179F" w14:textId="4E16A1F6" w:rsidR="00C45CB8" w:rsidRDefault="00C45CB8" w:rsidP="008F55BC">
      <w:pPr>
        <w:pStyle w:val="MyNormal"/>
      </w:pPr>
      <w:r>
        <w:t>Loan guarantee is a put option on firm’s assets.</w:t>
      </w:r>
    </w:p>
    <w:p w14:paraId="2A842EB9" w14:textId="555038DA" w:rsidR="00060026" w:rsidRDefault="00060026" w:rsidP="008F55BC">
      <w:pPr>
        <w:pStyle w:val="MyNormal"/>
      </w:pPr>
      <w:r w:rsidRPr="00365931">
        <w:rPr>
          <w:b/>
          <w:bCs/>
        </w:rPr>
        <w:t>Pricing a loan guarantee with a 1-step binomial tree</w:t>
      </w:r>
    </w:p>
    <w:p w14:paraId="659A9D6C" w14:textId="01A1DEE9" w:rsidR="003D593A" w:rsidRPr="00E5068E" w:rsidRDefault="003D593A" w:rsidP="008F55BC">
      <w:pPr>
        <w:pStyle w:val="MyNormal"/>
      </w:pPr>
      <w:r w:rsidRPr="00E5068E">
        <w:t>Construct a tree with payoff o</w:t>
      </w:r>
      <w:r w:rsidR="00E5068E">
        <w:t>f</w:t>
      </w:r>
      <w:r w:rsidRPr="00E5068E">
        <w:t xml:space="preserve"> a risk-free bond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5068E">
        <w:t xml:space="preserve">: </w:t>
      </w:r>
      <w:r w:rsidR="00E5068E">
        <w:t xml:space="preserve">same </w:t>
      </w:r>
      <w:r w:rsidRPr="00E5068E">
        <w:t>face value on terminal nodes</w:t>
      </w:r>
    </w:p>
    <w:p w14:paraId="2783714A" w14:textId="11B31DF6" w:rsidR="00E9367F" w:rsidRPr="00E5068E" w:rsidRDefault="00E9367F" w:rsidP="008F55BC">
      <w:pPr>
        <w:pStyle w:val="MyNormal"/>
      </w:pPr>
      <w:r w:rsidRPr="00E5068E">
        <w:t xml:space="preserve">Construct a tree with firm’s assets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8351E1B" w14:textId="1F7EE3C7" w:rsidR="00060026" w:rsidRPr="00E5068E" w:rsidRDefault="00060026" w:rsidP="008F55BC">
      <w:pPr>
        <w:pStyle w:val="MyNormal"/>
      </w:pPr>
      <w:r w:rsidRPr="00E5068E">
        <w:t xml:space="preserve">Construct a tree </w:t>
      </w:r>
      <w:r w:rsidR="00E9367F" w:rsidRPr="00E5068E">
        <w:t>with</w:t>
      </w:r>
      <w:r w:rsidRPr="00E5068E">
        <w:t xml:space="preserve"> payoff of a guarantor 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10245123" w14:textId="79F65F1F" w:rsidR="00E9367F" w:rsidRPr="00E5068E" w:rsidRDefault="00E9367F" w:rsidP="008F55BC">
      <w:pPr>
        <w:pStyle w:val="MyNormal"/>
      </w:pPr>
      <w:r w:rsidRPr="00E5068E">
        <w:t xml:space="preserve">Solve the system of equations: </w:t>
      </w:r>
      <m:oMath>
        <m:r>
          <w:rPr>
            <w:rFonts w:ascii="Cambria Math" w:hAnsi="Cambria Math"/>
          </w:rPr>
          <m:t>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5068E">
        <w:t xml:space="preserve"> + </w:t>
      </w:r>
      <m:oMath>
        <m:r>
          <w:rPr>
            <w:rFonts w:ascii="Cambria Math" w:hAnsi="Cambria Math"/>
          </w:rPr>
          <m:t>y⋅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E5068E">
        <w:t xml:space="preserve"> </w:t>
      </w:r>
      <w:r w:rsidR="00E5068E">
        <w:t>(</w:t>
      </w:r>
      <w:r w:rsidR="003D593A" w:rsidRPr="00E5068E">
        <w:t>for every terminal node</w:t>
      </w:r>
      <w:r w:rsidR="00E5068E">
        <w:t>)</w:t>
      </w:r>
    </w:p>
    <w:p w14:paraId="6CB410D0" w14:textId="1B934880" w:rsidR="00E9367F" w:rsidRDefault="003D593A" w:rsidP="008F55BC">
      <w:pPr>
        <w:pStyle w:val="MyNormal"/>
      </w:pPr>
      <w:r w:rsidRPr="00E5068E">
        <w:t>Price of the guarantee</w:t>
      </w:r>
      <w:r w:rsidR="00E5068E">
        <w:t>:</w:t>
      </w:r>
      <w:r w:rsidRPr="00E5068E">
        <w:t xml:space="preserve"> </w:t>
      </w:r>
      <m:oMath>
        <m:r>
          <w:rPr>
            <w:rFonts w:ascii="Cambria Math" w:hAnsi="Cambria Math"/>
          </w:rPr>
          <m:t>x⋅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5068E">
        <w:t xml:space="preserve"> + </w:t>
      </w:r>
      <m:oMath>
        <m:r>
          <w:rPr>
            <w:rFonts w:ascii="Cambria Math" w:hAnsi="Cambria Math"/>
          </w:rPr>
          <m:t>y⋅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5113CA" w14:textId="789F16CC" w:rsidR="007A3F28" w:rsidRPr="007A3F28" w:rsidRDefault="007A3F28" w:rsidP="008F55BC">
      <w:pPr>
        <w:pStyle w:val="MyNormal"/>
      </w:pPr>
      <w:r w:rsidRPr="00E67E49">
        <w:rPr>
          <w:b/>
          <w:bCs/>
        </w:rPr>
        <w:t xml:space="preserve">The Merton </w:t>
      </w:r>
      <w:proofErr w:type="gramStart"/>
      <w:r w:rsidRPr="00E67E49">
        <w:rPr>
          <w:b/>
          <w:bCs/>
        </w:rPr>
        <w:t>model</w:t>
      </w:r>
      <w:proofErr w:type="gramEnd"/>
    </w:p>
    <w:p w14:paraId="7A7D66BC" w14:textId="554774B4" w:rsidR="007A3F28" w:rsidRDefault="007A3F28" w:rsidP="008F55BC">
      <w:pPr>
        <w:pStyle w:val="MyNormal"/>
      </w:pPr>
      <w:r>
        <w:t xml:space="preserve">Assumes firm’s assets follow GBM. We observe stock prices and stock vol in the market. Solve 2 equations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: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Call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σ</m:t>
        </m:r>
      </m:oMath>
    </w:p>
    <w:p w14:paraId="530BF0FE" w14:textId="07DAF71D" w:rsidR="007A3F28" w:rsidRDefault="001306DD" w:rsidP="008F55BC">
      <w:pPr>
        <w:pStyle w:val="MyNormal"/>
      </w:pPr>
      <w:r>
        <w:t xml:space="preserve">Find value of the debt: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Call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42EC1A2" w14:textId="7646D95E" w:rsidR="001306DD" w:rsidRDefault="001306DD" w:rsidP="008F55BC">
      <w:pPr>
        <w:pStyle w:val="MyNormal"/>
      </w:pPr>
      <w:r>
        <w:t xml:space="preserve">Alternatively, by put-call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-Put(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,F,r,T,σ)</m:t>
        </m:r>
      </m:oMath>
      <w:r>
        <w:t>, where put can be interpreted as a guarantee</w:t>
      </w:r>
    </w:p>
    <w:p w14:paraId="27B0C699" w14:textId="29E97B75" w:rsidR="001F44A5" w:rsidRDefault="001F44A5" w:rsidP="008F55BC">
      <w:pPr>
        <w:pStyle w:val="MyNormal"/>
      </w:pPr>
      <w:r>
        <w:t xml:space="preserve">Credit spread: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Put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,1,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func>
      </m:oMath>
      <w:r w:rsidR="00341BFE">
        <w:t xml:space="preserve">. Here, </w:t>
      </w:r>
      <m:oMath>
        <m:r>
          <w:rPr>
            <w:rFonts w:ascii="Cambria Math" w:hAnsi="Cambria Math"/>
          </w:rPr>
          <m:t>y</m:t>
        </m:r>
      </m:oMath>
      <w:r w:rsidR="00341BFE">
        <w:t xml:space="preserve"> is YTM: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</m:t>
        </m:r>
      </m:oMath>
    </w:p>
    <w:p w14:paraId="5A3922DA" w14:textId="1AEFF1AF" w:rsidR="00341BFE" w:rsidRPr="00341BFE" w:rsidRDefault="00341BFE" w:rsidP="008F55BC">
      <w:pPr>
        <w:pStyle w:val="MyNormal"/>
      </w:pPr>
      <w:r w:rsidRPr="00341BFE">
        <w:t>Pricing senior and junior debt</w:t>
      </w:r>
    </w:p>
    <w:p w14:paraId="2713AAED" w14:textId="062C8706" w:rsidR="00341BFE" w:rsidRDefault="00341BFE" w:rsidP="008F55BC">
      <w:pPr>
        <w:pStyle w:val="MyNormal"/>
      </w:pPr>
      <w:r>
        <w:rPr>
          <w:noProof/>
        </w:rPr>
        <w:drawing>
          <wp:inline distT="0" distB="0" distL="0" distR="0" wp14:anchorId="7544A819" wp14:editId="0E0817B0">
            <wp:extent cx="2584450" cy="126915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317" cy="12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5E79" w14:textId="31791709" w:rsidR="000467EE" w:rsidRPr="00F937E5" w:rsidRDefault="00954DD7" w:rsidP="000467EE">
      <w:pPr>
        <w:pStyle w:val="Style1"/>
      </w:pPr>
      <w:r>
        <w:t>Credit Derivatives</w:t>
      </w:r>
    </w:p>
    <w:p w14:paraId="3099E165" w14:textId="7FE0F8F2" w:rsidR="00203BF4" w:rsidRPr="00E67E49" w:rsidRDefault="00203BF4" w:rsidP="008F55BC">
      <w:pPr>
        <w:pStyle w:val="MyNormal"/>
        <w:rPr>
          <w:b/>
          <w:bCs/>
        </w:rPr>
      </w:pPr>
      <w:r w:rsidRPr="00E67E49">
        <w:rPr>
          <w:b/>
          <w:bCs/>
        </w:rPr>
        <w:t>CDS</w:t>
      </w:r>
      <w:r w:rsidR="00E67E49">
        <w:rPr>
          <w:b/>
          <w:bCs/>
          <w:lang w:val="uk-UA"/>
        </w:rPr>
        <w:t xml:space="preserve">. </w:t>
      </w:r>
      <w:r>
        <w:t>Protection buyer pays periodic premium, % of face value. In the event of default, buyer delivers distressed assets and receives face va</w:t>
      </w:r>
      <w:r w:rsidR="00BD3415">
        <w:t>l</w:t>
      </w:r>
      <w:r>
        <w:t xml:space="preserve">ue in cash (if physical settlement); or </w:t>
      </w:r>
      <w:r w:rsidR="00BD3415">
        <w:t>the</w:t>
      </w:r>
      <w:r>
        <w:t xml:space="preserve"> difference between face value and market value of a distressed asset (cash settlement)</w:t>
      </w:r>
    </w:p>
    <w:p w14:paraId="01084695" w14:textId="49A7A1BD" w:rsidR="000467EE" w:rsidRPr="00FC03A4" w:rsidRDefault="00FC03A4" w:rsidP="000467EE">
      <w:pPr>
        <w:pStyle w:val="Style1"/>
      </w:pPr>
      <w:r>
        <w:t>Securitization</w:t>
      </w:r>
    </w:p>
    <w:p w14:paraId="25F9CACA" w14:textId="335A87FC" w:rsidR="00D52E97" w:rsidRDefault="00D52E97" w:rsidP="008F55BC">
      <w:pPr>
        <w:pStyle w:val="MyNormal"/>
      </w:pPr>
      <w:r>
        <w:t>Investor in an equity tranche: long correlation (benefits). In a senior tranche: short correlation (looses)</w:t>
      </w:r>
    </w:p>
    <w:p w14:paraId="331FA46A" w14:textId="28704511" w:rsidR="00D52E97" w:rsidRDefault="00D52E97" w:rsidP="008F55BC">
      <w:pPr>
        <w:pStyle w:val="MyNormal"/>
      </w:pPr>
      <w:r>
        <w:t xml:space="preserve">Modelling the correlation effect: </w:t>
      </w:r>
      <w:r w:rsidR="002B0129">
        <w:t>find payoffs of the securities in default; find risk-neutral PDs; find the probabilities of every possible scenario; find the total payouts for every possible scenario; find the payouts for every tranche and scenario; weight by probability of a scenario; find expected payout of a tranche; discount with a risk-free-rate; find the yield</w:t>
      </w:r>
    </w:p>
    <w:p w14:paraId="5A06AEE6" w14:textId="77777777" w:rsidR="007D7775" w:rsidRDefault="007D7775" w:rsidP="008F55BC">
      <w:pPr>
        <w:pStyle w:val="MyNormal"/>
      </w:pPr>
      <w:r>
        <w:t xml:space="preserve">PSA (Public Securities </w:t>
      </w:r>
      <w:proofErr w:type="spellStart"/>
      <w:r>
        <w:t>Assiciation</w:t>
      </w:r>
      <w:proofErr w:type="spellEnd"/>
      <w:r>
        <w:t>) model assumes flat prepayment rate of 6% p.a. after 30 months</w:t>
      </w:r>
    </w:p>
    <w:p w14:paraId="76166C13" w14:textId="6B0DA22E" w:rsidR="007D7775" w:rsidRDefault="007D7775" w:rsidP="008F55BC">
      <w:pPr>
        <w:pStyle w:val="MyNormal"/>
      </w:pPr>
      <w:r>
        <w:t xml:space="preserve">Pass-through securities: CFs distributed pro rata. Sequential pay structure: principal distributed by class priority (class A first, B second </w:t>
      </w:r>
      <w:proofErr w:type="spellStart"/>
      <w:r>
        <w:t>etc</w:t>
      </w:r>
      <w:proofErr w:type="spellEnd"/>
      <w:r w:rsidR="003C3855">
        <w:t>); interest goes to the most junior class</w:t>
      </w:r>
    </w:p>
    <w:p w14:paraId="05139D93" w14:textId="70956DD9" w:rsidR="003C3855" w:rsidRDefault="003C3855" w:rsidP="008F55BC">
      <w:pPr>
        <w:pStyle w:val="MyNormal"/>
      </w:pPr>
      <w:r>
        <w:t>Interest only (IO): if rates go up,</w:t>
      </w:r>
      <w:r w:rsidRPr="003C3855">
        <w:t xml:space="preserve"> </w:t>
      </w:r>
      <w:r>
        <w:t>then</w:t>
      </w:r>
      <w:r w:rsidRPr="003C3855">
        <w:t xml:space="preserve"> </w:t>
      </w:r>
      <w:r>
        <w:t>(1) NPV goes down, so effective duration goes up; (2) prepayment slows down, NPV goes up, so effective duration goes down</w:t>
      </w:r>
    </w:p>
    <w:p w14:paraId="5A934C2F" w14:textId="4B025375" w:rsidR="00B95441" w:rsidRPr="007B60A7" w:rsidRDefault="003C3855" w:rsidP="008F55BC">
      <w:pPr>
        <w:pStyle w:val="MyNormal"/>
        <w:rPr>
          <w:lang w:val="uk-UA"/>
        </w:rPr>
      </w:pPr>
      <w:r>
        <w:t>Principal only (PO): if rates go up,</w:t>
      </w:r>
      <w:r w:rsidRPr="003C3855">
        <w:t xml:space="preserve"> </w:t>
      </w:r>
      <w:r>
        <w:t>then</w:t>
      </w:r>
      <w:r w:rsidRPr="003C3855">
        <w:t xml:space="preserve"> </w:t>
      </w:r>
      <w:r>
        <w:t xml:space="preserve">(1) NPV goes down, so effective duration goes up; (2) prepayment slows down, NPV goes </w:t>
      </w:r>
      <w:r w:rsidR="00ED429D">
        <w:t>down</w:t>
      </w:r>
      <w:r>
        <w:t xml:space="preserve">, so effective duration goes </w:t>
      </w:r>
      <w:r w:rsidR="00ED429D">
        <w:t>up</w:t>
      </w:r>
    </w:p>
    <w:sectPr w:rsidR="00B95441" w:rsidRPr="007B60A7" w:rsidSect="00847E45">
      <w:headerReference w:type="default" r:id="rId11"/>
      <w:footerReference w:type="default" r:id="rId12"/>
      <w:pgSz w:w="15840" w:h="12240" w:orient="landscape"/>
      <w:pgMar w:top="108" w:right="288" w:bottom="288" w:left="288" w:header="720" w:footer="270" w:gutter="0"/>
      <w:cols w:num="3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9E80" w14:textId="77777777" w:rsidR="00F3032E" w:rsidRDefault="00F3032E" w:rsidP="006822EB">
      <w:pPr>
        <w:spacing w:after="0" w:line="240" w:lineRule="auto"/>
      </w:pPr>
      <w:r>
        <w:separator/>
      </w:r>
    </w:p>
  </w:endnote>
  <w:endnote w:type="continuationSeparator" w:id="0">
    <w:p w14:paraId="38FED483" w14:textId="77777777" w:rsidR="00F3032E" w:rsidRDefault="00F3032E" w:rsidP="0068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21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80F5E" w14:textId="2F9C1A81" w:rsidR="006822EB" w:rsidRDefault="006822EB" w:rsidP="00682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B041" w14:textId="77777777" w:rsidR="00F3032E" w:rsidRDefault="00F3032E" w:rsidP="006822EB">
      <w:pPr>
        <w:spacing w:after="0" w:line="240" w:lineRule="auto"/>
      </w:pPr>
      <w:r>
        <w:separator/>
      </w:r>
    </w:p>
  </w:footnote>
  <w:footnote w:type="continuationSeparator" w:id="0">
    <w:p w14:paraId="53B27F41" w14:textId="77777777" w:rsidR="00F3032E" w:rsidRDefault="00F3032E" w:rsidP="0068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D2AE" w14:textId="06B3741A" w:rsidR="00847E45" w:rsidRDefault="00847E45" w:rsidP="00847E45">
    <w:pPr>
      <w:pStyle w:val="Header"/>
      <w:tabs>
        <w:tab w:val="clear" w:pos="4986"/>
        <w:tab w:val="clear" w:pos="9973"/>
        <w:tab w:val="left" w:pos="82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1C5A5" wp14:editId="4A035B9D">
              <wp:simplePos x="0" y="0"/>
              <wp:positionH relativeFrom="margin">
                <wp:align>right</wp:align>
              </wp:positionH>
              <wp:positionV relativeFrom="margin">
                <wp:posOffset>-445770</wp:posOffset>
              </wp:positionV>
              <wp:extent cx="5950039" cy="270457"/>
              <wp:effectExtent l="0" t="0" r="381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0379FC" w14:textId="3A141273" w:rsidR="00847E45" w:rsidRDefault="00847E4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15.435x Derivatives Markets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1C5A5" id="Rectangle 197" o:spid="_x0000_s1026" style="position:absolute;margin-left:417.3pt;margin-top:-35.1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margin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krWtBNsA&#10;AAAIAQAADwAAAGRycy9kb3ducmV2LnhtbEyPzU7DMBCE70i8g7VI3FqnQapDiFOhAmdoKXcn3sZR&#10;/RNitwlvz3Kix50ZzX5TbWZn2QXH2AcvYbXMgKFvg+59J+Hw+bYogMWkvFY2eJTwgxE29e1NpUod&#10;Jr/Dyz51jEp8LJUEk9JQch5bg07FZRjQk3cMo1OJzrHjelQTlTvL8yxbc6d6Tx+MGnBrsD3tz05C&#10;b1dien8xtviK3wKL5nX7sTtIeX83Pz8BSzin/zD84RM61MTUhLPXkVkJNCRJWIgsB0b244MgpSEl&#10;F2vgdcWvB9S/AAAA//8DAFBLAQItABQABgAIAAAAIQC2gziS/gAAAOEBAAATAAAAAAAAAAAAAAAA&#10;AAAAAABbQ29udGVudF9UeXBlc10ueG1sUEsBAi0AFAAGAAgAAAAhADj9If/WAAAAlAEAAAsAAAAA&#10;AAAAAAAAAAAALwEAAF9yZWxzLy5yZWxzUEsBAi0AFAAGAAgAAAAhABgPE+R4AgAAbQUAAA4AAAAA&#10;AAAAAAAAAAAALgIAAGRycy9lMm9Eb2MueG1sUEsBAi0AFAAGAAgAAAAhAJK1rQTbAAAACAEAAA8A&#10;AAAAAAAAAAAAAAAA0gQAAGRycy9kb3ducmV2LnhtbFBLBQYAAAAABAAEAPMAAADa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0379FC" w14:textId="3A141273" w:rsidR="00847E45" w:rsidRDefault="00847E4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15.435x Derivatives Markets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49A"/>
    <w:multiLevelType w:val="hybridMultilevel"/>
    <w:tmpl w:val="8140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D71"/>
    <w:multiLevelType w:val="hybridMultilevel"/>
    <w:tmpl w:val="EF9E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7D7B"/>
    <w:multiLevelType w:val="hybridMultilevel"/>
    <w:tmpl w:val="46D8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DE7"/>
    <w:multiLevelType w:val="hybridMultilevel"/>
    <w:tmpl w:val="9FF8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53A10"/>
    <w:multiLevelType w:val="hybridMultilevel"/>
    <w:tmpl w:val="5352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76121"/>
    <w:multiLevelType w:val="hybridMultilevel"/>
    <w:tmpl w:val="0A02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62897"/>
    <w:multiLevelType w:val="hybridMultilevel"/>
    <w:tmpl w:val="C1FC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4B84"/>
    <w:multiLevelType w:val="hybridMultilevel"/>
    <w:tmpl w:val="9132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B410E"/>
    <w:multiLevelType w:val="hybridMultilevel"/>
    <w:tmpl w:val="F9E4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60578"/>
    <w:multiLevelType w:val="hybridMultilevel"/>
    <w:tmpl w:val="F6E2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36961"/>
    <w:multiLevelType w:val="hybridMultilevel"/>
    <w:tmpl w:val="0C48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70328"/>
    <w:multiLevelType w:val="hybridMultilevel"/>
    <w:tmpl w:val="6ED6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6E"/>
    <w:rsid w:val="000007E1"/>
    <w:rsid w:val="000037AD"/>
    <w:rsid w:val="000049D2"/>
    <w:rsid w:val="00012772"/>
    <w:rsid w:val="0001534C"/>
    <w:rsid w:val="0002078E"/>
    <w:rsid w:val="00020E44"/>
    <w:rsid w:val="0002553F"/>
    <w:rsid w:val="00041314"/>
    <w:rsid w:val="0004313D"/>
    <w:rsid w:val="000467EE"/>
    <w:rsid w:val="00060026"/>
    <w:rsid w:val="0006422F"/>
    <w:rsid w:val="00074457"/>
    <w:rsid w:val="00085498"/>
    <w:rsid w:val="00097AC7"/>
    <w:rsid w:val="000B40F0"/>
    <w:rsid w:val="000C5F78"/>
    <w:rsid w:val="000D17A0"/>
    <w:rsid w:val="000D1C01"/>
    <w:rsid w:val="000D4DD9"/>
    <w:rsid w:val="000D661B"/>
    <w:rsid w:val="000E59A8"/>
    <w:rsid w:val="00101355"/>
    <w:rsid w:val="00102B25"/>
    <w:rsid w:val="00104AB3"/>
    <w:rsid w:val="00105329"/>
    <w:rsid w:val="001157CD"/>
    <w:rsid w:val="001246E1"/>
    <w:rsid w:val="001279AD"/>
    <w:rsid w:val="00127BE0"/>
    <w:rsid w:val="001306DD"/>
    <w:rsid w:val="00135791"/>
    <w:rsid w:val="00147009"/>
    <w:rsid w:val="0014773F"/>
    <w:rsid w:val="00151727"/>
    <w:rsid w:val="001604EF"/>
    <w:rsid w:val="00160FE5"/>
    <w:rsid w:val="00164FD5"/>
    <w:rsid w:val="001821BB"/>
    <w:rsid w:val="00186A60"/>
    <w:rsid w:val="001A6B91"/>
    <w:rsid w:val="001A7D8E"/>
    <w:rsid w:val="001B75F7"/>
    <w:rsid w:val="001D0926"/>
    <w:rsid w:val="001D6BBB"/>
    <w:rsid w:val="001F08EB"/>
    <w:rsid w:val="001F44A5"/>
    <w:rsid w:val="001F71DF"/>
    <w:rsid w:val="0020031C"/>
    <w:rsid w:val="00200B94"/>
    <w:rsid w:val="00203BF4"/>
    <w:rsid w:val="00214582"/>
    <w:rsid w:val="002228CF"/>
    <w:rsid w:val="00240FAF"/>
    <w:rsid w:val="00244BE7"/>
    <w:rsid w:val="00253A4D"/>
    <w:rsid w:val="00254D64"/>
    <w:rsid w:val="0026217F"/>
    <w:rsid w:val="002753A9"/>
    <w:rsid w:val="002933A6"/>
    <w:rsid w:val="002A296C"/>
    <w:rsid w:val="002B0129"/>
    <w:rsid w:val="002B0D68"/>
    <w:rsid w:val="002B54CD"/>
    <w:rsid w:val="002D0786"/>
    <w:rsid w:val="002D1050"/>
    <w:rsid w:val="00311432"/>
    <w:rsid w:val="0031272D"/>
    <w:rsid w:val="003265A9"/>
    <w:rsid w:val="00334D89"/>
    <w:rsid w:val="003417C5"/>
    <w:rsid w:val="00341BFE"/>
    <w:rsid w:val="003510EE"/>
    <w:rsid w:val="003515AA"/>
    <w:rsid w:val="0036067C"/>
    <w:rsid w:val="00365931"/>
    <w:rsid w:val="00372F5B"/>
    <w:rsid w:val="00375F6C"/>
    <w:rsid w:val="00391111"/>
    <w:rsid w:val="0039428A"/>
    <w:rsid w:val="003A2612"/>
    <w:rsid w:val="003A3494"/>
    <w:rsid w:val="003C32B3"/>
    <w:rsid w:val="003C3855"/>
    <w:rsid w:val="003D0911"/>
    <w:rsid w:val="003D593A"/>
    <w:rsid w:val="003E3D02"/>
    <w:rsid w:val="00414033"/>
    <w:rsid w:val="004240A9"/>
    <w:rsid w:val="00424404"/>
    <w:rsid w:val="00427548"/>
    <w:rsid w:val="00440E61"/>
    <w:rsid w:val="004420F8"/>
    <w:rsid w:val="0044658A"/>
    <w:rsid w:val="004569B7"/>
    <w:rsid w:val="00460CC8"/>
    <w:rsid w:val="00471B1F"/>
    <w:rsid w:val="004738C3"/>
    <w:rsid w:val="00473909"/>
    <w:rsid w:val="004778A9"/>
    <w:rsid w:val="0048474E"/>
    <w:rsid w:val="00485428"/>
    <w:rsid w:val="004901A5"/>
    <w:rsid w:val="004D3980"/>
    <w:rsid w:val="004D443D"/>
    <w:rsid w:val="004E202C"/>
    <w:rsid w:val="004E7898"/>
    <w:rsid w:val="004F1DBE"/>
    <w:rsid w:val="004F7636"/>
    <w:rsid w:val="005145CF"/>
    <w:rsid w:val="00525F11"/>
    <w:rsid w:val="005306D7"/>
    <w:rsid w:val="00537DFA"/>
    <w:rsid w:val="00537EFF"/>
    <w:rsid w:val="00554C00"/>
    <w:rsid w:val="00554D1A"/>
    <w:rsid w:val="00566C9E"/>
    <w:rsid w:val="005762CB"/>
    <w:rsid w:val="005842A2"/>
    <w:rsid w:val="00596121"/>
    <w:rsid w:val="005C4AD7"/>
    <w:rsid w:val="005C7FEA"/>
    <w:rsid w:val="005D07BC"/>
    <w:rsid w:val="005D49AD"/>
    <w:rsid w:val="005E4D2D"/>
    <w:rsid w:val="005E6629"/>
    <w:rsid w:val="005F05D6"/>
    <w:rsid w:val="00620764"/>
    <w:rsid w:val="006235B8"/>
    <w:rsid w:val="00624A37"/>
    <w:rsid w:val="00661772"/>
    <w:rsid w:val="00663622"/>
    <w:rsid w:val="00676469"/>
    <w:rsid w:val="006822EB"/>
    <w:rsid w:val="006831DD"/>
    <w:rsid w:val="006849CC"/>
    <w:rsid w:val="006A61F8"/>
    <w:rsid w:val="006B38A7"/>
    <w:rsid w:val="006C28CE"/>
    <w:rsid w:val="006C2D37"/>
    <w:rsid w:val="006C3341"/>
    <w:rsid w:val="006D22A0"/>
    <w:rsid w:val="00727C88"/>
    <w:rsid w:val="00730242"/>
    <w:rsid w:val="00742B69"/>
    <w:rsid w:val="00751F1D"/>
    <w:rsid w:val="00760639"/>
    <w:rsid w:val="007652A5"/>
    <w:rsid w:val="00774BAC"/>
    <w:rsid w:val="0079540F"/>
    <w:rsid w:val="007A3F28"/>
    <w:rsid w:val="007A6516"/>
    <w:rsid w:val="007B11AC"/>
    <w:rsid w:val="007B60A7"/>
    <w:rsid w:val="007B77DD"/>
    <w:rsid w:val="007B7E5C"/>
    <w:rsid w:val="007D169F"/>
    <w:rsid w:val="007D18DA"/>
    <w:rsid w:val="007D35E4"/>
    <w:rsid w:val="007D4DBD"/>
    <w:rsid w:val="007D7775"/>
    <w:rsid w:val="007E0B7C"/>
    <w:rsid w:val="007E4A43"/>
    <w:rsid w:val="007F6345"/>
    <w:rsid w:val="00801B7D"/>
    <w:rsid w:val="008027EE"/>
    <w:rsid w:val="00813708"/>
    <w:rsid w:val="00817C58"/>
    <w:rsid w:val="00817FD4"/>
    <w:rsid w:val="00826B66"/>
    <w:rsid w:val="0083295E"/>
    <w:rsid w:val="00832AF0"/>
    <w:rsid w:val="00837492"/>
    <w:rsid w:val="00843E06"/>
    <w:rsid w:val="00847E45"/>
    <w:rsid w:val="00851985"/>
    <w:rsid w:val="008648B0"/>
    <w:rsid w:val="00864E64"/>
    <w:rsid w:val="00865DB9"/>
    <w:rsid w:val="00884784"/>
    <w:rsid w:val="00893160"/>
    <w:rsid w:val="00896C7B"/>
    <w:rsid w:val="008A6AB9"/>
    <w:rsid w:val="008A7CD8"/>
    <w:rsid w:val="008B231B"/>
    <w:rsid w:val="008B3F40"/>
    <w:rsid w:val="008D502B"/>
    <w:rsid w:val="008F3FBA"/>
    <w:rsid w:val="008F4482"/>
    <w:rsid w:val="008F55BC"/>
    <w:rsid w:val="00904265"/>
    <w:rsid w:val="009101D0"/>
    <w:rsid w:val="00914B97"/>
    <w:rsid w:val="00933215"/>
    <w:rsid w:val="00943D20"/>
    <w:rsid w:val="0095034F"/>
    <w:rsid w:val="009538A2"/>
    <w:rsid w:val="00954BBC"/>
    <w:rsid w:val="00954DD7"/>
    <w:rsid w:val="0096323D"/>
    <w:rsid w:val="00966409"/>
    <w:rsid w:val="009776DE"/>
    <w:rsid w:val="00990B30"/>
    <w:rsid w:val="00992AC3"/>
    <w:rsid w:val="009B36E2"/>
    <w:rsid w:val="009C1E78"/>
    <w:rsid w:val="009C2458"/>
    <w:rsid w:val="009C2AB8"/>
    <w:rsid w:val="009C7130"/>
    <w:rsid w:val="009D3670"/>
    <w:rsid w:val="009D43A0"/>
    <w:rsid w:val="009F61F4"/>
    <w:rsid w:val="00A0022C"/>
    <w:rsid w:val="00A0046D"/>
    <w:rsid w:val="00A00EF6"/>
    <w:rsid w:val="00A143EE"/>
    <w:rsid w:val="00A162EA"/>
    <w:rsid w:val="00A17C4E"/>
    <w:rsid w:val="00A215B7"/>
    <w:rsid w:val="00A3470B"/>
    <w:rsid w:val="00A50B30"/>
    <w:rsid w:val="00A51156"/>
    <w:rsid w:val="00A624B6"/>
    <w:rsid w:val="00A71DFD"/>
    <w:rsid w:val="00A76A75"/>
    <w:rsid w:val="00A8420A"/>
    <w:rsid w:val="00AB192E"/>
    <w:rsid w:val="00AB2149"/>
    <w:rsid w:val="00AB52E3"/>
    <w:rsid w:val="00AC0384"/>
    <w:rsid w:val="00AC4AAB"/>
    <w:rsid w:val="00AC4E07"/>
    <w:rsid w:val="00AC7455"/>
    <w:rsid w:val="00AD0AE4"/>
    <w:rsid w:val="00AD32E4"/>
    <w:rsid w:val="00AE6863"/>
    <w:rsid w:val="00AF31C3"/>
    <w:rsid w:val="00B07204"/>
    <w:rsid w:val="00B07EB6"/>
    <w:rsid w:val="00B14DD6"/>
    <w:rsid w:val="00B238EC"/>
    <w:rsid w:val="00B334E5"/>
    <w:rsid w:val="00B43C9E"/>
    <w:rsid w:val="00B450D9"/>
    <w:rsid w:val="00B5324A"/>
    <w:rsid w:val="00B542F0"/>
    <w:rsid w:val="00B60548"/>
    <w:rsid w:val="00B8614E"/>
    <w:rsid w:val="00B872D6"/>
    <w:rsid w:val="00B936BC"/>
    <w:rsid w:val="00B95441"/>
    <w:rsid w:val="00BB2BCB"/>
    <w:rsid w:val="00BB5245"/>
    <w:rsid w:val="00BC18C2"/>
    <w:rsid w:val="00BC38B6"/>
    <w:rsid w:val="00BC5C01"/>
    <w:rsid w:val="00BD3415"/>
    <w:rsid w:val="00BF0199"/>
    <w:rsid w:val="00BF2D6F"/>
    <w:rsid w:val="00BF47CB"/>
    <w:rsid w:val="00BF674B"/>
    <w:rsid w:val="00C14BA7"/>
    <w:rsid w:val="00C33D71"/>
    <w:rsid w:val="00C35786"/>
    <w:rsid w:val="00C36580"/>
    <w:rsid w:val="00C403EC"/>
    <w:rsid w:val="00C41106"/>
    <w:rsid w:val="00C45CB8"/>
    <w:rsid w:val="00C519B8"/>
    <w:rsid w:val="00C5384D"/>
    <w:rsid w:val="00C550A3"/>
    <w:rsid w:val="00C66F64"/>
    <w:rsid w:val="00C90138"/>
    <w:rsid w:val="00C91D8C"/>
    <w:rsid w:val="00C96295"/>
    <w:rsid w:val="00CB59B2"/>
    <w:rsid w:val="00CB65FE"/>
    <w:rsid w:val="00CC6ECE"/>
    <w:rsid w:val="00CE0476"/>
    <w:rsid w:val="00CE2292"/>
    <w:rsid w:val="00CE7490"/>
    <w:rsid w:val="00CF2F73"/>
    <w:rsid w:val="00CF3115"/>
    <w:rsid w:val="00D20B33"/>
    <w:rsid w:val="00D253ED"/>
    <w:rsid w:val="00D40AF8"/>
    <w:rsid w:val="00D413BB"/>
    <w:rsid w:val="00D44B6E"/>
    <w:rsid w:val="00D52E97"/>
    <w:rsid w:val="00D530F0"/>
    <w:rsid w:val="00D53F32"/>
    <w:rsid w:val="00D54A32"/>
    <w:rsid w:val="00D577F2"/>
    <w:rsid w:val="00D831D6"/>
    <w:rsid w:val="00D86589"/>
    <w:rsid w:val="00D86BF2"/>
    <w:rsid w:val="00DA01B6"/>
    <w:rsid w:val="00DB4D53"/>
    <w:rsid w:val="00DC344F"/>
    <w:rsid w:val="00DD1558"/>
    <w:rsid w:val="00DE0FD4"/>
    <w:rsid w:val="00DE5AB9"/>
    <w:rsid w:val="00E46826"/>
    <w:rsid w:val="00E469DB"/>
    <w:rsid w:val="00E5068E"/>
    <w:rsid w:val="00E67E49"/>
    <w:rsid w:val="00E83782"/>
    <w:rsid w:val="00E840D1"/>
    <w:rsid w:val="00E8744F"/>
    <w:rsid w:val="00E9367F"/>
    <w:rsid w:val="00E94EAE"/>
    <w:rsid w:val="00E9710C"/>
    <w:rsid w:val="00EA39EA"/>
    <w:rsid w:val="00EB3AA7"/>
    <w:rsid w:val="00ED429D"/>
    <w:rsid w:val="00EE1C6F"/>
    <w:rsid w:val="00F13487"/>
    <w:rsid w:val="00F227C0"/>
    <w:rsid w:val="00F3032E"/>
    <w:rsid w:val="00F32824"/>
    <w:rsid w:val="00F6078F"/>
    <w:rsid w:val="00F759F7"/>
    <w:rsid w:val="00F868D7"/>
    <w:rsid w:val="00F937E5"/>
    <w:rsid w:val="00FA2DDF"/>
    <w:rsid w:val="00FA5B6E"/>
    <w:rsid w:val="00FB66B8"/>
    <w:rsid w:val="00FB7B15"/>
    <w:rsid w:val="00FC03A4"/>
    <w:rsid w:val="00FC2334"/>
    <w:rsid w:val="00FD3508"/>
    <w:rsid w:val="00FE53D5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341E2"/>
  <w15:chartTrackingRefBased/>
  <w15:docId w15:val="{97C5F3C7-DC1A-4B7B-B3CA-FFFEB4EE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ED"/>
  </w:style>
  <w:style w:type="paragraph" w:styleId="Heading1">
    <w:name w:val="heading 1"/>
    <w:basedOn w:val="Normal"/>
    <w:next w:val="Normal"/>
    <w:link w:val="Heading1Char"/>
    <w:uiPriority w:val="9"/>
    <w:qFormat/>
    <w:rsid w:val="00B9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0F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5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4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3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B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5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22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EB"/>
  </w:style>
  <w:style w:type="paragraph" w:styleId="Footer">
    <w:name w:val="footer"/>
    <w:basedOn w:val="Normal"/>
    <w:link w:val="FooterChar"/>
    <w:uiPriority w:val="99"/>
    <w:unhideWhenUsed/>
    <w:rsid w:val="006822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EB"/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C0"/>
    <w:rPr>
      <w:i/>
      <w:iCs/>
      <w:color w:val="4472C4" w:themeColor="accent1"/>
    </w:rPr>
  </w:style>
  <w:style w:type="paragraph" w:customStyle="1" w:styleId="Style1">
    <w:name w:val="Style1"/>
    <w:basedOn w:val="Heading2"/>
    <w:next w:val="Heading2"/>
    <w:qFormat/>
    <w:rsid w:val="00D253ED"/>
    <w:pPr>
      <w:shd w:val="clear" w:color="auto" w:fill="DEEAF6" w:themeFill="accent5" w:themeFillTint="33"/>
      <w:spacing w:before="0" w:line="240" w:lineRule="auto"/>
    </w:pPr>
    <w:rPr>
      <w:b/>
      <w:sz w:val="16"/>
    </w:rPr>
  </w:style>
  <w:style w:type="character" w:styleId="Hyperlink">
    <w:name w:val="Hyperlink"/>
    <w:basedOn w:val="DefaultParagraphFont"/>
    <w:uiPriority w:val="99"/>
    <w:unhideWhenUsed/>
    <w:rsid w:val="002B0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D68"/>
    <w:rPr>
      <w:color w:val="605E5C"/>
      <w:shd w:val="clear" w:color="auto" w:fill="E1DFDD"/>
    </w:rPr>
  </w:style>
  <w:style w:type="paragraph" w:customStyle="1" w:styleId="MyNormal">
    <w:name w:val="MyNormal"/>
    <w:basedOn w:val="Normal"/>
    <w:link w:val="MyNormalChar"/>
    <w:autoRedefine/>
    <w:qFormat/>
    <w:rsid w:val="008F55BC"/>
    <w:pPr>
      <w:spacing w:after="60" w:line="240" w:lineRule="auto"/>
    </w:pPr>
    <w:rPr>
      <w:rFonts w:eastAsiaTheme="majorEastAsia" w:cstheme="minorHAnsi"/>
      <w:sz w:val="16"/>
      <w:szCs w:val="16"/>
    </w:rPr>
  </w:style>
  <w:style w:type="character" w:customStyle="1" w:styleId="MyNormalChar">
    <w:name w:val="MyNormal Char"/>
    <w:basedOn w:val="DefaultParagraphFont"/>
    <w:link w:val="MyNormal"/>
    <w:rsid w:val="008F55BC"/>
    <w:rPr>
      <w:rFonts w:eastAsiaTheme="majorEastAsia" w:cs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_fin@mit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FEFE4-9D36-4F5C-8CC3-9F5C4634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15598</TotalTime>
  <Pages>2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15.435x Derivatives Markets</vt:lpstr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15.435x Derivatives Markets</dc:title>
  <dc:subject/>
  <dc:creator>Oleksandr Hryhorchuk1</dc:creator>
  <cp:keywords/>
  <dc:description/>
  <cp:lastModifiedBy>Oleksandr Grygorchuk</cp:lastModifiedBy>
  <cp:revision>198</cp:revision>
  <cp:lastPrinted>2021-09-25T13:53:00Z</cp:lastPrinted>
  <dcterms:created xsi:type="dcterms:W3CDTF">2021-08-14T07:11:00Z</dcterms:created>
  <dcterms:modified xsi:type="dcterms:W3CDTF">2021-12-14T07:01:00Z</dcterms:modified>
</cp:coreProperties>
</file>