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AMR 靶球车安卓协作开发文档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1. 项目背景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sz w:val="21"/>
        </w:rPr>
        <w:t>系统由基座、顶盖、AMR 底盘、RGB 相机、NEST-A 导航控制器和安卓 APP 组成。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sz w:val="21"/>
        </w:rPr>
        <w:t>基座在 AMR 地图中表现为环形或圆形区域，由 AMR 使用激光 SLAM 建图。顶盖为空心半球结构，每次任务前会重新倒扣在基座上。顶盖相对基座的位置每次可能变化，主要变化是绕圆心旋转。因此，每次任务开始前都需要重新标定顶盖在 AMR 地图中的姿态，并将顶盖图纸中的喇叭口坐标映射到 AMR 地图坐标系。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sz w:val="21"/>
        </w:rPr>
        <w:t>顶盖上存在两类关键视觉目标：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入口通孔：位于顶盖边缘一圈，用于确定顶盖相对基座的旋转方向和入口基准。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中心喇叭口：用于辅助确定顶盖中心基准。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2. 系统分工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2.1 C++ 动态库负责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接收或处理 RTSP 视频流中的图像帧。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对入口通孔、中心喇叭口进行圆形识别。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输出识别结果，包括圆心像素坐标、半径、置信度、序号候选等。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输出处理后的视频帧，用于 APP 叠加或展示识别圈注效果。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根据 APP 提供的用户确认结果、输入高度、AMR 当前位姿、相机安装参数、顶盖型号或图纸数据，计算入口通孔和中心喇叭口在 AMR 地图中的坐标。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根据入口基准、中心基准和顶盖图纸数据，计算全部喇叭口在 AMR 地图中的坐标，并一次性返回给 APP。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2.2 安卓 APP 负责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提供项目主流程 UI。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获取并展示 AMR 的 RTSP 视频流。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展示 C++ 动态库处理后的视频流或识别圈注结果。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提供顶盖型号选择、识别开始、识别结果选择、入口通孔序号输入、高度输入、确认等交互。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暂存用户确认的入口通孔识别结果、入口通孔序号、高度、中心喇叭口识别结果等标定数据。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调用 C++ 动态库完成坐标计算。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调用 AMR/NEST API 完成建图、导航、地图加载、手动遥控、任务取消、状态确认等功能。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保存 C++ 动态库返回的全部喇叭口坐标表。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作为 Modbus TCP 服务器监听上位机写入的目标点位序号，将序号转换为对应 AMR 坐标并发送给 AMR 执行。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通过 Modbus TCP 只读寄存器向上位机提供 AMR 状态，例如空闲、执行中、成功、失败、取消。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展示地图、AMR 实时位姿、任务状态和网络配置。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2.3 AMR/NEST 控制器负责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激光 SLAM 建图与定位。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AMR 地图维护、导航程序启动、地图切换。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机器人实时位姿、速度、状态上报。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速度控制、前往目标点、取消任务、状态确认、举升高度、重定位等控制能力。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2.4 上位机负责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在靶球任务阶段作为 Modbus TCP 客户端，向 APP 任务控制寄存器写入目标点位序号。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读取 APP 提供的只读状态寄存器，获取 AMR 当前状态，例如空闲、执行中、成功、失败、取消。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3. 主业务流程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3.1 初始化与配置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连接 AMR 控制器网络。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用户在 APP 中选择顶盖型号或堆型编号。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加载对应顶盖图纸解析数据。当前资料中提到格式可以是 XML 或其他格式，具体字段仍待算法定稿。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启动或确认导航程序，并显示当前 AMR 地图和底盘实时位姿。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3.2 入口通孔识别与确认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用户通过 APP 遥控或导航 AMR 到基座入口处。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AMR 上方向 RGB 相机通过 RTSP 输出视频流。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获取 RTSP 视频并传给 C++ 动态库处理，或由动态库直接接入 RTSP，具体接入方式待接口定稿。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C++ 动态库识别画面中的圆形通孔，并返回候选结果和处理后画面。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在视频画面上显示识别圈注结果。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用户选择入口通孔识别结果，输入入口通孔序号和高度。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暂存以下数据：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顶盖型号。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入口通孔序号。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用户选择的入口通孔识别结果。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高度值。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当前 AMR 位姿。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当前地图 ID 或地图名称。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将上述数据传给 C++ 动态库，计算入口通孔在 AMR 地图中的坐标。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3.3 中心喇叭口识别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用户通过 APP 遥控 AMR 到基座中心喇叭口附近，使相机可看到中心喇叭口。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继续展示 RTSP 视频流和识别结果。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C++ 动态库识别中心喇叭口。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用户从识别候选中确认中心喇叭口，不需要输入喇叭口序号。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暂存中心喇叭口识别结果、当前 AMR 位姿、高度等数据。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将入口基准和中心基准数据传给 C++ 动态库。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C++ 动态库计算顶盖相对 AMR 地图的旋转偏移，并把全部喇叭口在 AMR 地图中的坐标返回给 APP。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3.4 靶球任务执行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标定成功后，APP 进入靶球控制页面。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作为 Modbus TCP 服务器，等待上位机写入目标点位序号。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根据本地保存的全部喇叭口坐标表，将目标点位序号转换为对应 AMR 地图坐标。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将目标坐标转换为 NEST `go_to` 或任务点指令。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AMR 执行导航，到达目标靶球位置。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展示执行中、成功、失败、取消等状态。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将 AMR 状态写入 Modbus TCP 只读状态寄存器，供上位机读取。</w:t>
      </w:r>
    </w:p>
    <w:p>
      <w:pPr>
        <w:pStyle w:val="ListNumber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当前任务结束后，APP 根据控制器状态调用确认接口，使 AMR 回到可接收下一任务的状态。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4. APP 功能清单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4.1 地图与导航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地图列表获取。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启动建图程序。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保存地图。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启动导航程序。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切换地图。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获取当前运行地图。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获取地图数据和部署数据，并在 APP 中渲染地图。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展示 AMR 实时位姿、朝向、速度、定位异常、碰撞状态。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支持基于地图目标点的导航。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支持取消当前任务。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支持任务结束后的状态确认。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支持 AMR 重定位。可先做基础入口，后续根据现场需求完善。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4.2 地图校准页面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sz w:val="21"/>
        </w:rPr>
        <w:t>页面建议包含：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顶部显示加工管座、堆型编号或顶盖型号。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地图校准状态。未成功时显示空或“未校准”。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顶盖型号选择。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入口通孔识别模块：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开始识别。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视频流展示。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识别圈注展示。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识别候选选择。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通孔序号输入。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高度输入。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确认按钮。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中心喇叭口识别模块：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开始识别。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视频流展示。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识别圈注展示。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识别候选选择。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高度输入。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确认按钮。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校准结果反馈：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校准成功。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校准失败。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恢复原始状态或重新校准。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4.3 视频与识别展示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RTSP 视频流播放。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开始、停止识别。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显示处理后视频帧。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在画面上显示圆形识别框、圆心、编号、置信度。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用户点击或选择识别候选。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识别失败提示和重试。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补光灯当前按常开处理，APP 暂不需要提供补光灯开关。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4.4 靶球控制页面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当前任务状态展示，例如等待任务、执行任务中、任务结束、任务失败、任务取消。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任务取消按钮。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当前目标靶球序号展示。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目标点 AMR 坐标展示。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AMR 导航状态展示。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4.5 手动控制功能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APP 需要提供手动控制能力，具体交互形式由安卓工程师决定。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线速度输入或滑条。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角速度输入或滑条。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横向速度控制。底盘为双舵轮全向运动模型，NEST 速度控制接口支持 `linear_y`。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急停或速度置零。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手动控制发送频率建议 10 Hz 到 20 Hz。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4.6 任务状态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展示 AMR FSM 状态：`idle`、`moving`、`succeeded`、`failed`、`canceled` 等。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展示定位异常、导航碰撞、当前速度、当前位姿。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展示标定状态：未开始、识别中、待用户确认、计算中、成功、失败。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展示上位机任务状态：未连接、等待序号、已收到序号、已下发 AMR、执行完成。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4.7 配置与网络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AMR 控制器 IP 配置。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RTSP 地址配置。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C++ 动态库算法参数配置入口，建议仅技术人员可见。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WiFi 扫描、连接、当前 WiFi 展示。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网络接口列表与 IP 地址展示。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可选：热点配置、历史 WiFi 管理、静态 IP 配置。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5. APP 与上位机 Modbus TCP 对接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sz w:val="21"/>
        </w:rPr>
        <w:t>APP 端作为 Modbus TCP 服务器，上位机作为 Modbus TCP 客户端。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5.1 任务控制寄存器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类型：可写寄存器。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写入方：上位机。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读取或处理方：APP。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用途：上位机写入目标点位序号，APP 收到后从本地保存的全部喇叭口坐标表中查找对应 AMR 坐标，并下发给 AMR 执行。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5.2 AMR 状态寄存器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类型：只读寄存器。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写入方：APP。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读取方：上位机。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用途：向上位机反馈 AMR 当前任务状态。</w:t>
      </w:r>
    </w:p>
    <w:p>
      <w:pPr>
        <w:pStyle w:val="ListBullet"/>
        <w:spacing w:line="288" w:lineRule="auto" w:after="60"/>
        <w:ind w:left="420"/>
      </w:pPr>
      <w:r>
        <w:rPr>
          <w:rFonts w:ascii="Microsoft YaHei" w:hAnsi="Microsoft YaHei" w:eastAsia="Microsoft YaHei"/>
          <w:sz w:val="21"/>
        </w:rPr>
        <w:t>建议状态枚举：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`0`：空闲。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`1`：执行中。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`2`：成功。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`3`：失败。</w:t>
      </w:r>
    </w:p>
    <w:p>
      <w:pPr>
        <w:pStyle w:val="ListBullet"/>
        <w:spacing w:line="288" w:lineRule="auto" w:after="60"/>
        <w:ind w:left="703"/>
      </w:pPr>
      <w:r>
        <w:rPr>
          <w:rFonts w:ascii="Microsoft YaHei" w:hAnsi="Microsoft YaHei" w:eastAsia="Microsoft YaHei"/>
          <w:sz w:val="21"/>
        </w:rPr>
        <w:t>`4`：取消。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sz w:val="21"/>
        </w:rPr>
        <w:t>具体寄存器地址、数据类型、字节序和状态枚举值需要与上位机联调时最终确认。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