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2303B"/>
          <w:sz w:val="56"/>
          <w:szCs w:val="56"/>
        </w:rPr>
        <w:t xml:space="preserve">PEAKWARE CONSULTING</w:t>
      </w:r>
    </w:p>
    <w:p>
      <w:pPr>
        <w:spacing w:after="200" w:before="120"/>
      </w:pPr>
      <w:r>
        <w:rPr>
          <w:color w:val="1F6F8B"/>
          <w:sz w:val="30"/>
          <w:szCs w:val="30"/>
        </w:rPr>
        <w:t xml:space="preserve">Website Content</w:t>
      </w:r>
    </w:p>
    <w:p>
      <w:pPr>
        <w:pBdr>
          <w:bottom w:val="single" w:color="1F6F8B" w:sz="18" w:space="1"/>
        </w:pBdr>
        <w:spacing w:after="160" w:before="80"/>
      </w:pPr>
      <w:r>
        <w:t xml:space="preserve"/>
      </w:r>
    </w:p>
    <w:p>
      <w:pPr>
        <w:spacing w:after="80"/>
      </w:pPr>
      <w:r>
        <w:rPr>
          <w:i/>
          <w:iCs/>
          <w:color w:val="5A6B72"/>
          <w:sz w:val="26"/>
          <w:szCs w:val="26"/>
        </w:rPr>
        <w:t xml:space="preserve">Technology that earns its place in your business.</w:t>
      </w:r>
    </w:p>
    <w:p>
      <w:pPr>
        <w:spacing w:after="40"/>
      </w:pPr>
      <w:r>
        <w:rPr>
          <w:color w:val="5A6B72"/>
          <w:sz w:val="18"/>
          <w:szCs w:val="18"/>
        </w:rPr>
        <w:t xml:space="preserve">peakwareconsulting.co.uk  ·  British English  ·  Eight service pillars</w:t>
      </w:r>
    </w:p>
    <w:p>
      <w:r>
        <w:br w:type="page"/>
      </w:r>
    </w:p>
    <w:p>
      <w:pPr>
        <w:pStyle w:val="Heading1"/>
      </w:pPr>
      <w:r>
        <w:t xml:space="preserve">Hero — Homepage</w:t>
      </w:r>
    </w:p>
    <w:p>
      <w:pPr>
        <w:spacing w:after="60" w:before="40"/>
      </w:pPr>
      <w:r>
        <w:rPr>
          <w:b/>
          <w:bCs/>
          <w:caps/>
          <w:color w:val="1F6F8B"/>
          <w:sz w:val="20"/>
          <w:szCs w:val="20"/>
        </w:rPr>
        <w:t xml:space="preserve">Headline</w:t>
      </w:r>
    </w:p>
    <w:p>
      <w:pPr>
        <w:spacing w:after="140" w:line="276"/>
      </w:pPr>
      <w:r>
        <w:rPr>
          <w:b/>
          <w:bCs/>
          <w:color w:val="12303B"/>
          <w:sz w:val="28"/>
          <w:szCs w:val="28"/>
        </w:rPr>
        <w:t xml:space="preserve">Technology that earns its place in your business.</w:t>
      </w:r>
    </w:p>
    <w:p>
      <w:pPr>
        <w:spacing w:after="60" w:before="40"/>
      </w:pPr>
      <w:r>
        <w:rPr>
          <w:b/>
          <w:bCs/>
          <w:caps/>
          <w:color w:val="1F6F8B"/>
          <w:sz w:val="20"/>
          <w:szCs w:val="20"/>
        </w:rPr>
        <w:t xml:space="preserve">Subheadline</w:t>
      </w:r>
    </w:p>
    <w:p>
      <w:pPr>
        <w:spacing w:after="140" w:line="276"/>
      </w:pPr>
      <w:r>
        <w:t xml:space="preserve">Peakware is a UK technology consultancy. We design, build and secure the cloud, data and AI systems that move organisations forward — and we stay long enough to make sure they actually work.</w:t>
      </w:r>
    </w:p>
    <w:p>
      <w:pPr>
        <w:spacing w:after="60" w:before="40"/>
      </w:pPr>
      <w:r>
        <w:rPr>
          <w:b/>
          <w:bCs/>
          <w:caps/>
          <w:color w:val="1F6F8B"/>
          <w:sz w:val="20"/>
          <w:szCs w:val="20"/>
        </w:rPr>
        <w:t xml:space="preserve">Calls to action</w:t>
      </w:r>
    </w:p>
    <w:p>
      <w:pPr>
        <w:pStyle w:val="ListParagraph"/>
        <w:numPr>
          <w:ilvl w:val="0"/>
          <w:numId w:val="2"/>
        </w:numPr>
        <w:spacing w:after="60" w:line="264"/>
      </w:pPr>
      <w:r>
        <w:t xml:space="preserve">Primary: Book a discovery call</w:t>
      </w:r>
    </w:p>
    <w:p>
      <w:pPr>
        <w:pStyle w:val="ListParagraph"/>
        <w:numPr>
          <w:ilvl w:val="0"/>
          <w:numId w:val="2"/>
        </w:numPr>
        <w:spacing w:after="60" w:line="264"/>
      </w:pPr>
      <w:r>
        <w:t xml:space="preserve">Secondary: Explore our services</w:t>
      </w:r>
    </w:p>
    <w:p>
      <w:pPr>
        <w:pBdr>
          <w:bottom w:val="single" w:color="1F6F8B" w:sz="12" w:space="1"/>
        </w:pBdr>
        <w:spacing w:after="160" w:before="80"/>
      </w:pPr>
      <w:r>
        <w:t xml:space="preserve"/>
      </w:r>
    </w:p>
    <w:p>
      <w:pPr>
        <w:pStyle w:val="Heading1"/>
      </w:pPr>
      <w:r>
        <w:t xml:space="preserve">Introduction / Value Proposition</w:t>
      </w:r>
    </w:p>
    <w:p>
      <w:pPr>
        <w:spacing w:after="140" w:line="276"/>
      </w:pPr>
      <w:r>
        <w:t xml:space="preserve">Most technology problems aren’t really technology problems. They’re decisions made without enough context, systems bolted together under deadline, and roadmaps that drift from what the business needs.</w:t>
      </w:r>
    </w:p>
    <w:p>
      <w:pPr>
        <w:spacing w:after="140" w:line="276"/>
      </w:pPr>
      <w:r>
        <w:t xml:space="preserve">We work the other way round. We start with the outcome you’re after, then engineer the shortest credible path to it — across cloud, data, infrastructure, AI and security. No oversized programmes, no vendor theatre, no jargon used to hide a thin answer.</w:t>
      </w:r>
    </w:p>
    <w:p>
      <w:pPr>
        <w:spacing w:after="140" w:line="276"/>
      </w:pPr>
      <w:r>
        <w:t xml:space="preserve">You get senior people who’ve done the work, clear recommendations you can act on, and systems built to be maintained by your team long after we’ve gone.</w:t>
      </w:r>
    </w:p>
    <w:p>
      <w:pPr>
        <w:pBdr>
          <w:bottom w:val="single" w:color="1F6F8B" w:sz="12" w:space="1"/>
        </w:pBdr>
        <w:spacing w:after="160" w:before="80"/>
      </w:pPr>
      <w:r>
        <w:t xml:space="preserve"/>
      </w:r>
    </w:p>
    <w:p>
      <w:pPr>
        <w:pStyle w:val="Heading1"/>
      </w:pPr>
      <w:r>
        <w:t xml:space="preserve">Services</w:t>
      </w:r>
    </w:p>
    <w:p>
      <w:pPr>
        <w:pStyle w:val="Heading2"/>
      </w:pPr>
      <w:r>
        <w:t xml:space="preserve">1. Cloud &amp; Data Management</w:t>
      </w:r>
    </w:p>
    <w:p>
      <w:pPr>
        <w:spacing w:after="140" w:line="276"/>
      </w:pPr>
      <w:r>
        <w:t xml:space="preserve">Your cloud spend and your data are usually your two largest, least-understood assets. We bring both under control.</w:t>
      </w:r>
    </w:p>
    <w:p>
      <w:pPr>
        <w:spacing w:after="140" w:line="276"/>
      </w:pPr>
      <w:r>
        <w:t xml:space="preserve">We architect, migrate and optimise cloud environments across AWS, Azure and Google Cloud, then put the data layer on top of it: pipelines, warehouses, governance and the controls that keep it clean and compliant. The result is infrastructure you can reason about and data you can trust.</w:t>
      </w:r>
    </w:p>
    <w:p>
      <w:pPr>
        <w:spacing w:after="60" w:before="40"/>
      </w:pPr>
      <w:r>
        <w:rPr>
          <w:b/>
          <w:bCs/>
          <w:caps/>
          <w:color w:val="1F6F8B"/>
          <w:sz w:val="20"/>
          <w:szCs w:val="20"/>
        </w:rPr>
        <w:t xml:space="preserve">What we deliver</w:t>
      </w:r>
    </w:p>
    <w:p>
      <w:pPr>
        <w:pStyle w:val="ListParagraph"/>
        <w:numPr>
          <w:ilvl w:val="0"/>
          <w:numId w:val="2"/>
        </w:numPr>
        <w:spacing w:after="60" w:line="264"/>
      </w:pPr>
      <w:r>
        <w:t xml:space="preserve">Cloud migration and modernisation (lift-and-shift through to full re-architecture)</w:t>
      </w:r>
    </w:p>
    <w:p>
      <w:pPr>
        <w:pStyle w:val="ListParagraph"/>
        <w:numPr>
          <w:ilvl w:val="0"/>
          <w:numId w:val="2"/>
        </w:numPr>
        <w:spacing w:after="60" w:line="264"/>
      </w:pPr>
      <w:r>
        <w:t xml:space="preserve">Multi-cloud and hybrid architecture design</w:t>
      </w:r>
    </w:p>
    <w:p>
      <w:pPr>
        <w:pStyle w:val="ListParagraph"/>
        <w:numPr>
          <w:ilvl w:val="0"/>
          <w:numId w:val="2"/>
        </w:numPr>
        <w:spacing w:after="60" w:line="264"/>
      </w:pPr>
      <w:r>
        <w:t xml:space="preserve">Cost optimisation and FinOps — stop paying for capacity you don’t use</w:t>
      </w:r>
    </w:p>
    <w:p>
      <w:pPr>
        <w:pStyle w:val="ListParagraph"/>
        <w:numPr>
          <w:ilvl w:val="0"/>
          <w:numId w:val="2"/>
        </w:numPr>
        <w:spacing w:after="60" w:line="264"/>
      </w:pPr>
      <w:r>
        <w:t xml:space="preserve">Data platforms, pipelines and warehousing</w:t>
      </w:r>
    </w:p>
    <w:p>
      <w:pPr>
        <w:pStyle w:val="ListParagraph"/>
        <w:numPr>
          <w:ilvl w:val="0"/>
          <w:numId w:val="2"/>
        </w:numPr>
        <w:spacing w:after="60" w:line="264"/>
      </w:pPr>
      <w:r>
        <w:t xml:space="preserve">Data governance, quality and compliance (UK GDPR-aligned)</w:t>
      </w:r>
    </w:p>
    <w:p>
      <w:pPr>
        <w:spacing w:after="120"/>
      </w:pPr>
    </w:p>
    <w:p>
      <w:pPr>
        <w:pStyle w:val="Heading2"/>
      </w:pPr>
      <w:r>
        <w:t xml:space="preserve">2. Infrastructure &amp; Virtualization</w:t>
      </w:r>
    </w:p>
    <w:p>
      <w:pPr>
        <w:spacing w:after="140" w:line="276"/>
      </w:pPr>
      <w:r>
        <w:t xml:space="preserve">The unglamorous layer that everything else depends on. When it’s right, nobody notices. When it’s wrong, everyone does.</w:t>
      </w:r>
    </w:p>
    <w:p>
      <w:pPr>
        <w:spacing w:after="140" w:line="276"/>
      </w:pPr>
      <w:r>
        <w:t xml:space="preserve">We design and run resilient infrastructure — virtualised, containerised or bare metal — with the automation and observability to keep it stable at scale. Whether you’re consolidating servers, standing up Kubernetes, or building a disaster-recovery posture you can actually rely on, we make the foundation solid.</w:t>
      </w:r>
    </w:p>
    <w:p>
      <w:pPr>
        <w:spacing w:after="60" w:before="40"/>
      </w:pPr>
      <w:r>
        <w:rPr>
          <w:b/>
          <w:bCs/>
          <w:caps/>
          <w:color w:val="1F6F8B"/>
          <w:sz w:val="20"/>
          <w:szCs w:val="20"/>
        </w:rPr>
        <w:t xml:space="preserve">What we deliver</w:t>
      </w:r>
    </w:p>
    <w:p>
      <w:pPr>
        <w:pStyle w:val="ListParagraph"/>
        <w:numPr>
          <w:ilvl w:val="0"/>
          <w:numId w:val="2"/>
        </w:numPr>
        <w:spacing w:after="60" w:line="264"/>
      </w:pPr>
      <w:r>
        <w:t xml:space="preserve">Virtualisation and server consolidation (VMware, Hyper-V, Proxmox)</w:t>
      </w:r>
    </w:p>
    <w:p>
      <w:pPr>
        <w:pStyle w:val="ListParagraph"/>
        <w:numPr>
          <w:ilvl w:val="0"/>
          <w:numId w:val="2"/>
        </w:numPr>
        <w:spacing w:after="60" w:line="264"/>
      </w:pPr>
      <w:r>
        <w:t xml:space="preserve">Containerisation and orchestration (Docker, Kubernetes)</w:t>
      </w:r>
    </w:p>
    <w:p>
      <w:pPr>
        <w:pStyle w:val="ListParagraph"/>
        <w:numPr>
          <w:ilvl w:val="0"/>
          <w:numId w:val="2"/>
        </w:numPr>
        <w:spacing w:after="60" w:line="264"/>
      </w:pPr>
      <w:r>
        <w:t xml:space="preserve">Infrastructure-as-Code and automation (Terraform, Ansible)</w:t>
      </w:r>
    </w:p>
    <w:p>
      <w:pPr>
        <w:pStyle w:val="ListParagraph"/>
        <w:numPr>
          <w:ilvl w:val="0"/>
          <w:numId w:val="2"/>
        </w:numPr>
        <w:spacing w:after="60" w:line="264"/>
      </w:pPr>
      <w:r>
        <w:t xml:space="preserve">High availability, backup and disaster recovery</w:t>
      </w:r>
    </w:p>
    <w:p>
      <w:pPr>
        <w:pStyle w:val="ListParagraph"/>
        <w:numPr>
          <w:ilvl w:val="0"/>
          <w:numId w:val="2"/>
        </w:numPr>
        <w:spacing w:after="60" w:line="264"/>
      </w:pPr>
      <w:r>
        <w:t xml:space="preserve">Monitoring, observability and performance tuning</w:t>
      </w:r>
    </w:p>
    <w:p>
      <w:pPr>
        <w:spacing w:after="120"/>
      </w:pPr>
    </w:p>
    <w:p>
      <w:pPr>
        <w:pStyle w:val="Heading2"/>
      </w:pPr>
      <w:r>
        <w:t xml:space="preserve">3. Agentic AI</w:t>
      </w:r>
    </w:p>
    <w:p>
      <w:pPr>
        <w:spacing w:after="140" w:line="276"/>
      </w:pPr>
      <w:r>
        <w:t xml:space="preserve">AI that does the work, not just talks about it. Agentic systems can plan, use tools, call your APIs and complete multi-step tasks — but only when they’re built with real guardrails.</w:t>
      </w:r>
    </w:p>
    <w:p>
      <w:pPr>
        <w:spacing w:after="140" w:line="276"/>
      </w:pPr>
      <w:r>
        <w:t xml:space="preserve">We design and deploy AI agents that automate genuine workflows: research, support, operations, internal tooling. We handle the unglamorous parts that make agents trustworthy — tool integration, permissions, monitoring and human oversight — so you ship something dependable, not a demo that breaks the first time a customer touches it.</w:t>
      </w:r>
    </w:p>
    <w:p>
      <w:pPr>
        <w:spacing w:after="60" w:before="40"/>
      </w:pPr>
      <w:r>
        <w:rPr>
          <w:b/>
          <w:bCs/>
          <w:caps/>
          <w:color w:val="1F6F8B"/>
          <w:sz w:val="20"/>
          <w:szCs w:val="20"/>
        </w:rPr>
        <w:t xml:space="preserve">What we deliver</w:t>
      </w:r>
    </w:p>
    <w:p>
      <w:pPr>
        <w:pStyle w:val="ListParagraph"/>
        <w:numPr>
          <w:ilvl w:val="0"/>
          <w:numId w:val="2"/>
        </w:numPr>
        <w:spacing w:after="60" w:line="264"/>
      </w:pPr>
      <w:r>
        <w:t xml:space="preserve">Custom AI agents and multi-agent workflows</w:t>
      </w:r>
    </w:p>
    <w:p>
      <w:pPr>
        <w:pStyle w:val="ListParagraph"/>
        <w:numPr>
          <w:ilvl w:val="0"/>
          <w:numId w:val="2"/>
        </w:numPr>
        <w:spacing w:after="60" w:line="264"/>
      </w:pPr>
      <w:r>
        <w:t xml:space="preserve">Tool, API and system integration (including MCP-based architectures)</w:t>
      </w:r>
    </w:p>
    <w:p>
      <w:pPr>
        <w:pStyle w:val="ListParagraph"/>
        <w:numPr>
          <w:ilvl w:val="0"/>
          <w:numId w:val="2"/>
        </w:numPr>
        <w:spacing w:after="60" w:line="264"/>
      </w:pPr>
      <w:r>
        <w:t xml:space="preserve">Workflow and process automation</w:t>
      </w:r>
    </w:p>
    <w:p>
      <w:pPr>
        <w:pStyle w:val="ListParagraph"/>
        <w:numPr>
          <w:ilvl w:val="0"/>
          <w:numId w:val="2"/>
        </w:numPr>
        <w:spacing w:after="60" w:line="264"/>
      </w:pPr>
      <w:r>
        <w:t xml:space="preserve">Retrieval-augmented generation (RAG) over your own knowledge</w:t>
      </w:r>
    </w:p>
    <w:p>
      <w:pPr>
        <w:pStyle w:val="ListParagraph"/>
        <w:numPr>
          <w:ilvl w:val="0"/>
          <w:numId w:val="2"/>
        </w:numPr>
        <w:spacing w:after="60" w:line="264"/>
      </w:pPr>
      <w:r>
        <w:t xml:space="preserve">Guardrails, evaluation and human-in-the-loop controls</w:t>
      </w:r>
    </w:p>
    <w:p>
      <w:pPr>
        <w:spacing w:after="120"/>
      </w:pPr>
    </w:p>
    <w:p>
      <w:pPr>
        <w:pStyle w:val="Heading2"/>
      </w:pPr>
      <w:r>
        <w:t xml:space="preserve">4. Machine Learning</w:t>
      </w:r>
    </w:p>
    <w:p>
      <w:pPr>
        <w:spacing w:after="140" w:line="276"/>
      </w:pPr>
      <w:r>
        <w:t xml:space="preserve">Models are easy to build and hard to operate. We focus on the ones that survive contact with production.</w:t>
      </w:r>
    </w:p>
    <w:p>
      <w:pPr>
        <w:spacing w:after="140" w:line="276"/>
      </w:pPr>
      <w:r>
        <w:t xml:space="preserve">We help you find the problems where ML actually pays off, then build, train and deploy models that hold up under real data and real load. Just as importantly, we put the monitoring in place to catch drift before it costs you — because a model that was accurate six months ago isn’t a strategy.</w:t>
      </w:r>
    </w:p>
    <w:p>
      <w:pPr>
        <w:spacing w:after="60" w:before="40"/>
      </w:pPr>
      <w:r>
        <w:rPr>
          <w:b/>
          <w:bCs/>
          <w:caps/>
          <w:color w:val="1F6F8B"/>
          <w:sz w:val="20"/>
          <w:szCs w:val="20"/>
        </w:rPr>
        <w:t xml:space="preserve">What we deliver</w:t>
      </w:r>
    </w:p>
    <w:p>
      <w:pPr>
        <w:pStyle w:val="ListParagraph"/>
        <w:numPr>
          <w:ilvl w:val="0"/>
          <w:numId w:val="2"/>
        </w:numPr>
        <w:spacing w:after="60" w:line="264"/>
      </w:pPr>
      <w:r>
        <w:t xml:space="preserve">ML opportunity assessment and feasibility</w:t>
      </w:r>
    </w:p>
    <w:p>
      <w:pPr>
        <w:pStyle w:val="ListParagraph"/>
        <w:numPr>
          <w:ilvl w:val="0"/>
          <w:numId w:val="2"/>
        </w:numPr>
        <w:spacing w:after="60" w:line="264"/>
      </w:pPr>
      <w:r>
        <w:t xml:space="preserve">Model development, training and fine-tuning</w:t>
      </w:r>
    </w:p>
    <w:p>
      <w:pPr>
        <w:pStyle w:val="ListParagraph"/>
        <w:numPr>
          <w:ilvl w:val="0"/>
          <w:numId w:val="2"/>
        </w:numPr>
        <w:spacing w:after="60" w:line="264"/>
      </w:pPr>
      <w:r>
        <w:t xml:space="preserve">Predictive analytics and forecasting</w:t>
      </w:r>
    </w:p>
    <w:p>
      <w:pPr>
        <w:pStyle w:val="ListParagraph"/>
        <w:numPr>
          <w:ilvl w:val="0"/>
          <w:numId w:val="2"/>
        </w:numPr>
        <w:spacing w:after="60" w:line="264"/>
      </w:pPr>
      <w:r>
        <w:t xml:space="preserve">MLOps — deployment, monitoring and retraining pipelines</w:t>
      </w:r>
    </w:p>
    <w:p>
      <w:pPr>
        <w:pStyle w:val="ListParagraph"/>
        <w:numPr>
          <w:ilvl w:val="0"/>
          <w:numId w:val="2"/>
        </w:numPr>
        <w:spacing w:after="60" w:line="264"/>
      </w:pPr>
      <w:r>
        <w:t xml:space="preserve">Computer vision and natural language processing</w:t>
      </w:r>
    </w:p>
    <w:p>
      <w:pPr>
        <w:spacing w:after="120"/>
      </w:pPr>
    </w:p>
    <w:p>
      <w:pPr>
        <w:pStyle w:val="Heading2"/>
      </w:pPr>
      <w:r>
        <w:t xml:space="preserve">5. Custom Software Development</w:t>
      </w:r>
    </w:p>
    <w:p>
      <w:pPr>
        <w:spacing w:after="140" w:line="276"/>
      </w:pPr>
      <w:r>
        <w:t xml:space="preserve">Off-the-shelf software fits the average company. It rarely fits yours.</w:t>
      </w:r>
    </w:p>
    <w:p>
      <w:pPr>
        <w:spacing w:after="140" w:line="276"/>
      </w:pPr>
      <w:r>
        <w:t xml:space="preserve">We build web applications, internal platforms and integrations that map to how your business actually runs. Modern stack, clean architecture, and code your own team can read and extend. We sweat the things that determine whether software lasts: maintainability, testing, documentation and a sensible deployment pipeline.</w:t>
      </w:r>
    </w:p>
    <w:p>
      <w:pPr>
        <w:spacing w:after="60" w:before="40"/>
      </w:pPr>
      <w:r>
        <w:rPr>
          <w:b/>
          <w:bCs/>
          <w:caps/>
          <w:color w:val="1F6F8B"/>
          <w:sz w:val="20"/>
          <w:szCs w:val="20"/>
        </w:rPr>
        <w:t xml:space="preserve">What we deliver</w:t>
      </w:r>
    </w:p>
    <w:p>
      <w:pPr>
        <w:pStyle w:val="ListParagraph"/>
        <w:numPr>
          <w:ilvl w:val="0"/>
          <w:numId w:val="2"/>
        </w:numPr>
        <w:spacing w:after="60" w:line="264"/>
      </w:pPr>
      <w:r>
        <w:t xml:space="preserve">Web and SaaS application development</w:t>
      </w:r>
    </w:p>
    <w:p>
      <w:pPr>
        <w:pStyle w:val="ListParagraph"/>
        <w:numPr>
          <w:ilvl w:val="0"/>
          <w:numId w:val="2"/>
        </w:numPr>
        <w:spacing w:after="60" w:line="264"/>
      </w:pPr>
      <w:r>
        <w:t xml:space="preserve">Internal tools, dashboards and admin platforms</w:t>
      </w:r>
    </w:p>
    <w:p>
      <w:pPr>
        <w:pStyle w:val="ListParagraph"/>
        <w:numPr>
          <w:ilvl w:val="0"/>
          <w:numId w:val="2"/>
        </w:numPr>
        <w:spacing w:after="60" w:line="264"/>
      </w:pPr>
      <w:r>
        <w:t xml:space="preserve">API design and third-party integration</w:t>
      </w:r>
    </w:p>
    <w:p>
      <w:pPr>
        <w:pStyle w:val="ListParagraph"/>
        <w:numPr>
          <w:ilvl w:val="0"/>
          <w:numId w:val="2"/>
        </w:numPr>
        <w:spacing w:after="60" w:line="264"/>
      </w:pPr>
      <w:r>
        <w:t xml:space="preserve">Legacy system modernisation</w:t>
      </w:r>
    </w:p>
    <w:p>
      <w:pPr>
        <w:pStyle w:val="ListParagraph"/>
        <w:numPr>
          <w:ilvl w:val="0"/>
          <w:numId w:val="2"/>
        </w:numPr>
        <w:spacing w:after="60" w:line="264"/>
      </w:pPr>
      <w:r>
        <w:t xml:space="preserve">Maintainable, well-documented, test-covered delivery</w:t>
      </w:r>
    </w:p>
    <w:p>
      <w:pPr>
        <w:spacing w:after="120"/>
      </w:pPr>
    </w:p>
    <w:p>
      <w:pPr>
        <w:pStyle w:val="Heading2"/>
      </w:pPr>
      <w:r>
        <w:t xml:space="preserve">6. Cybersecurity</w:t>
      </w:r>
    </w:p>
    <w:p>
      <w:pPr>
        <w:spacing w:after="140" w:line="276"/>
      </w:pPr>
      <w:r>
        <w:t xml:space="preserve">Security isn’t a product you buy — it’s a posture you maintain. We help you build one that matches your actual risk, not someone else’s checklist.</w:t>
      </w:r>
    </w:p>
    <w:p>
      <w:pPr>
        <w:spacing w:after="140" w:line="276"/>
      </w:pPr>
      <w:r>
        <w:t xml:space="preserve">We assess where you’re exposed, fix what matters first, and put the controls and monitoring in place to keep you protected as you grow. From access management to incident response planning, we make security something your business runs with, rather than something it works around.</w:t>
      </w:r>
    </w:p>
    <w:p>
      <w:pPr>
        <w:spacing w:after="60" w:before="40"/>
      </w:pPr>
      <w:r>
        <w:rPr>
          <w:b/>
          <w:bCs/>
          <w:caps/>
          <w:color w:val="1F6F8B"/>
          <w:sz w:val="20"/>
          <w:szCs w:val="20"/>
        </w:rPr>
        <w:t xml:space="preserve">What we deliver</w:t>
      </w:r>
    </w:p>
    <w:p>
      <w:pPr>
        <w:pStyle w:val="ListParagraph"/>
        <w:numPr>
          <w:ilvl w:val="0"/>
          <w:numId w:val="2"/>
        </w:numPr>
        <w:spacing w:after="60" w:line="264"/>
      </w:pPr>
      <w:r>
        <w:t xml:space="preserve">Security audits and vulnerability assessments</w:t>
      </w:r>
    </w:p>
    <w:p>
      <w:pPr>
        <w:pStyle w:val="ListParagraph"/>
        <w:numPr>
          <w:ilvl w:val="0"/>
          <w:numId w:val="2"/>
        </w:numPr>
        <w:spacing w:after="60" w:line="264"/>
      </w:pPr>
      <w:r>
        <w:t xml:space="preserve">Penetration testing and threat modelling</w:t>
      </w:r>
    </w:p>
    <w:p>
      <w:pPr>
        <w:pStyle w:val="ListParagraph"/>
        <w:numPr>
          <w:ilvl w:val="0"/>
          <w:numId w:val="2"/>
        </w:numPr>
        <w:spacing w:after="60" w:line="264"/>
      </w:pPr>
      <w:r>
        <w:t xml:space="preserve">Identity and access management (IAM)</w:t>
      </w:r>
    </w:p>
    <w:p>
      <w:pPr>
        <w:pStyle w:val="ListParagraph"/>
        <w:numPr>
          <w:ilvl w:val="0"/>
          <w:numId w:val="2"/>
        </w:numPr>
        <w:spacing w:after="60" w:line="264"/>
      </w:pPr>
      <w:r>
        <w:t xml:space="preserve">Cloud and infrastructure hardening</w:t>
      </w:r>
    </w:p>
    <w:p>
      <w:pPr>
        <w:pStyle w:val="ListParagraph"/>
        <w:numPr>
          <w:ilvl w:val="0"/>
          <w:numId w:val="2"/>
        </w:numPr>
        <w:spacing w:after="60" w:line="264"/>
      </w:pPr>
      <w:r>
        <w:t xml:space="preserve">Compliance support (ISO 27001, Cyber Essentials, UK GDPR)</w:t>
      </w:r>
    </w:p>
    <w:p>
      <w:pPr>
        <w:pStyle w:val="ListParagraph"/>
        <w:numPr>
          <w:ilvl w:val="0"/>
          <w:numId w:val="2"/>
        </w:numPr>
        <w:spacing w:after="60" w:line="264"/>
      </w:pPr>
      <w:r>
        <w:t xml:space="preserve">Incident response planning and monitoring</w:t>
      </w:r>
    </w:p>
    <w:p>
      <w:pPr>
        <w:spacing w:after="120"/>
      </w:pPr>
    </w:p>
    <w:p>
      <w:pPr>
        <w:pStyle w:val="Heading2"/>
      </w:pPr>
      <w:r>
        <w:t xml:space="preserve">7. Analytics</w:t>
      </w:r>
    </w:p>
    <w:p>
      <w:pPr>
        <w:spacing w:after="140" w:line="276"/>
      </w:pPr>
      <w:r>
        <w:t xml:space="preserve">Dashboards everywhere, decisions nowhere. The problem is rarely a shortage of data — it’s a shortage of clarity.</w:t>
      </w:r>
    </w:p>
    <w:p>
      <w:pPr>
        <w:spacing w:after="140" w:line="276"/>
      </w:pPr>
      <w:r>
        <w:t xml:space="preserve">We turn your data into reporting that people actually use to make decisions. We connect the sources, build the models, and design the dashboards around the questions your team keeps asking — so the answer is a glance, not a meeting.</w:t>
      </w:r>
    </w:p>
    <w:p>
      <w:pPr>
        <w:spacing w:after="60" w:before="40"/>
      </w:pPr>
      <w:r>
        <w:rPr>
          <w:b/>
          <w:bCs/>
          <w:caps/>
          <w:color w:val="1F6F8B"/>
          <w:sz w:val="20"/>
          <w:szCs w:val="20"/>
        </w:rPr>
        <w:t xml:space="preserve">What we deliver</w:t>
      </w:r>
    </w:p>
    <w:p>
      <w:pPr>
        <w:pStyle w:val="ListParagraph"/>
        <w:numPr>
          <w:ilvl w:val="0"/>
          <w:numId w:val="2"/>
        </w:numPr>
        <w:spacing w:after="60" w:line="264"/>
      </w:pPr>
      <w:r>
        <w:t xml:space="preserve">Business intelligence and reporting (Power BI, Looker, Tableau)</w:t>
      </w:r>
    </w:p>
    <w:p>
      <w:pPr>
        <w:pStyle w:val="ListParagraph"/>
        <w:numPr>
          <w:ilvl w:val="0"/>
          <w:numId w:val="2"/>
        </w:numPr>
        <w:spacing w:after="60" w:line="264"/>
      </w:pPr>
      <w:r>
        <w:t xml:space="preserve">KPI design and metrics frameworks</w:t>
      </w:r>
    </w:p>
    <w:p>
      <w:pPr>
        <w:pStyle w:val="ListParagraph"/>
        <w:numPr>
          <w:ilvl w:val="0"/>
          <w:numId w:val="2"/>
        </w:numPr>
        <w:spacing w:after="60" w:line="264"/>
      </w:pPr>
      <w:r>
        <w:t xml:space="preserve">Data modelling and self-serve analytics</w:t>
      </w:r>
    </w:p>
    <w:p>
      <w:pPr>
        <w:pStyle w:val="ListParagraph"/>
        <w:numPr>
          <w:ilvl w:val="0"/>
          <w:numId w:val="2"/>
        </w:numPr>
        <w:spacing w:after="60" w:line="264"/>
      </w:pPr>
      <w:r>
        <w:t xml:space="preserve">Real-time and operational dashboards</w:t>
      </w:r>
    </w:p>
    <w:p>
      <w:pPr>
        <w:pStyle w:val="ListParagraph"/>
        <w:numPr>
          <w:ilvl w:val="0"/>
          <w:numId w:val="2"/>
        </w:numPr>
        <w:spacing w:after="60" w:line="264"/>
      </w:pPr>
      <w:r>
        <w:t xml:space="preserve">Advanced and predictive analytics</w:t>
      </w:r>
    </w:p>
    <w:p>
      <w:pPr>
        <w:spacing w:after="120"/>
      </w:pPr>
    </w:p>
    <w:p>
      <w:pPr>
        <w:pStyle w:val="Heading2"/>
      </w:pPr>
      <w:r>
        <w:t xml:space="preserve">8. Training &amp; Enablement</w:t>
      </w:r>
    </w:p>
    <w:p>
      <w:pPr>
        <w:spacing w:after="140" w:line="276"/>
      </w:pPr>
      <w:r>
        <w:t xml:space="preserve">The best system in the world is worthless if your team can’t run it. We make sure they can.</w:t>
      </w:r>
    </w:p>
    <w:p>
      <w:pPr>
        <w:spacing w:after="140" w:line="276"/>
      </w:pPr>
      <w:r>
        <w:t xml:space="preserve">We don’t hand over a solution and disappear. We train your people on the tools, platforms and practices we’ve put in place — cloud, data, AI, security, development — so the capability stays in-house. Practical, hands-on, and pitched at your team’s actual level.</w:t>
      </w:r>
    </w:p>
    <w:p>
      <w:pPr>
        <w:spacing w:after="60" w:before="40"/>
      </w:pPr>
      <w:r>
        <w:rPr>
          <w:b/>
          <w:bCs/>
          <w:caps/>
          <w:color w:val="1F6F8B"/>
          <w:sz w:val="20"/>
          <w:szCs w:val="20"/>
        </w:rPr>
        <w:t xml:space="preserve">What we deliver</w:t>
      </w:r>
    </w:p>
    <w:p>
      <w:pPr>
        <w:pStyle w:val="ListParagraph"/>
        <w:numPr>
          <w:ilvl w:val="0"/>
          <w:numId w:val="2"/>
        </w:numPr>
        <w:spacing w:after="60" w:line="264"/>
      </w:pPr>
      <w:r>
        <w:t xml:space="preserve">Hands-on workshops and bootcamps</w:t>
      </w:r>
    </w:p>
    <w:p>
      <w:pPr>
        <w:pStyle w:val="ListParagraph"/>
        <w:numPr>
          <w:ilvl w:val="0"/>
          <w:numId w:val="2"/>
        </w:numPr>
        <w:spacing w:after="60" w:line="264"/>
      </w:pPr>
      <w:r>
        <w:t xml:space="preserve">Cloud, data and AI upskilling</w:t>
      </w:r>
    </w:p>
    <w:p>
      <w:pPr>
        <w:pStyle w:val="ListParagraph"/>
        <w:numPr>
          <w:ilvl w:val="0"/>
          <w:numId w:val="2"/>
        </w:numPr>
        <w:spacing w:after="60" w:line="264"/>
      </w:pPr>
      <w:r>
        <w:t xml:space="preserve">Secure development and DevOps practices</w:t>
      </w:r>
    </w:p>
    <w:p>
      <w:pPr>
        <w:pStyle w:val="ListParagraph"/>
        <w:numPr>
          <w:ilvl w:val="0"/>
          <w:numId w:val="2"/>
        </w:numPr>
        <w:spacing w:after="60" w:line="264"/>
      </w:pPr>
      <w:r>
        <w:t xml:space="preserve">Tailored enablement for the systems we deliver</w:t>
      </w:r>
    </w:p>
    <w:p>
      <w:pPr>
        <w:pStyle w:val="ListParagraph"/>
        <w:numPr>
          <w:ilvl w:val="0"/>
          <w:numId w:val="2"/>
        </w:numPr>
        <w:spacing w:after="60" w:line="264"/>
      </w:pPr>
      <w:r>
        <w:t xml:space="preserve">Ongoing advisory and team mentoring</w:t>
      </w:r>
    </w:p>
    <w:p>
      <w:pPr>
        <w:spacing w:after="120"/>
      </w:pPr>
    </w:p>
    <w:p>
      <w:r>
        <w:br w:type="page"/>
      </w:r>
    </w:p>
    <w:p>
      <w:pPr>
        <w:pStyle w:val="Heading1"/>
      </w:pPr>
      <w:r>
        <w:t xml:space="preserve">Why Peakware</w:t>
      </w:r>
    </w:p>
    <w:p>
      <w:pPr>
        <w:spacing w:after="140" w:line="276"/>
      </w:pPr>
      <w:r>
        <w:rPr>
          <w:b/>
          <w:bCs/>
          <w:color w:val="12303B"/>
        </w:rPr>
        <w:t xml:space="preserve">Senior people, not a sales pipeline. </w:t>
      </w:r>
      <w:r>
        <w:t xml:space="preserve">The people who scope your work are the people who do it. You won’t be sold by an expert and delivered by a junior.</w:t>
      </w:r>
    </w:p>
    <w:p>
      <w:pPr>
        <w:spacing w:after="140" w:line="276"/>
      </w:pPr>
      <w:r>
        <w:rPr>
          <w:b/>
          <w:bCs/>
          <w:color w:val="12303B"/>
        </w:rPr>
        <w:t xml:space="preserve">We commit to the outcome. </w:t>
      </w:r>
      <w:r>
        <w:t xml:space="preserve">We’re judged on whether the system works and the business moves — not on hours billed or slides produced.</w:t>
      </w:r>
    </w:p>
    <w:p>
      <w:pPr>
        <w:spacing w:after="140" w:line="276"/>
      </w:pPr>
      <w:r>
        <w:rPr>
          <w:b/>
          <w:bCs/>
          <w:color w:val="12303B"/>
        </w:rPr>
        <w:t xml:space="preserve">Built to be handed over. </w:t>
      </w:r>
      <w:r>
        <w:t xml:space="preserve">Everything we deliver is documented, maintainable and owned by your team. No dependency you didn’t ask for.</w:t>
      </w:r>
    </w:p>
    <w:p>
      <w:pPr>
        <w:spacing w:after="140" w:line="276"/>
      </w:pPr>
      <w:r>
        <w:rPr>
          <w:b/>
          <w:bCs/>
          <w:color w:val="12303B"/>
        </w:rPr>
        <w:t xml:space="preserve">Straight answers. </w:t>
      </w:r>
      <w:r>
        <w:t xml:space="preserve">If something’s a bad idea, you’ll hear it from us early — when it’s cheap to change — not after it’s built.</w:t>
      </w:r>
    </w:p>
    <w:p>
      <w:pPr>
        <w:spacing w:after="140" w:line="276"/>
      </w:pPr>
      <w:r>
        <w:rPr>
          <w:b/>
          <w:bCs/>
          <w:color w:val="12303B"/>
        </w:rPr>
        <w:t xml:space="preserve">Genuinely cross-disciplinary. </w:t>
      </w:r>
      <w:r>
        <w:t xml:space="preserve">Cloud, data, AI, software and security under one roof, so the pieces actually fit together instead of fighting each other.</w:t>
      </w:r>
    </w:p>
    <w:p>
      <w:pPr>
        <w:pBdr>
          <w:bottom w:val="single" w:color="1F6F8B" w:sz="12" w:space="1"/>
        </w:pBdr>
        <w:spacing w:after="160" w:before="80"/>
      </w:pPr>
      <w:r>
        <w:t xml:space="preserve"/>
      </w:r>
    </w:p>
    <w:p>
      <w:pPr>
        <w:pStyle w:val="Heading1"/>
      </w:pPr>
      <w:r>
        <w:t xml:space="preserve">How We Work</w:t>
      </w:r>
    </w:p>
    <w:p>
      <w:pPr>
        <w:pStyle w:val="ListParagraph"/>
        <w:numPr>
          <w:ilvl w:val="0"/>
          <w:numId w:val="3"/>
        </w:numPr>
        <w:spacing w:after="100" w:line="276"/>
      </w:pPr>
      <w:r>
        <w:rPr>
          <w:b/>
          <w:bCs/>
          <w:color w:val="12303B"/>
        </w:rPr>
        <w:t xml:space="preserve">Discover — </w:t>
      </w:r>
      <w:r>
        <w:t xml:space="preserve">We get into the detail of what you’re trying to achieve and where the real constraints are. No assumptions, no boilerplate proposal.</w:t>
      </w:r>
    </w:p>
    <w:p>
      <w:pPr>
        <w:pStyle w:val="ListParagraph"/>
        <w:numPr>
          <w:ilvl w:val="0"/>
          <w:numId w:val="3"/>
        </w:numPr>
        <w:spacing w:after="100" w:line="276"/>
      </w:pPr>
      <w:r>
        <w:rPr>
          <w:b/>
          <w:bCs/>
          <w:color w:val="12303B"/>
        </w:rPr>
        <w:t xml:space="preserve">Design — </w:t>
      </w:r>
      <w:r>
        <w:t xml:space="preserve">We map the shortest credible path to the outcome, with the trade-offs laid out plainly so you can make the call.</w:t>
      </w:r>
    </w:p>
    <w:p>
      <w:pPr>
        <w:pStyle w:val="ListParagraph"/>
        <w:numPr>
          <w:ilvl w:val="0"/>
          <w:numId w:val="3"/>
        </w:numPr>
        <w:spacing w:after="100" w:line="276"/>
      </w:pPr>
      <w:r>
        <w:rPr>
          <w:b/>
          <w:bCs/>
          <w:color w:val="12303B"/>
        </w:rPr>
        <w:t xml:space="preserve">Build — </w:t>
      </w:r>
      <w:r>
        <w:t xml:space="preserve">We deliver in focused increments you can see and use, not a six-month black box.</w:t>
      </w:r>
    </w:p>
    <w:p>
      <w:pPr>
        <w:pStyle w:val="ListParagraph"/>
        <w:numPr>
          <w:ilvl w:val="0"/>
          <w:numId w:val="3"/>
        </w:numPr>
        <w:spacing w:after="100" w:line="276"/>
      </w:pPr>
      <w:r>
        <w:rPr>
          <w:b/>
          <w:bCs/>
          <w:color w:val="12303B"/>
        </w:rPr>
        <w:t xml:space="preserve">Hand over — </w:t>
      </w:r>
      <w:r>
        <w:t xml:space="preserve">We document, train and transfer ownership so your team can run and extend what we’ve built.</w:t>
      </w:r>
    </w:p>
    <w:p>
      <w:pPr>
        <w:pStyle w:val="ListParagraph"/>
        <w:numPr>
          <w:ilvl w:val="0"/>
          <w:numId w:val="3"/>
        </w:numPr>
        <w:spacing w:after="100" w:line="276"/>
      </w:pPr>
      <w:r>
        <w:rPr>
          <w:b/>
          <w:bCs/>
          <w:color w:val="12303B"/>
        </w:rPr>
        <w:t xml:space="preserve">Support — </w:t>
      </w:r>
      <w:r>
        <w:t xml:space="preserve">We stay available for the things that come up after launch, on terms that suit you.</w:t>
      </w:r>
    </w:p>
    <w:p>
      <w:pPr>
        <w:pBdr>
          <w:bottom w:val="single" w:color="1F6F8B" w:sz="12" w:space="1"/>
        </w:pBdr>
        <w:spacing w:after="160" w:before="80"/>
      </w:pPr>
      <w:r>
        <w:t xml:space="preserve"/>
      </w:r>
    </w:p>
    <w:p>
      <w:pPr>
        <w:pStyle w:val="Heading1"/>
      </w:pPr>
      <w:r>
        <w:t xml:space="preserve">Industries (optional section)</w:t>
      </w:r>
    </w:p>
    <w:p>
      <w:pPr>
        <w:spacing w:after="140" w:line="276"/>
      </w:pPr>
      <w:r>
        <w:t xml:space="preserve">We work across sectors, with particular depth in:</w:t>
      </w:r>
    </w:p>
    <w:p>
      <w:pPr>
        <w:pStyle w:val="ListParagraph"/>
        <w:numPr>
          <w:ilvl w:val="0"/>
          <w:numId w:val="2"/>
        </w:numPr>
        <w:spacing w:after="60" w:line="264"/>
      </w:pPr>
      <w:r>
        <w:t xml:space="preserve">Financial services and fintech</w:t>
      </w:r>
    </w:p>
    <w:p>
      <w:pPr>
        <w:pStyle w:val="ListParagraph"/>
        <w:numPr>
          <w:ilvl w:val="0"/>
          <w:numId w:val="2"/>
        </w:numPr>
        <w:spacing w:after="60" w:line="264"/>
      </w:pPr>
      <w:r>
        <w:t xml:space="preserve">Healthcare and life sciences</w:t>
      </w:r>
    </w:p>
    <w:p>
      <w:pPr>
        <w:pStyle w:val="ListParagraph"/>
        <w:numPr>
          <w:ilvl w:val="0"/>
          <w:numId w:val="2"/>
        </w:numPr>
        <w:spacing w:after="60" w:line="264"/>
      </w:pPr>
      <w:r>
        <w:t xml:space="preserve">Retail and e-commerce</w:t>
      </w:r>
    </w:p>
    <w:p>
      <w:pPr>
        <w:pStyle w:val="ListParagraph"/>
        <w:numPr>
          <w:ilvl w:val="0"/>
          <w:numId w:val="2"/>
        </w:numPr>
        <w:spacing w:after="60" w:line="264"/>
      </w:pPr>
      <w:r>
        <w:t xml:space="preserve">Professional services</w:t>
      </w:r>
    </w:p>
    <w:p>
      <w:pPr>
        <w:pStyle w:val="ListParagraph"/>
        <w:numPr>
          <w:ilvl w:val="0"/>
          <w:numId w:val="2"/>
        </w:numPr>
        <w:spacing w:after="60" w:line="264"/>
      </w:pPr>
      <w:r>
        <w:t xml:space="preserve">Startups and scale-ups building their first serious infrastructure</w:t>
      </w:r>
    </w:p>
    <w:p>
      <w:pPr>
        <w:pBdr>
          <w:bottom w:val="single" w:color="1F6F8B" w:sz="12" w:space="1"/>
        </w:pBdr>
        <w:spacing w:after="160" w:before="80"/>
      </w:pPr>
      <w:r>
        <w:t xml:space="preserve"/>
      </w:r>
    </w:p>
    <w:p>
      <w:pPr>
        <w:pStyle w:val="Heading1"/>
      </w:pPr>
      <w:r>
        <w:t xml:space="preserve">Call to Action (footer band)</w:t>
      </w:r>
    </w:p>
    <w:p>
      <w:pPr>
        <w:spacing w:after="60" w:before="40"/>
      </w:pPr>
      <w:r>
        <w:rPr>
          <w:b/>
          <w:bCs/>
          <w:caps/>
          <w:color w:val="1F6F8B"/>
          <w:sz w:val="20"/>
          <w:szCs w:val="20"/>
        </w:rPr>
        <w:t xml:space="preserve">Headline</w:t>
      </w:r>
    </w:p>
    <w:p>
      <w:pPr>
        <w:spacing w:after="140" w:line="276"/>
      </w:pPr>
      <w:r>
        <w:rPr>
          <w:b/>
          <w:bCs/>
          <w:color w:val="12303B"/>
          <w:sz w:val="26"/>
          <w:szCs w:val="26"/>
        </w:rPr>
        <w:t xml:space="preserve">Let’s talk about the actual problem.</w:t>
      </w:r>
    </w:p>
    <w:p>
      <w:pPr>
        <w:spacing w:after="60" w:before="40"/>
      </w:pPr>
      <w:r>
        <w:rPr>
          <w:b/>
          <w:bCs/>
          <w:caps/>
          <w:color w:val="1F6F8B"/>
          <w:sz w:val="20"/>
          <w:szCs w:val="20"/>
        </w:rPr>
        <w:t xml:space="preserve">Body</w:t>
      </w:r>
    </w:p>
    <w:p>
      <w:pPr>
        <w:spacing w:after="140" w:line="276"/>
      </w:pPr>
      <w:r>
        <w:t xml:space="preserve">Tell us what you’re trying to build, fix or secure. We’ll give you a straight assessment of what it takes — no obligation, no sales script.</w:t>
      </w:r>
    </w:p>
    <w:p>
      <w:pPr>
        <w:spacing w:after="60" w:before="40"/>
      </w:pPr>
      <w:r>
        <w:rPr>
          <w:b/>
          <w:bCs/>
          <w:caps/>
          <w:color w:val="1F6F8B"/>
          <w:sz w:val="20"/>
          <w:szCs w:val="20"/>
        </w:rPr>
        <w:t xml:space="preserve">CTA</w:t>
      </w:r>
    </w:p>
    <w:p>
      <w:pPr>
        <w:pStyle w:val="ListParagraph"/>
        <w:numPr>
          <w:ilvl w:val="0"/>
          <w:numId w:val="2"/>
        </w:numPr>
        <w:spacing w:after="60" w:line="264"/>
      </w:pPr>
      <w:r>
        <w:t xml:space="preserve">Book a discovery call</w:t>
      </w:r>
    </w:p>
    <w:p>
      <w:pPr>
        <w:pBdr>
          <w:bottom w:val="single" w:color="1F6F8B" w:sz="12" w:space="1"/>
        </w:pBdr>
        <w:spacing w:after="160" w:before="80"/>
      </w:pPr>
      <w:r>
        <w:t xml:space="preserve"/>
      </w:r>
    </w:p>
    <w:p>
      <w:pPr>
        <w:pStyle w:val="Heading1"/>
      </w:pPr>
      <w:r>
        <w:t xml:space="preserve">Short Blurbs (meta, social, footer)</w:t>
      </w:r>
    </w:p>
    <w:p>
      <w:pPr>
        <w:spacing w:after="60" w:before="40"/>
      </w:pPr>
      <w:r>
        <w:rPr>
          <w:b/>
          <w:bCs/>
          <w:caps/>
          <w:color w:val="1F6F8B"/>
          <w:sz w:val="20"/>
          <w:szCs w:val="20"/>
        </w:rPr>
        <w:t xml:space="preserve">One-liner</w:t>
      </w:r>
    </w:p>
    <w:p>
      <w:pPr>
        <w:spacing w:after="140" w:line="276"/>
      </w:pPr>
      <w:r>
        <w:t xml:space="preserve">UK technology consultancy for cloud, data, AI, software and security — built to work and built to last.</w:t>
      </w:r>
    </w:p>
    <w:p>
      <w:pPr>
        <w:spacing w:after="60" w:before="40"/>
      </w:pPr>
      <w:r>
        <w:rPr>
          <w:b/>
          <w:bCs/>
          <w:caps/>
          <w:color w:val="1F6F8B"/>
          <w:sz w:val="20"/>
          <w:szCs w:val="20"/>
        </w:rPr>
        <w:t xml:space="preserve">Meta description (~155 chars)</w:t>
      </w:r>
    </w:p>
    <w:p>
      <w:pPr>
        <w:spacing w:after="140" w:line="276"/>
      </w:pPr>
      <w:r>
        <w:t xml:space="preserve">Peakware Consulting designs, builds and secures cloud, data, AI and software systems for UK organisations. Senior expertise, straight answers, lasting results.</w:t>
      </w:r>
    </w:p>
    <w:p>
      <w:pPr>
        <w:spacing w:after="60" w:before="40"/>
      </w:pPr>
      <w:r>
        <w:rPr>
          <w:b/>
          <w:bCs/>
          <w:caps/>
          <w:color w:val="1F6F8B"/>
          <w:sz w:val="20"/>
          <w:szCs w:val="20"/>
        </w:rPr>
        <w:t xml:space="preserve">Footer tagline</w:t>
      </w:r>
    </w:p>
    <w:p>
      <w:pPr>
        <w:spacing w:after="140" w:line="276"/>
      </w:pPr>
      <w:r>
        <w:t xml:space="preserve">Peakware Consulting — technology that earns its place.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8B" w:sz="10" w:space="4"/>
      </w:pBdr>
      <w:spacing w:after="160" w:before="320"/>
      <w:outlineLvl w:val="0"/>
    </w:pPr>
    <w:rPr>
      <w:rFonts w:ascii="Calibri" w:cs="Calibri" w:eastAsia="Calibri" w:hAnsi="Calibri"/>
      <w:b/>
      <w:bCs/>
      <w:color w:val="12303B"/>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6F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Peakware Consulting — Website Content</dc:title>
  <dc:creator>Peakware Consulting</dc:creator>
  <cp:lastModifiedBy>Un-named</cp:lastModifiedBy>
  <cp:revision>1</cp:revision>
  <dcterms:created xsi:type="dcterms:W3CDTF">2026-06-04T15:38:29.004Z</dcterms:created>
  <dcterms:modified xsi:type="dcterms:W3CDTF">2026-06-04T15:38:29.004Z</dcterms:modified>
</cp:coreProperties>
</file>

<file path=docProps/custom.xml><?xml version="1.0" encoding="utf-8"?>
<Properties xmlns="http://schemas.openxmlformats.org/officeDocument/2006/custom-properties" xmlns:vt="http://schemas.openxmlformats.org/officeDocument/2006/docPropsVTypes"/>
</file>