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algun Gothic" w:hAnsi="Malgun Gothic" w:eastAsia="Malgun Gothic"/>
          <w:b/>
          <w:color w:val="000000"/>
          <w:sz w:val="44"/>
        </w:rPr>
        <w:t>견 적 서</w:t>
      </w:r>
    </w:p>
    <w:p>
      <w:pPr>
        <w:spacing w:after="300"/>
        <w:jc w:val="center"/>
      </w:pPr>
      <w:r>
        <w:rPr>
          <w:rFonts w:ascii="Malgun Gothic" w:hAnsi="Malgun Gothic" w:eastAsia="Malgun Gothic"/>
          <w:b/>
          <w:color w:val="1F4E79"/>
          <w:sz w:val="26"/>
        </w:rPr>
        <w:t>말마프렌즈 온라인 스토어 추가 개발</w:t>
      </w:r>
    </w:p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수신</w:t>
            </w:r>
          </w:p>
        </w:tc>
        <w:tc>
          <w:tcPr>
            <w:tcW w:type="dxa" w:w="24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렛츠런파크 담당부서 귀중</w:t>
            </w:r>
          </w:p>
        </w:tc>
        <w:tc>
          <w:tcPr>
            <w:tcW w:type="dxa" w:w="24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견적일</w:t>
            </w:r>
          </w:p>
        </w:tc>
        <w:tc>
          <w:tcPr>
            <w:tcW w:type="dxa" w:w="24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2026. 09. 16.</w:t>
            </w:r>
          </w:p>
        </w:tc>
      </w:tr>
      <w:tr>
        <w:tc>
          <w:tcPr>
            <w:tcW w:type="dxa" w:w="24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공급자</w:t>
            </w:r>
          </w:p>
        </w:tc>
        <w:tc>
          <w:tcPr>
            <w:tcW w:type="dxa" w:w="24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주식회사 위이</w:t>
            </w:r>
          </w:p>
        </w:tc>
        <w:tc>
          <w:tcPr>
            <w:tcW w:type="dxa" w:w="24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견적 유효기간</w:t>
            </w:r>
          </w:p>
        </w:tc>
        <w:tc>
          <w:tcPr>
            <w:tcW w:type="dxa" w:w="24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별도 협의</w:t>
            </w:r>
          </w:p>
        </w:tc>
      </w:tr>
      <w:tr>
        <w:tc>
          <w:tcPr>
            <w:tcW w:type="dxa" w:w="24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사업자번호</w:t>
            </w:r>
          </w:p>
        </w:tc>
        <w:tc>
          <w:tcPr>
            <w:tcW w:type="dxa" w:w="24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236-81-02950</w:t>
            </w:r>
          </w:p>
        </w:tc>
        <w:tc>
          <w:tcPr>
            <w:tcW w:type="dxa" w:w="24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수행기간</w:t>
            </w:r>
          </w:p>
        </w:tc>
        <w:tc>
          <w:tcPr>
            <w:tcW w:type="dxa" w:w="24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착수일로부터 25~30영업일(예정)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5386"/>
      </w:tblGrid>
      <w:tr>
        <w:tc>
          <w:tcPr>
            <w:tcW w:type="dxa" w:w="49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9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금액 및 조건</w:t>
            </w:r>
          </w:p>
        </w:tc>
      </w:tr>
      <w:tr>
        <w:tc>
          <w:tcPr>
            <w:tcW w:type="dxa" w:w="351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시스템 추가 구축비 (VAT 포함)</w:t>
            </w:r>
          </w:p>
        </w:tc>
        <w:tc>
          <w:tcPr>
            <w:tcW w:type="dxa" w:w="53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금 팔백육십육만팔천원정  (₩ 8,668,000)</w:t>
            </w:r>
          </w:p>
        </w:tc>
      </w:tr>
      <w:tr>
        <w:tc>
          <w:tcPr>
            <w:tcW w:type="dxa" w:w="351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추가 인프라 운영비</w:t>
            </w:r>
          </w:p>
        </w:tc>
        <w:tc>
          <w:tcPr>
            <w:tcW w:type="dxa" w:w="53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기존 인프라 용량 내 운영 시 별도 증액 없음</w:t>
            </w:r>
          </w:p>
        </w:tc>
      </w:tr>
      <w:tr>
        <w:tc>
          <w:tcPr>
            <w:tcW w:type="dxa" w:w="351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초년도 추가 소요 비용 (VAT 포함)</w:t>
            </w:r>
          </w:p>
        </w:tc>
        <w:tc>
          <w:tcPr>
            <w:tcW w:type="dxa" w:w="53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금 팔백육십육만팔천원정  (₩ 8,668,000)</w:t>
            </w:r>
          </w:p>
        </w:tc>
      </w:tr>
    </w:tbl>
    <w:p>
      <w:pPr>
        <w:spacing w:after="20"/>
      </w:pPr>
    </w:p>
    <w:p>
      <w:pPr>
        <w:spacing w:before="220" w:after="100"/>
      </w:pPr>
      <w:r>
        <w:rPr>
          <w:rFonts w:ascii="Malgun Gothic" w:hAnsi="Malgun Gothic" w:eastAsia="Malgun Gothic"/>
          <w:b/>
          <w:color w:val="000000"/>
          <w:sz w:val="26"/>
        </w:rPr>
        <w:t>1. 견적 산정 기준</w:t>
      </w:r>
    </w:p>
    <w:p>
      <w:pPr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본 견적은 기존 렛츠런플레이 통합예약결제시스템의 회원, 로그인, 관리자 인증, 결제 모듈 및 서버 인프라를 재사용하는 것을 전제로 합니다. 관리자 시스템을 별도 구축하지 않고 기존 예약 운영 관리자에 굿즈 운영 메뉴를 추가하며, 사용자용 온라인 스토어 화면과 굿즈 주문 도메인을 신규 개발합니다.</w:t>
      </w:r>
    </w:p>
    <w:p>
      <w:pPr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기획·디자인 및 QA는 1 PD당 160,000원, 개발 및 인프라 작업은 1 PD당 220,000원을 적용하였습니다. 부가가치세는 별도 산정 후 합계에 반영합니다.</w:t>
      </w:r>
    </w:p>
    <w:p>
      <w:pPr>
        <w:spacing w:before="220" w:after="100"/>
      </w:pPr>
      <w:r>
        <w:rPr>
          <w:rFonts w:ascii="Malgun Gothic" w:hAnsi="Malgun Gothic" w:eastAsia="Malgun Gothic"/>
          <w:b/>
          <w:color w:val="000000"/>
          <w:sz w:val="26"/>
        </w:rPr>
        <w:t>2. 구축비 산정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1304"/>
        <w:gridCol w:w="1814"/>
        <w:gridCol w:w="1928"/>
      </w:tblGrid>
      <w:tr>
        <w:tc>
          <w:tcPr>
            <w:tcW w:type="dxa" w:w="24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4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24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일 단가(원)</w:t>
            </w:r>
          </w:p>
        </w:tc>
        <w:tc>
          <w:tcPr>
            <w:tcW w:type="dxa" w:w="24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금액(원)</w:t>
            </w:r>
          </w:p>
        </w:tc>
      </w:tr>
      <w:tr>
        <w:tc>
          <w:tcPr>
            <w:tcW w:type="dxa" w:w="38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기획 및 기능명세·화면 설계·QA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8 PD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160,000</w:t>
            </w:r>
          </w:p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1,280,000</w:t>
            </w:r>
          </w:p>
        </w:tc>
      </w:tr>
      <w:tr>
        <w:tc>
          <w:tcPr>
            <w:tcW w:type="dxa" w:w="38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개발 - 상품·주문·재고·배송 도메인 및 사용자 스토어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18 PD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220,000</w:t>
            </w:r>
          </w:p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3,960,000</w:t>
            </w:r>
          </w:p>
        </w:tc>
      </w:tr>
      <w:tr>
        <w:tc>
          <w:tcPr>
            <w:tcW w:type="dxa" w:w="38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개발 - 기존 관리자 메뉴 확장·출고 엑셀·통합 테스트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11 PD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220,000</w:t>
            </w:r>
          </w:p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2,420,000</w:t>
            </w:r>
          </w:p>
        </w:tc>
      </w:tr>
      <w:tr>
        <w:tc>
          <w:tcPr>
            <w:tcW w:type="dxa" w:w="38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인프라·배포 환경 보완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 PD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220,000</w:t>
            </w:r>
          </w:p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220,000</w:t>
            </w:r>
          </w:p>
        </w:tc>
      </w:tr>
      <w:tr>
        <w:tc>
          <w:tcPr>
            <w:tcW w:type="dxa" w:w="38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공급가액 (VAT 별도)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7,880,000</w:t>
            </w:r>
          </w:p>
        </w:tc>
      </w:tr>
      <w:tr>
        <w:tc>
          <w:tcPr>
            <w:tcW w:type="dxa" w:w="38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부가가치세 (10%)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788,000</w:t>
            </w:r>
          </w:p>
        </w:tc>
      </w:tr>
      <w:tr>
        <w:tc>
          <w:tcPr>
            <w:tcW w:type="dxa" w:w="38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합계 금액 (VAT 포함)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8,668,000</w:t>
            </w:r>
          </w:p>
        </w:tc>
      </w:tr>
    </w:tbl>
    <w:p>
      <w:pPr>
        <w:spacing w:after="20"/>
      </w:pPr>
    </w:p>
    <w:p>
      <w:pPr>
        <w:spacing w:before="220" w:after="100"/>
      </w:pPr>
      <w:r>
        <w:rPr>
          <w:rFonts w:ascii="Malgun Gothic" w:hAnsi="Malgun Gothic" w:eastAsia="Malgun Gothic"/>
          <w:b/>
          <w:color w:val="000000"/>
          <w:sz w:val="26"/>
        </w:rPr>
        <w:t>3. 주요 구축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633"/>
      </w:tblGrid>
      <w:tr>
        <w:tc>
          <w:tcPr>
            <w:tcW w:type="dxa" w:w="49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9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포함 범위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사용자 온라인 스토어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상품 목록, 상품 상세, 상품 이미지·설명·가격·판매 상태 표시, 수량 선택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장바구니 및 주문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복수 상품 장바구니, 수량 변경·삭제, 배송비·총 결제금액 계산, 배송지 입력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결제 및 주문 조회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기존 회원 로그인·PG 결제 재사용, 주문번호 발급, 주문 조회 및 출고 전 전체 취소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상품·재고 관리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상품 등록·수정, 대표 이미지 1장, 가격·재고·판매 상태·노출 순서 관리, 재고 이력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굿즈 판매 현황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주문·배송지 조회, 출고 대기 주문 엑셀 다운로드, 출고 완료 일괄 처리, 송장번호 수동 입력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재고 처리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결제 직전 재고 재확인, 결제 성공 시 차감, 전체 취소 완료 시 주문상품 재고 복원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100"/>
      </w:pPr>
      <w:r>
        <w:rPr>
          <w:rFonts w:ascii="Malgun Gothic" w:hAnsi="Malgun Gothic" w:eastAsia="Malgun Gothic"/>
          <w:b/>
          <w:color w:val="000000"/>
          <w:sz w:val="26"/>
        </w:rPr>
        <w:t>4. 관리자 운영 방식</w:t>
      </w:r>
    </w:p>
    <w:p>
      <w:pPr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관리자 페이지는 새로 구축하지 않습니다. 기존 예약 운영 관리자에 아래 메뉴를 추가하여 기존 권한 및 운영 체계 안에서 관리합니다.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633"/>
      </w:tblGrid>
      <w:tr>
        <w:tc>
          <w:tcPr>
            <w:tcW w:type="dxa" w:w="49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추가 메뉴</w:t>
            </w:r>
          </w:p>
        </w:tc>
        <w:tc>
          <w:tcPr>
            <w:tcW w:type="dxa" w:w="49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주요 기능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굿즈 판매 현황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주문번호·주문일·구매자·상품·수량·결제금액 조회, 주문 상세·배송지 확인, 출고 대기 엑셀 다운로드, 출고 완료 일괄 처리, 출고 전 전체 취소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온라인 스토어 운영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상품 등록·수정, 대표 이미지 등록, 상품명·설명·판매가격·재고 입력, 판매 중·품절·숨김 상태 변경, 사용자 화면 노출 순서 설정</w:t>
            </w:r>
          </w:p>
        </w:tc>
      </w:tr>
    </w:tbl>
    <w:p>
      <w:pPr>
        <w:spacing w:after="20"/>
      </w:pPr>
    </w:p>
    <w:p>
      <w:pPr>
        <w:spacing w:before="220" w:after="100"/>
      </w:pPr>
      <w:r>
        <w:rPr>
          <w:rFonts w:ascii="Malgun Gothic" w:hAnsi="Malgun Gothic" w:eastAsia="Malgun Gothic"/>
          <w:b/>
          <w:color w:val="000000"/>
          <w:sz w:val="26"/>
        </w:rPr>
        <w:t>5. 주문 및 출고 처리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200"/>
      </w:tblGrid>
      <w:tr>
        <w:tc>
          <w:tcPr>
            <w:tcW w:type="dxa" w:w="49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9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처리 기준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장바구니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상품을 담는 시점에는 재고를 선점하거나 차감하지 않습니다.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결제 요청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결제 직전에 최신 재고를 확인하며, 재고 부족 시 결제를 중단하고 안내합니다.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결제 성공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주문과 주문상품을 저장하고 상품별 재고를 차감합니다.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출고 운영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관리자가 주 1회 출고 대기 주문을 엑셀로 다운로드하고 포장·택배 접수 후 출고 완료로 일괄 처리합니다.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전체 취소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출고 전 주문에 한해 주문 전체를 취소할 수 있으며, PG 취소 완료 후 모든 주문상품 재고를 복원합니다.</w:t>
            </w:r>
          </w:p>
        </w:tc>
      </w:tr>
    </w:tbl>
    <w:p>
      <w:pPr>
        <w:spacing w:after="20"/>
      </w:pPr>
    </w:p>
    <w:p>
      <w:pPr>
        <w:spacing w:before="220" w:after="100"/>
      </w:pPr>
      <w:r>
        <w:rPr>
          <w:rFonts w:ascii="Malgun Gothic" w:hAnsi="Malgun Gothic" w:eastAsia="Malgun Gothic"/>
          <w:b/>
          <w:color w:val="000000"/>
          <w:sz w:val="26"/>
        </w:rPr>
        <w:t>6. 일정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247"/>
        <w:gridCol w:w="1701"/>
        <w:gridCol w:w="4139"/>
      </w:tblGrid>
      <w:tr>
        <w:tc>
          <w:tcPr>
            <w:tcW w:type="dxa" w:w="24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4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24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24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주요 작업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정책 확정·화면 설계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8 PD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1주차</w:t>
            </w:r>
          </w:p>
        </w:tc>
        <w:tc>
          <w:tcPr>
            <w:tcW w:type="dxa" w:w="413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배송비·출고·취소·재고 정책 확정, 기능명세 및 화면 설계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핵심 개발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 PD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1~4주차</w:t>
            </w:r>
          </w:p>
        </w:tc>
        <w:tc>
          <w:tcPr>
            <w:tcW w:type="dxa" w:w="413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상품·주문·재고·배송 데이터, 사용자 스토어, 결제·전체 취소 연동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관리자 확장·검수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10 PD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3~5주차</w:t>
            </w:r>
          </w:p>
        </w:tc>
        <w:tc>
          <w:tcPr>
            <w:tcW w:type="dxa" w:w="413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기존 관리자 메뉴 추가, 출고 엑셀, 통합 테스트, 배포 및 인수</w:t>
            </w:r>
          </w:p>
        </w:tc>
      </w:tr>
    </w:tbl>
    <w:p>
      <w:pPr>
        <w:spacing w:after="20"/>
      </w:pPr>
    </w:p>
    <w:p>
      <w:pPr>
        <w:spacing w:before="220" w:after="100"/>
      </w:pPr>
      <w:r>
        <w:rPr>
          <w:rFonts w:ascii="Malgun Gothic" w:hAnsi="Malgun Gothic" w:eastAsia="Malgun Gothic"/>
          <w:b/>
          <w:color w:val="000000"/>
          <w:sz w:val="26"/>
        </w:rPr>
        <w:t>7. 제외 및 별도 협의 항목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체험 예약권과 굿즈의 혼합 장바구니 및 혼합 결제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상품 옵션 조합, 쿠폰·포인트·회원등급 할인, 부분취소·부분환불, 교환·반품 자동 접수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택배사 API 연동, 자동 송장 출력, 자동 배송조회, 주문 상태 알림톡·문자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상품 후기·문의, 찜하기·추천 상품, 통계 대시보드, 비회원 구매 및 해외 배송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PG 수수료, 카드 수수료, 메시지 발송 비용, 추가 이미지 제작 및 보안성 검토·인증 대응</w:t>
      </w:r>
    </w:p>
    <w:p>
      <w:pPr>
        <w:spacing w:before="220" w:after="100"/>
      </w:pPr>
      <w:r>
        <w:rPr>
          <w:rFonts w:ascii="Malgun Gothic" w:hAnsi="Malgun Gothic" w:eastAsia="Malgun Gothic"/>
          <w:b/>
          <w:color w:val="000000"/>
          <w:sz w:val="26"/>
        </w:rPr>
        <w:t>8. 전제 및 유의 사항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기존 결제 모듈이 상품 주문의 결제 요청 및 전체 취소 처리를 지원하거나 이에 준하는 연동이 가능해야 합니다.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기존 서버·DB·스토리지 용량 내 운영을 전제로 하며, 이미지 저장량·트래픽·보안 요건에 따른 인프라 증설은 AWS 실비를 별도 협의합니다.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상품 수, 배송비 정책, 출고 요일 및 마감 시각, 구매 제한 수량, 최초 상품 이미지 등 운영 정책과 자료는 착수 전 제공되어야 합니다.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확정 기능명세 외 신규 기능, 정책 변경, 디자인 구조 변경 및 운영 지원 요청은 별도 공수로 산정합니다.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6"/>
      </w:rPr>
      <w:t>주식회사 위이  |  말마프렌즈 온라인 스토어 추가 개발 견적서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