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Open questions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How do we best assess the proximity of the participants’ answers to the target concepts?</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Option 1: for each target concept, we define a very small set of 2-3 features and code for them</w:t>
      </w:r>
    </w:p>
    <w:p w:rsidR="00000000" w:rsidDel="00000000" w:rsidP="00000000" w:rsidRDefault="00000000" w:rsidRPr="00000000" w14:paraId="00000005">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Option 2: for each participant answer, we use a resource like WordNet to assess its similarity to the target concept → </w:t>
      </w:r>
      <w:r w:rsidDel="00000000" w:rsidR="00000000" w:rsidRPr="00000000">
        <w:rPr>
          <w:b w:val="1"/>
          <w:rtl w:val="0"/>
        </w:rPr>
        <w:t xml:space="preserve">Problem</w:t>
      </w:r>
      <w:r w:rsidDel="00000000" w:rsidR="00000000" w:rsidRPr="00000000">
        <w:rPr>
          <w:rtl w:val="0"/>
        </w:rPr>
        <w:t xml:space="preserve">: this only really works for single-word items. For multi-word items, we would have to decide whether we a) take one word as the semantic core, b) assess the similarity for all words and go for the one with the highest similarity to the target concept, as this would allow for a fairly conservative way of testing our hypothesis.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