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ED42" w14:textId="77777777" w:rsidR="00731E69" w:rsidRDefault="00000000">
      <w:pPr>
        <w:spacing w:before="480"/>
      </w:pPr>
      <w:r>
        <w:rPr>
          <w:b/>
          <w:bCs/>
          <w:color w:val="1D1D1F"/>
          <w:sz w:val="56"/>
          <w:szCs w:val="56"/>
        </w:rPr>
        <w:t>Apple Global Sales Analysis</w:t>
      </w:r>
    </w:p>
    <w:p w14:paraId="5E49EF64" w14:textId="14F6B081" w:rsidR="00731E69" w:rsidRDefault="00000000">
      <w:pPr>
        <w:spacing w:before="60" w:after="60"/>
      </w:pPr>
      <w:r>
        <w:rPr>
          <w:color w:val="0071E3"/>
          <w:sz w:val="30"/>
          <w:szCs w:val="30"/>
        </w:rPr>
        <w:t>Multi-Year Performance Dashboard | 2022–2024</w:t>
      </w:r>
    </w:p>
    <w:p w14:paraId="5571B72E" w14:textId="77777777" w:rsidR="00731E69" w:rsidRDefault="00000000">
      <w:pPr>
        <w:spacing w:before="40" w:after="60"/>
      </w:pPr>
      <w:r>
        <w:rPr>
          <w:color w:val="636366"/>
        </w:rPr>
        <w:t>End-to-end sales analysis built in Microsoft Excel, covering $18M revenue across 23,270 transactions in 6 global regions.</w:t>
      </w:r>
    </w:p>
    <w:p w14:paraId="068D301D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731E69" w14:paraId="2EEA2B8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B7830" w14:textId="77777777" w:rsidR="00731E69" w:rsidRDefault="00000000">
            <w:pPr>
              <w:jc w:val="center"/>
            </w:pPr>
            <w:r>
              <w:rPr>
                <w:b/>
                <w:bCs/>
                <w:color w:val="0071E3"/>
                <w:sz w:val="32"/>
                <w:szCs w:val="32"/>
              </w:rPr>
              <w:t>$18.04M</w:t>
            </w:r>
          </w:p>
          <w:p w14:paraId="28BEB75C" w14:textId="77777777" w:rsidR="00731E69" w:rsidRDefault="00000000">
            <w:pPr>
              <w:jc w:val="center"/>
            </w:pPr>
            <w:r>
              <w:rPr>
                <w:color w:val="636366"/>
                <w:sz w:val="18"/>
                <w:szCs w:val="18"/>
              </w:rPr>
              <w:t>Total Revenue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D09E2" w14:textId="77777777" w:rsidR="00731E69" w:rsidRDefault="00000000">
            <w:pPr>
              <w:jc w:val="center"/>
            </w:pPr>
            <w:r>
              <w:rPr>
                <w:b/>
                <w:bCs/>
                <w:color w:val="34C759"/>
                <w:sz w:val="32"/>
                <w:szCs w:val="32"/>
              </w:rPr>
              <w:t>23,270</w:t>
            </w:r>
          </w:p>
          <w:p w14:paraId="38C0E530" w14:textId="77777777" w:rsidR="00731E69" w:rsidRDefault="00000000">
            <w:pPr>
              <w:jc w:val="center"/>
            </w:pPr>
            <w:r>
              <w:rPr>
                <w:color w:val="636366"/>
                <w:sz w:val="18"/>
                <w:szCs w:val="18"/>
              </w:rPr>
              <w:t>Units Sold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54438" w14:textId="77777777" w:rsidR="00731E69" w:rsidRDefault="00000000">
            <w:pPr>
              <w:jc w:val="center"/>
            </w:pPr>
            <w:r>
              <w:rPr>
                <w:b/>
                <w:bCs/>
                <w:color w:val="FF9F0A"/>
                <w:sz w:val="32"/>
                <w:szCs w:val="32"/>
              </w:rPr>
              <w:t>$5.41M</w:t>
            </w:r>
          </w:p>
          <w:p w14:paraId="3FB6F3C2" w14:textId="77777777" w:rsidR="00731E69" w:rsidRDefault="00000000">
            <w:pPr>
              <w:jc w:val="center"/>
            </w:pPr>
            <w:r>
              <w:rPr>
                <w:color w:val="636366"/>
                <w:sz w:val="18"/>
                <w:szCs w:val="18"/>
              </w:rPr>
              <w:t>Profit Proxy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22407" w14:textId="77777777" w:rsidR="00731E69" w:rsidRDefault="00000000">
            <w:pPr>
              <w:jc w:val="center"/>
            </w:pPr>
            <w:r>
              <w:rPr>
                <w:b/>
                <w:bCs/>
                <w:color w:val="FF3B30"/>
                <w:sz w:val="32"/>
                <w:szCs w:val="32"/>
              </w:rPr>
              <w:t>7.8%</w:t>
            </w:r>
          </w:p>
          <w:p w14:paraId="151D167C" w14:textId="77777777" w:rsidR="00731E69" w:rsidRDefault="00000000">
            <w:pPr>
              <w:jc w:val="center"/>
            </w:pPr>
            <w:r>
              <w:rPr>
                <w:color w:val="636366"/>
                <w:sz w:val="18"/>
                <w:szCs w:val="18"/>
              </w:rPr>
              <w:t>Return Rate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442C7" w14:textId="77777777" w:rsidR="00731E69" w:rsidRDefault="00000000">
            <w:pPr>
              <w:jc w:val="center"/>
            </w:pPr>
            <w:r>
              <w:rPr>
                <w:b/>
                <w:bCs/>
                <w:color w:val="1D1D1F"/>
                <w:sz w:val="32"/>
                <w:szCs w:val="32"/>
              </w:rPr>
              <w:t>4.00 / 5</w:t>
            </w:r>
          </w:p>
          <w:p w14:paraId="10B29AD2" w14:textId="77777777" w:rsidR="00731E69" w:rsidRDefault="00000000">
            <w:pPr>
              <w:jc w:val="center"/>
            </w:pPr>
            <w:r>
              <w:rPr>
                <w:color w:val="636366"/>
                <w:sz w:val="18"/>
                <w:szCs w:val="18"/>
              </w:rPr>
              <w:t>Avg Rating</w:t>
            </w:r>
          </w:p>
        </w:tc>
      </w:tr>
    </w:tbl>
    <w:p w14:paraId="6895A214" w14:textId="77777777" w:rsidR="00731E69" w:rsidRDefault="00731E69">
      <w:pPr>
        <w:spacing w:before="60" w:after="60"/>
      </w:pPr>
    </w:p>
    <w:p w14:paraId="4F77BBA5" w14:textId="77777777" w:rsidR="00731E69" w:rsidRDefault="00731E69">
      <w:pPr>
        <w:pBdr>
          <w:bottom w:val="single" w:sz="2" w:space="4" w:color="DDDDDD"/>
        </w:pBdr>
      </w:pPr>
    </w:p>
    <w:p w14:paraId="3F6695BD" w14:textId="77777777" w:rsidR="00731E69" w:rsidRDefault="00731E69">
      <w:pPr>
        <w:spacing w:before="60" w:after="60"/>
      </w:pPr>
    </w:p>
    <w:p w14:paraId="5D8B439B" w14:textId="77777777" w:rsidR="00731E69" w:rsidRDefault="00000000">
      <w:pPr>
        <w:pStyle w:val="Heading1"/>
        <w:pBdr>
          <w:bottom w:val="single" w:sz="4" w:space="4" w:color="0071E3"/>
        </w:pBdr>
      </w:pPr>
      <w:r>
        <w:t>Project Overview</w:t>
      </w:r>
    </w:p>
    <w:p w14:paraId="42AD8A3E" w14:textId="77777777" w:rsidR="00731E69" w:rsidRDefault="00000000">
      <w:pPr>
        <w:spacing w:before="60" w:after="60"/>
      </w:pPr>
      <w:r>
        <w:rPr>
          <w:color w:val="3A3A3C"/>
        </w:rPr>
        <w:t>This project analyses Apple's global product sales across all major categories (Mac, iPhone, iPad, Apple Watch, AirPods, Accessories) and sales channels over a three-year period. The analysis spans 11,500 transactions across 6 global regions, 4 customer segments, and 6 distinct sales channels, resulting in a fully interactive Excel dashboard with dynamic slicers and live KPI tiles.</w:t>
      </w:r>
    </w:p>
    <w:p w14:paraId="169D4CCF" w14:textId="77777777" w:rsidR="00731E69" w:rsidRDefault="00731E69">
      <w:pPr>
        <w:spacing w:before="60" w:after="60"/>
      </w:pPr>
    </w:p>
    <w:p w14:paraId="2B986456" w14:textId="77777777" w:rsidR="00731E69" w:rsidRDefault="00000000">
      <w:pPr>
        <w:pStyle w:val="Heading2"/>
      </w:pPr>
      <w:r>
        <w:t>Workbook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1583"/>
        <w:gridCol w:w="5869"/>
      </w:tblGrid>
      <w:tr w:rsidR="00731E69" w14:paraId="0F32DF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1D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077E" w14:textId="77777777" w:rsidR="00731E69" w:rsidRDefault="00000000"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1D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34DB" w14:textId="77777777" w:rsidR="00731E69" w:rsidRDefault="00000000">
            <w:r>
              <w:rPr>
                <w:b/>
                <w:bCs/>
                <w:color w:val="FFFFFF"/>
                <w:sz w:val="20"/>
                <w:szCs w:val="20"/>
              </w:rPr>
              <w:t>Rows / Size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1D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855B" w14:textId="77777777" w:rsidR="00731E6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731E69" w14:paraId="274698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049D" w14:textId="77777777" w:rsidR="00731E69" w:rsidRDefault="00000000">
            <w:proofErr w:type="spellStart"/>
            <w:r>
              <w:rPr>
                <w:color w:val="3A3A3C"/>
                <w:sz w:val="20"/>
                <w:szCs w:val="20"/>
              </w:rPr>
              <w:t>apple_dataset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BD6D" w14:textId="77777777" w:rsidR="00731E69" w:rsidRDefault="00000000">
            <w:r>
              <w:rPr>
                <w:color w:val="3A3A3C"/>
                <w:sz w:val="20"/>
                <w:szCs w:val="20"/>
              </w:rPr>
              <w:t>11,500 rows, 32 cols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AF87" w14:textId="77777777" w:rsidR="00731E69" w:rsidRDefault="00000000">
            <w:r>
              <w:rPr>
                <w:color w:val="3A3A3C"/>
                <w:sz w:val="20"/>
                <w:szCs w:val="20"/>
              </w:rPr>
              <w:t>Raw transactional data — products, regions, customers, channels, financials</w:t>
            </w:r>
          </w:p>
        </w:tc>
      </w:tr>
      <w:tr w:rsidR="00731E69" w14:paraId="14C7E1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5482" w14:textId="77777777" w:rsidR="00731E69" w:rsidRDefault="00000000">
            <w:proofErr w:type="spellStart"/>
            <w:r>
              <w:rPr>
                <w:color w:val="1D1D1F"/>
                <w:sz w:val="20"/>
                <w:szCs w:val="20"/>
              </w:rPr>
              <w:t>pivot_table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E714" w14:textId="77777777" w:rsidR="00731E69" w:rsidRDefault="00000000">
            <w:r>
              <w:rPr>
                <w:color w:val="1D1D1F"/>
                <w:sz w:val="20"/>
                <w:szCs w:val="20"/>
              </w:rPr>
              <w:t>95 rows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BAAA" w14:textId="77777777" w:rsidR="00731E69" w:rsidRDefault="00000000">
            <w:r>
              <w:rPr>
                <w:color w:val="1D1D1F"/>
                <w:sz w:val="20"/>
                <w:szCs w:val="20"/>
              </w:rPr>
              <w:t>13 pivot tables powering all dashboard charts and analysis</w:t>
            </w:r>
          </w:p>
        </w:tc>
      </w:tr>
      <w:tr w:rsidR="00731E69" w14:paraId="0A7C67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56D9" w14:textId="77777777" w:rsidR="00731E69" w:rsidRDefault="00000000">
            <w:proofErr w:type="spellStart"/>
            <w:r>
              <w:rPr>
                <w:color w:val="3A3A3C"/>
                <w:sz w:val="20"/>
                <w:szCs w:val="20"/>
              </w:rPr>
              <w:t>kpi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AE95" w14:textId="77777777" w:rsidR="00731E69" w:rsidRDefault="00000000">
            <w:r>
              <w:rPr>
                <w:color w:val="3A3A3C"/>
                <w:sz w:val="20"/>
                <w:szCs w:val="20"/>
              </w:rPr>
              <w:t>9 rows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4540" w14:textId="77777777" w:rsidR="00731E69" w:rsidRDefault="00000000">
            <w:r>
              <w:rPr>
                <w:color w:val="3A3A3C"/>
                <w:sz w:val="20"/>
                <w:szCs w:val="20"/>
              </w:rPr>
              <w:t>Live GETPIVOTDATA formulas for all 5 dashboard KPI tiles incl. return rate</w:t>
            </w:r>
          </w:p>
        </w:tc>
      </w:tr>
      <w:tr w:rsidR="00731E69" w14:paraId="282A79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8B6B" w14:textId="77777777" w:rsidR="00731E69" w:rsidRDefault="00000000">
            <w:r>
              <w:rPr>
                <w:color w:val="1D1D1F"/>
                <w:sz w:val="20"/>
                <w:szCs w:val="20"/>
              </w:rPr>
              <w:t>Insights &amp; Recommendations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7C4F" w14:textId="77777777" w:rsidR="00731E69" w:rsidRDefault="00000000">
            <w:r>
              <w:rPr>
                <w:color w:val="1D1D1F"/>
                <w:sz w:val="20"/>
                <w:szCs w:val="20"/>
              </w:rPr>
              <w:t>—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C6E2" w14:textId="77777777" w:rsidR="00731E69" w:rsidRDefault="00000000">
            <w:r>
              <w:rPr>
                <w:color w:val="1D1D1F"/>
                <w:sz w:val="20"/>
                <w:szCs w:val="20"/>
              </w:rPr>
              <w:t>Executive summary, 8 key findings, 5 strategic recommendations</w:t>
            </w:r>
          </w:p>
        </w:tc>
      </w:tr>
      <w:tr w:rsidR="00731E69" w14:paraId="2FBBF5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8C24" w14:textId="77777777" w:rsidR="00731E69" w:rsidRDefault="00000000">
            <w:r>
              <w:rPr>
                <w:color w:val="3A3A3C"/>
                <w:sz w:val="20"/>
                <w:szCs w:val="20"/>
              </w:rPr>
              <w:t>Dashboard (2)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F648" w14:textId="77777777" w:rsidR="00731E69" w:rsidRDefault="00000000">
            <w:r>
              <w:rPr>
                <w:color w:val="3A3A3C"/>
                <w:sz w:val="20"/>
                <w:szCs w:val="20"/>
              </w:rPr>
              <w:t>Active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DA48" w14:textId="77777777" w:rsidR="00731E69" w:rsidRDefault="00000000">
            <w:r>
              <w:rPr>
                <w:color w:val="3A3A3C"/>
                <w:sz w:val="20"/>
                <w:szCs w:val="20"/>
              </w:rPr>
              <w:t>Interactive dashboard: 4 slicers, 5 KPI tiles, 6 pivot charts</w:t>
            </w:r>
          </w:p>
        </w:tc>
      </w:tr>
    </w:tbl>
    <w:p w14:paraId="58C06339" w14:textId="77777777" w:rsidR="00731E69" w:rsidRDefault="00731E69">
      <w:pPr>
        <w:spacing w:before="60" w:after="60"/>
      </w:pPr>
    </w:p>
    <w:p w14:paraId="67AB6044" w14:textId="77777777" w:rsidR="00731E69" w:rsidRDefault="00000000">
      <w:pPr>
        <w:pStyle w:val="Heading2"/>
      </w:pPr>
      <w:r>
        <w:t>Dataset Dimensions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31E69" w14:paraId="1037221D" w14:textId="77777777" w:rsidTr="00EC45EA">
        <w:tblPrEx>
          <w:tblCellMar>
            <w:top w:w="0" w:type="dxa"/>
            <w:bottom w:w="0" w:type="dxa"/>
          </w:tblCellMar>
        </w:tblPrEx>
        <w:trPr>
          <w:trHeight w:val="784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F362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Time period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D8E8" w14:textId="77777777" w:rsidR="00731E69" w:rsidRDefault="00000000">
            <w:r>
              <w:rPr>
                <w:color w:val="3A3A3C"/>
                <w:sz w:val="20"/>
                <w:szCs w:val="20"/>
              </w:rPr>
              <w:t>January 2022 – December 2024 (3 years)</w:t>
            </w:r>
          </w:p>
        </w:tc>
      </w:tr>
      <w:tr w:rsidR="00731E69" w14:paraId="6FC802A5" w14:textId="77777777" w:rsidTr="00EC45EA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603E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Total transactions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FCB8" w14:textId="77777777" w:rsidR="00731E69" w:rsidRDefault="00000000">
            <w:r>
              <w:rPr>
                <w:color w:val="3A3A3C"/>
                <w:sz w:val="20"/>
                <w:szCs w:val="20"/>
              </w:rPr>
              <w:t>11,500 rows (23,270 total units across transactions)</w:t>
            </w:r>
          </w:p>
        </w:tc>
      </w:tr>
      <w:tr w:rsidR="00731E69" w14:paraId="224359DC" w14:textId="77777777" w:rsidTr="00EC45EA">
        <w:tblPrEx>
          <w:tblCellMar>
            <w:top w:w="0" w:type="dxa"/>
            <w:bottom w:w="0" w:type="dxa"/>
          </w:tblCellMar>
        </w:tblPrEx>
        <w:trPr>
          <w:trHeight w:val="784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720B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lastRenderedPageBreak/>
              <w:t>Product categories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04CE" w14:textId="77777777" w:rsidR="00731E69" w:rsidRDefault="00000000">
            <w:r>
              <w:rPr>
                <w:color w:val="3A3A3C"/>
                <w:sz w:val="20"/>
                <w:szCs w:val="20"/>
              </w:rPr>
              <w:t>Mac, iPhone, iPad, Apple Watch, AirPods, Accessories</w:t>
            </w:r>
          </w:p>
        </w:tc>
      </w:tr>
      <w:tr w:rsidR="00731E69" w14:paraId="2FBC2D40" w14:textId="77777777" w:rsidTr="00EC45EA">
        <w:tblPrEx>
          <w:tblCellMar>
            <w:top w:w="0" w:type="dxa"/>
            <w:bottom w:w="0" w:type="dxa"/>
          </w:tblCellMar>
        </w:tblPrEx>
        <w:trPr>
          <w:trHeight w:val="1503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0C8A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Sales channels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C5C7" w14:textId="77777777" w:rsidR="00731E69" w:rsidRDefault="00000000">
            <w:r>
              <w:rPr>
                <w:color w:val="3A3A3C"/>
                <w:sz w:val="20"/>
                <w:szCs w:val="20"/>
              </w:rPr>
              <w:t>Apple Store, Authorized Reseller, Carrier Store, Corporate/B2B, Online (Apple.com), Third-Party Retailer</w:t>
            </w:r>
          </w:p>
        </w:tc>
      </w:tr>
      <w:tr w:rsidR="00731E69" w14:paraId="14709248" w14:textId="77777777" w:rsidTr="00EC45EA">
        <w:tblPrEx>
          <w:tblCellMar>
            <w:top w:w="0" w:type="dxa"/>
            <w:bottom w:w="0" w:type="dxa"/>
          </w:tblCellMar>
        </w:tblPrEx>
        <w:trPr>
          <w:trHeight w:val="784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AE70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Regions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F5C0" w14:textId="77777777" w:rsidR="00731E69" w:rsidRDefault="00000000">
            <w:r>
              <w:rPr>
                <w:color w:val="3A3A3C"/>
                <w:sz w:val="20"/>
                <w:szCs w:val="20"/>
              </w:rPr>
              <w:t>Europe, Asia, South America, Africa, North America, Middle East, Oceania</w:t>
            </w:r>
          </w:p>
        </w:tc>
      </w:tr>
      <w:tr w:rsidR="00731E69" w14:paraId="345B7FD2" w14:textId="77777777" w:rsidTr="00EC45EA">
        <w:tblPrEx>
          <w:tblCellMar>
            <w:top w:w="0" w:type="dxa"/>
            <w:bottom w:w="0" w:type="dxa"/>
          </w:tblCellMar>
        </w:tblPrEx>
        <w:trPr>
          <w:trHeight w:val="784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8B3B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Customer segments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1D52" w14:textId="77777777" w:rsidR="00731E69" w:rsidRDefault="00000000">
            <w:r>
              <w:rPr>
                <w:color w:val="3A3A3C"/>
                <w:sz w:val="20"/>
                <w:szCs w:val="20"/>
              </w:rPr>
              <w:t>Individual, Government, Education, Business</w:t>
            </w:r>
          </w:p>
        </w:tc>
      </w:tr>
      <w:tr w:rsidR="00731E69" w14:paraId="1B45097E" w14:textId="77777777" w:rsidTr="00EC45EA">
        <w:tblPrEx>
          <w:tblCellMar>
            <w:top w:w="0" w:type="dxa"/>
            <w:bottom w:w="0" w:type="dxa"/>
          </w:tblCellMar>
        </w:tblPrEx>
        <w:trPr>
          <w:trHeight w:val="2222"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7B7F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Key columns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99AA" w14:textId="77777777" w:rsidR="00731E69" w:rsidRDefault="00000000">
            <w:proofErr w:type="spellStart"/>
            <w:r>
              <w:rPr>
                <w:color w:val="3A3A3C"/>
                <w:sz w:val="20"/>
                <w:szCs w:val="20"/>
              </w:rPr>
              <w:t>revenue_usd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units_sold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profit_proxy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discount_pct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discount_amount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return_status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customer_rating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customer_age_group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previous_device_os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A3A3C"/>
                <w:sz w:val="20"/>
                <w:szCs w:val="20"/>
              </w:rPr>
              <w:t>payment_method</w:t>
            </w:r>
            <w:proofErr w:type="spellEnd"/>
          </w:p>
        </w:tc>
      </w:tr>
    </w:tbl>
    <w:p w14:paraId="4289EE7B" w14:textId="77777777" w:rsidR="00731E69" w:rsidRDefault="00731E69">
      <w:pPr>
        <w:spacing w:before="60" w:after="60"/>
      </w:pPr>
    </w:p>
    <w:p w14:paraId="408EB801" w14:textId="77777777" w:rsidR="00731E69" w:rsidRDefault="00000000">
      <w:r>
        <w:br w:type="page"/>
      </w:r>
    </w:p>
    <w:p w14:paraId="3E35D79A" w14:textId="0DB019D8" w:rsidR="00731E69" w:rsidRDefault="00000000" w:rsidP="00EC45EA">
      <w:pPr>
        <w:pStyle w:val="Heading1"/>
        <w:pBdr>
          <w:bottom w:val="single" w:sz="4" w:space="4" w:color="0071E3"/>
        </w:pBdr>
        <w:tabs>
          <w:tab w:val="left" w:pos="2740"/>
        </w:tabs>
      </w:pPr>
      <w:r>
        <w:lastRenderedPageBreak/>
        <w:t>Key Findings</w:t>
      </w:r>
      <w:r w:rsidR="00EC45EA">
        <w:tab/>
      </w:r>
    </w:p>
    <w:p w14:paraId="329D1599" w14:textId="77777777" w:rsidR="00731E69" w:rsidRDefault="00000000">
      <w:pPr>
        <w:spacing w:before="60" w:after="60"/>
      </w:pPr>
      <w:r>
        <w:rPr>
          <w:color w:val="3A3A3C"/>
        </w:rPr>
        <w:t>The following insights were surfaced through pivot analysis and cross-dimensional exploration of the dataset.</w:t>
      </w:r>
    </w:p>
    <w:p w14:paraId="4F526293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691D64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1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C92FF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00233" w14:textId="77777777" w:rsidR="00731E69" w:rsidRDefault="00000000">
            <w:r>
              <w:rPr>
                <w:b/>
                <w:bCs/>
                <w:color w:val="1D1D1F"/>
              </w:rPr>
              <w:t>Mac Pro drives disproportionate value</w:t>
            </w:r>
          </w:p>
          <w:p w14:paraId="642135E4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Mac Pro (M2 Ultra) generated $3.72M from 546 units — an avg of $6,821 per unit. It alone represents 20.6% of total revenue, the highest single-product revenue concentration in the dataset.</w:t>
            </w:r>
          </w:p>
        </w:tc>
      </w:tr>
    </w:tbl>
    <w:p w14:paraId="27958E4A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440724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3B3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06EBF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56243" w14:textId="77777777" w:rsidR="00731E69" w:rsidRDefault="00000000">
            <w:r>
              <w:rPr>
                <w:b/>
                <w:bCs/>
                <w:color w:val="1D1D1F"/>
              </w:rPr>
              <w:t>iPhone &amp; iPad have the highest return rates</w:t>
            </w:r>
          </w:p>
          <w:p w14:paraId="4E378C1D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 xml:space="preserve">iPhones (8.28%) and iPads (8.27%) lead return rates across all categories. Third-Party Retailer (8.62%) and Authorized Reseller (8.42%) show the highest channel-level returns, </w:t>
            </w:r>
            <w:proofErr w:type="spellStart"/>
            <w:r>
              <w:rPr>
                <w:color w:val="636366"/>
                <w:sz w:val="20"/>
                <w:szCs w:val="20"/>
              </w:rPr>
              <w:t>signalling</w:t>
            </w:r>
            <w:proofErr w:type="spellEnd"/>
            <w:r>
              <w:rPr>
                <w:color w:val="636366"/>
                <w:sz w:val="20"/>
                <w:szCs w:val="20"/>
              </w:rPr>
              <w:t xml:space="preserve"> potential quality control or expectation gaps.</w:t>
            </w:r>
          </w:p>
        </w:tc>
      </w:tr>
    </w:tbl>
    <w:p w14:paraId="610C6486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51239A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4C7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521B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F9F16" w14:textId="77777777" w:rsidR="00731E69" w:rsidRDefault="00000000">
            <w:r>
              <w:rPr>
                <w:b/>
                <w:bCs/>
                <w:color w:val="1D1D1F"/>
              </w:rPr>
              <w:t>Android switchers are the largest iPhone buyer cohort</w:t>
            </w:r>
          </w:p>
          <w:p w14:paraId="1997018F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Among iPhone buyers with a known prior device, Android switchers were the single largest group at 407 units (19.4% of non-N/A buyers) — a significant acquisition pipeline.</w:t>
            </w:r>
          </w:p>
        </w:tc>
      </w:tr>
    </w:tbl>
    <w:p w14:paraId="5DE61D08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242588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9F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492AC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BB75C" w14:textId="77777777" w:rsidR="00731E69" w:rsidRDefault="00000000">
            <w:r>
              <w:rPr>
                <w:b/>
                <w:bCs/>
                <w:color w:val="1D1D1F"/>
              </w:rPr>
              <w:t>High discounts reduce order value with no volume uplift</w:t>
            </w:r>
          </w:p>
          <w:p w14:paraId="0AA62D53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Transactions with 11–15% discounts averaged $1,201 vs $1,634 for 0–2% discounts — a 26.5% lower order value with no meaningful increase in units per transaction (2.01 vs 2.04).</w:t>
            </w:r>
          </w:p>
        </w:tc>
      </w:tr>
    </w:tbl>
    <w:p w14:paraId="4EDFEA81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6EBC4B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71E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423A9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91192" w14:textId="77777777" w:rsidR="00731E69" w:rsidRDefault="00000000">
            <w:r>
              <w:rPr>
                <w:b/>
                <w:bCs/>
                <w:color w:val="1D1D1F"/>
              </w:rPr>
              <w:t>Europe and Asia drive 63.9% of global revenue</w:t>
            </w:r>
          </w:p>
          <w:p w14:paraId="2433B53B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Europe led at $6.21M (34.4%) and Asia at $5.43M (30.1%). Africa ($1.38M) and Oceania ($793K) remain significantly under-penetrated relative to their population bases.</w:t>
            </w:r>
          </w:p>
        </w:tc>
      </w:tr>
    </w:tbl>
    <w:p w14:paraId="48B61B72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25B165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36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7C201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A4ED2" w14:textId="77777777" w:rsidR="00731E69" w:rsidRDefault="00000000">
            <w:r>
              <w:rPr>
                <w:b/>
                <w:bCs/>
                <w:color w:val="1D1D1F"/>
              </w:rPr>
              <w:t>October is the single highest-revenue month</w:t>
            </w:r>
          </w:p>
          <w:p w14:paraId="7BDE9970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October 2024 generated $671,886 — the peak monthly figure across the full 3-year dataset, driven by the iPhone 15 launch cycle. Q4 consistently accelerates across all years.</w:t>
            </w:r>
          </w:p>
        </w:tc>
      </w:tr>
    </w:tbl>
    <w:p w14:paraId="217CD937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166E25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4C7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5E480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7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BF450" w14:textId="77777777" w:rsidR="00731E69" w:rsidRDefault="00000000">
            <w:r>
              <w:rPr>
                <w:b/>
                <w:bCs/>
                <w:color w:val="1D1D1F"/>
              </w:rPr>
              <w:t>All 4 customer segments contribute nearly equally</w:t>
            </w:r>
          </w:p>
          <w:p w14:paraId="47189DE5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Individual (25.7%), Government (25.7%), Education (25.5%), Business (23.1%) — a well-diversified revenue base with no single-segment dependency.</w:t>
            </w:r>
          </w:p>
        </w:tc>
      </w:tr>
    </w:tbl>
    <w:p w14:paraId="1A95C230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731E69" w14:paraId="75F04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1D1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768CD" w14:textId="77777777" w:rsidR="00731E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8</w:t>
            </w:r>
          </w:p>
        </w:tc>
        <w:tc>
          <w:tcPr>
            <w:tcW w:w="8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8C779D" w14:textId="77777777" w:rsidR="00731E69" w:rsidRDefault="00000000">
            <w:r>
              <w:rPr>
                <w:b/>
                <w:bCs/>
                <w:color w:val="1D1D1F"/>
              </w:rPr>
              <w:t>Customer ratings are uniformly consistent</w:t>
            </w:r>
          </w:p>
          <w:p w14:paraId="6BD56E2A" w14:textId="77777777" w:rsidR="00731E69" w:rsidRDefault="00000000">
            <w:pPr>
              <w:spacing w:before="40"/>
            </w:pPr>
            <w:r>
              <w:rPr>
                <w:color w:val="636366"/>
                <w:sz w:val="20"/>
                <w:szCs w:val="20"/>
              </w:rPr>
              <w:t>Average ratings across all categories cluster between 3.97 (iPad) and 4.04 (AirPods) — a narrow range suggesting stable product satisfaction across the board.</w:t>
            </w:r>
          </w:p>
        </w:tc>
      </w:tr>
    </w:tbl>
    <w:p w14:paraId="1CF7FE72" w14:textId="77777777" w:rsidR="00731E69" w:rsidRDefault="00731E69">
      <w:pPr>
        <w:spacing w:before="60" w:after="60"/>
      </w:pPr>
    </w:p>
    <w:p w14:paraId="3EDBEB65" w14:textId="77777777" w:rsidR="00EC45EA" w:rsidRDefault="00EC45EA">
      <w:pPr>
        <w:spacing w:before="60" w:after="60"/>
      </w:pPr>
    </w:p>
    <w:p w14:paraId="2968105D" w14:textId="77777777" w:rsidR="00EC45EA" w:rsidRDefault="00EC45EA">
      <w:pPr>
        <w:spacing w:before="60" w:after="60"/>
      </w:pPr>
    </w:p>
    <w:p w14:paraId="70E92B5C" w14:textId="77777777" w:rsidR="00731E69" w:rsidRDefault="00000000">
      <w:pPr>
        <w:pStyle w:val="Heading1"/>
        <w:pBdr>
          <w:bottom w:val="single" w:sz="4" w:space="4" w:color="0071E3"/>
        </w:pBdr>
      </w:pPr>
      <w:r>
        <w:lastRenderedPageBreak/>
        <w:t>Strategic Recommendations</w:t>
      </w:r>
    </w:p>
    <w:p w14:paraId="3C31615B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731E69" w14:paraId="06D17E9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9F0A"/>
          </w:tcPr>
          <w:p w14:paraId="4D70C057" w14:textId="77777777" w:rsidR="00731E69" w:rsidRDefault="00731E69"/>
        </w:tc>
        <w:tc>
          <w:tcPr>
            <w:tcW w:w="91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FB31A" w14:textId="77777777" w:rsidR="00731E69" w:rsidRDefault="00000000">
            <w:r>
              <w:rPr>
                <w:b/>
                <w:bCs/>
                <w:color w:val="FF9F0A"/>
                <w:sz w:val="20"/>
                <w:szCs w:val="20"/>
              </w:rPr>
              <w:t>1. Re-evaluate discount strategy</w:t>
            </w:r>
          </w:p>
          <w:p w14:paraId="18D6E30F" w14:textId="77777777" w:rsidR="00731E69" w:rsidRDefault="00000000">
            <w:pPr>
              <w:spacing w:before="40"/>
            </w:pPr>
            <w:r>
              <w:rPr>
                <w:color w:val="3A3A3C"/>
                <w:sz w:val="20"/>
                <w:szCs w:val="20"/>
              </w:rPr>
              <w:t>Cap promotional discounts at 5–7% and redirect savings into loyalty or bundle incentives. High discounts (11–15%) demonstrably reduce per-transaction revenue by 26.5% without driving proportional volume.</w:t>
            </w:r>
          </w:p>
        </w:tc>
      </w:tr>
    </w:tbl>
    <w:p w14:paraId="2DF2D714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731E69" w14:paraId="315B339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1E3"/>
          </w:tcPr>
          <w:p w14:paraId="5831DAC7" w14:textId="77777777" w:rsidR="00731E69" w:rsidRDefault="00731E69"/>
        </w:tc>
        <w:tc>
          <w:tcPr>
            <w:tcW w:w="91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2ED32" w14:textId="77777777" w:rsidR="00731E69" w:rsidRDefault="00000000">
            <w:r>
              <w:rPr>
                <w:b/>
                <w:bCs/>
                <w:color w:val="0071E3"/>
                <w:sz w:val="20"/>
                <w:szCs w:val="20"/>
              </w:rPr>
              <w:t>2. Invest in Android switcher campaigns</w:t>
            </w:r>
          </w:p>
          <w:p w14:paraId="04725608" w14:textId="77777777" w:rsidR="00731E69" w:rsidRDefault="00000000">
            <w:pPr>
              <w:spacing w:before="40"/>
            </w:pPr>
            <w:r>
              <w:rPr>
                <w:color w:val="3A3A3C"/>
                <w:sz w:val="20"/>
                <w:szCs w:val="20"/>
              </w:rPr>
              <w:t xml:space="preserve">A dedicated trade-in </w:t>
            </w:r>
            <w:proofErr w:type="spellStart"/>
            <w:r>
              <w:rPr>
                <w:color w:val="3A3A3C"/>
                <w:sz w:val="20"/>
                <w:szCs w:val="20"/>
              </w:rPr>
              <w:t>programme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 or targeted campaign highlighting Apple ecosystem value could accelerate the Android-to-iPhone switcher pipeline, which already represents the largest identifiable acquisition cohort.</w:t>
            </w:r>
          </w:p>
        </w:tc>
      </w:tr>
    </w:tbl>
    <w:p w14:paraId="12D71B06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731E69" w14:paraId="0327A9BE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3B30"/>
          </w:tcPr>
          <w:p w14:paraId="61346F9F" w14:textId="77777777" w:rsidR="00731E69" w:rsidRDefault="00731E69"/>
        </w:tc>
        <w:tc>
          <w:tcPr>
            <w:tcW w:w="91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B1AAD" w14:textId="77777777" w:rsidR="00731E69" w:rsidRDefault="00000000">
            <w:r>
              <w:rPr>
                <w:b/>
                <w:bCs/>
                <w:color w:val="FF3B30"/>
                <w:sz w:val="20"/>
                <w:szCs w:val="20"/>
              </w:rPr>
              <w:t>3. Audit Third-Party &amp; Authorized Reseller returns</w:t>
            </w:r>
          </w:p>
          <w:p w14:paraId="462B389D" w14:textId="77777777" w:rsidR="00731E69" w:rsidRDefault="00000000">
            <w:pPr>
              <w:spacing w:before="40"/>
            </w:pPr>
            <w:r>
              <w:rPr>
                <w:color w:val="3A3A3C"/>
                <w:sz w:val="20"/>
                <w:szCs w:val="20"/>
              </w:rPr>
              <w:t>These two channels show the highest return rates (8.62% and 8.42%). Pre-sale product education and stricter QC checks at these touchpoints could meaningfully reduce return costs.</w:t>
            </w:r>
          </w:p>
        </w:tc>
      </w:tr>
    </w:tbl>
    <w:p w14:paraId="23A7952C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731E69" w14:paraId="1AE9AD9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C759"/>
          </w:tcPr>
          <w:p w14:paraId="6F1286D6" w14:textId="77777777" w:rsidR="00731E69" w:rsidRDefault="00731E69"/>
        </w:tc>
        <w:tc>
          <w:tcPr>
            <w:tcW w:w="91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BA605" w14:textId="77777777" w:rsidR="00731E69" w:rsidRDefault="00000000">
            <w:r>
              <w:rPr>
                <w:b/>
                <w:bCs/>
                <w:color w:val="34C759"/>
                <w:sz w:val="20"/>
                <w:szCs w:val="20"/>
              </w:rPr>
              <w:t>4. Develop a Q4 inventory &amp; marketing playbook</w:t>
            </w:r>
          </w:p>
          <w:p w14:paraId="03ACE569" w14:textId="300A3109" w:rsidR="00731E69" w:rsidRDefault="00000000">
            <w:pPr>
              <w:spacing w:before="40"/>
            </w:pPr>
            <w:r>
              <w:rPr>
                <w:color w:val="3A3A3C"/>
                <w:sz w:val="20"/>
                <w:szCs w:val="20"/>
              </w:rPr>
              <w:t xml:space="preserve">October–December consistently shows revenue acceleration across all three years. A </w:t>
            </w:r>
            <w:r w:rsidR="00EC45EA">
              <w:rPr>
                <w:color w:val="3A3A3C"/>
                <w:sz w:val="20"/>
                <w:szCs w:val="20"/>
              </w:rPr>
              <w:t>formalized</w:t>
            </w:r>
            <w:r>
              <w:rPr>
                <w:color w:val="3A3A3C"/>
                <w:sz w:val="20"/>
                <w:szCs w:val="20"/>
              </w:rPr>
              <w:t xml:space="preserve"> seasonal playbook with pre-positioned inventory and staffing plans would reduce missed revenue during peak demand.</w:t>
            </w:r>
          </w:p>
        </w:tc>
      </w:tr>
    </w:tbl>
    <w:p w14:paraId="11B50F10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731E69" w14:paraId="51C7A30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71E3"/>
          </w:tcPr>
          <w:p w14:paraId="6A0F9BCC" w14:textId="77777777" w:rsidR="00731E69" w:rsidRDefault="00731E69"/>
        </w:tc>
        <w:tc>
          <w:tcPr>
            <w:tcW w:w="91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8C9C8" w14:textId="77777777" w:rsidR="00731E69" w:rsidRDefault="00000000">
            <w:r>
              <w:rPr>
                <w:b/>
                <w:bCs/>
                <w:color w:val="0071E3"/>
                <w:sz w:val="20"/>
                <w:szCs w:val="20"/>
              </w:rPr>
              <w:t>5. Expand into Africa and Oceania</w:t>
            </w:r>
          </w:p>
          <w:p w14:paraId="5EC1F457" w14:textId="584C6018" w:rsidR="00731E69" w:rsidRDefault="00000000">
            <w:pPr>
              <w:spacing w:before="40"/>
            </w:pPr>
            <w:r>
              <w:rPr>
                <w:color w:val="3A3A3C"/>
                <w:sz w:val="20"/>
                <w:szCs w:val="20"/>
              </w:rPr>
              <w:t xml:space="preserve">Both regions are underserved relative to their population bases. A phased market expansion or </w:t>
            </w:r>
            <w:r w:rsidR="00EC45EA">
              <w:rPr>
                <w:color w:val="3A3A3C"/>
                <w:sz w:val="20"/>
                <w:szCs w:val="20"/>
              </w:rPr>
              <w:t>authorized</w:t>
            </w:r>
            <w:r>
              <w:rPr>
                <w:color w:val="3A3A3C"/>
                <w:sz w:val="20"/>
                <w:szCs w:val="20"/>
              </w:rPr>
              <w:t xml:space="preserve"> distributor strategy in Nigeria, South Africa, Kenya and deeper Oceania markets could diversify the revenue base.</w:t>
            </w:r>
          </w:p>
        </w:tc>
      </w:tr>
    </w:tbl>
    <w:p w14:paraId="72C5C27E" w14:textId="77777777" w:rsidR="00731E69" w:rsidRDefault="00731E69">
      <w:pPr>
        <w:spacing w:before="60" w:after="60"/>
      </w:pPr>
    </w:p>
    <w:p w14:paraId="27C34726" w14:textId="77777777" w:rsidR="00731E69" w:rsidRDefault="00000000">
      <w:r>
        <w:br w:type="page"/>
      </w:r>
    </w:p>
    <w:p w14:paraId="098D3B86" w14:textId="77777777" w:rsidR="00731E69" w:rsidRDefault="00000000">
      <w:pPr>
        <w:pStyle w:val="Heading1"/>
        <w:pBdr>
          <w:bottom w:val="single" w:sz="4" w:space="4" w:color="0071E3"/>
        </w:pBdr>
      </w:pPr>
      <w:r>
        <w:lastRenderedPageBreak/>
        <w:t>Tools &amp; Skills Demonstrated</w:t>
      </w:r>
    </w:p>
    <w:p w14:paraId="0A31386F" w14:textId="77777777" w:rsidR="00731E69" w:rsidRDefault="00731E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31E69" w14:paraId="0A43E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1D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A902" w14:textId="77777777" w:rsidR="00731E69" w:rsidRDefault="00000000">
            <w:r>
              <w:rPr>
                <w:b/>
                <w:bCs/>
                <w:color w:val="FFFFFF"/>
                <w:sz w:val="20"/>
                <w:szCs w:val="20"/>
              </w:rPr>
              <w:t>Skill / Tool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1D1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6B6B" w14:textId="77777777" w:rsidR="00731E69" w:rsidRDefault="00000000">
            <w:r>
              <w:rPr>
                <w:b/>
                <w:bCs/>
                <w:color w:val="FFFFFF"/>
                <w:sz w:val="20"/>
                <w:szCs w:val="20"/>
              </w:rPr>
              <w:t>Applied In This Project</w:t>
            </w:r>
          </w:p>
        </w:tc>
      </w:tr>
      <w:tr w:rsidR="00731E69" w14:paraId="49E117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BBB3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PivotTables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B650" w14:textId="77777777" w:rsidR="00731E69" w:rsidRDefault="00000000">
            <w:r>
              <w:rPr>
                <w:color w:val="3A3A3C"/>
                <w:sz w:val="20"/>
                <w:szCs w:val="20"/>
              </w:rPr>
              <w:t xml:space="preserve">13 pivot tables across 2 sheets, each sourced from </w:t>
            </w:r>
            <w:proofErr w:type="spellStart"/>
            <w:r>
              <w:rPr>
                <w:color w:val="3A3A3C"/>
                <w:sz w:val="20"/>
                <w:szCs w:val="20"/>
              </w:rPr>
              <w:t>apple_dataset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 and powering specific charts or KPI tiles</w:t>
            </w:r>
          </w:p>
        </w:tc>
      </w:tr>
      <w:tr w:rsidR="00731E69" w14:paraId="2F9CD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D795" w14:textId="77777777" w:rsidR="00731E69" w:rsidRDefault="00000000">
            <w:proofErr w:type="spellStart"/>
            <w:r>
              <w:rPr>
                <w:b/>
                <w:bCs/>
                <w:color w:val="1D1D1F"/>
                <w:sz w:val="20"/>
                <w:szCs w:val="20"/>
              </w:rPr>
              <w:t>PivotCharts</w:t>
            </w:r>
            <w:proofErr w:type="spellEnd"/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4E84" w14:textId="77777777" w:rsidR="00731E69" w:rsidRDefault="00000000">
            <w:r>
              <w:rPr>
                <w:color w:val="3A3A3C"/>
                <w:sz w:val="20"/>
                <w:szCs w:val="20"/>
              </w:rPr>
              <w:t xml:space="preserve">6 interactive charts (bar, clustered bar, line) connected to pivot tables on the </w:t>
            </w:r>
            <w:proofErr w:type="spellStart"/>
            <w:r>
              <w:rPr>
                <w:color w:val="3A3A3C"/>
                <w:sz w:val="20"/>
                <w:szCs w:val="20"/>
              </w:rPr>
              <w:t>pivot_table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 sheet</w:t>
            </w:r>
          </w:p>
        </w:tc>
      </w:tr>
      <w:tr w:rsidR="00731E69" w14:paraId="0F65EA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8B81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Slicers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9773" w14:textId="77777777" w:rsidR="00731E69" w:rsidRDefault="00000000">
            <w:r>
              <w:rPr>
                <w:color w:val="3A3A3C"/>
                <w:sz w:val="20"/>
                <w:szCs w:val="20"/>
              </w:rPr>
              <w:t>4 slicers (Year, Region, Category, Sales Channel) connected to all 13 pivot tables and all 5 KPI tiles</w:t>
            </w:r>
          </w:p>
        </w:tc>
      </w:tr>
      <w:tr w:rsidR="00731E69" w14:paraId="72EEAE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F9AD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GETPIVOTDATA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33E4" w14:textId="77777777" w:rsidR="00731E69" w:rsidRDefault="00000000">
            <w:r>
              <w:rPr>
                <w:color w:val="3A3A3C"/>
                <w:sz w:val="20"/>
                <w:szCs w:val="20"/>
              </w:rPr>
              <w:t xml:space="preserve">5 live KPI formulas on the </w:t>
            </w:r>
            <w:proofErr w:type="spellStart"/>
            <w:r>
              <w:rPr>
                <w:color w:val="3A3A3C"/>
                <w:sz w:val="20"/>
                <w:szCs w:val="20"/>
              </w:rPr>
              <w:t>kpi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 sheet including a calculated Return Rate (=</w:t>
            </w:r>
            <w:proofErr w:type="gramStart"/>
            <w:r>
              <w:rPr>
                <w:color w:val="3A3A3C"/>
                <w:sz w:val="20"/>
                <w:szCs w:val="20"/>
              </w:rPr>
              <w:t>GETPIVOTDATA(</w:t>
            </w:r>
            <w:proofErr w:type="gramEnd"/>
            <w:r>
              <w:rPr>
                <w:color w:val="3A3A3C"/>
                <w:sz w:val="20"/>
                <w:szCs w:val="20"/>
              </w:rPr>
              <w:t>…)/</w:t>
            </w:r>
            <w:proofErr w:type="gramStart"/>
            <w:r>
              <w:rPr>
                <w:color w:val="3A3A3C"/>
                <w:sz w:val="20"/>
                <w:szCs w:val="20"/>
              </w:rPr>
              <w:t>GETPIVOTDATA(</w:t>
            </w:r>
            <w:proofErr w:type="gramEnd"/>
            <w:r>
              <w:rPr>
                <w:color w:val="3A3A3C"/>
                <w:sz w:val="20"/>
                <w:szCs w:val="20"/>
              </w:rPr>
              <w:t>…))</w:t>
            </w:r>
          </w:p>
        </w:tc>
      </w:tr>
      <w:tr w:rsidR="00731E69" w14:paraId="7DBB3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556F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Conditional formatting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5106" w14:textId="77777777" w:rsidR="00731E69" w:rsidRDefault="00000000">
            <w:r>
              <w:rPr>
                <w:color w:val="3A3A3C"/>
                <w:sz w:val="20"/>
                <w:szCs w:val="20"/>
              </w:rPr>
              <w:t xml:space="preserve">Delta indicators on KPI tiles with dynamic </w:t>
            </w:r>
            <w:proofErr w:type="spellStart"/>
            <w:r>
              <w:rPr>
                <w:color w:val="3A3A3C"/>
                <w:sz w:val="20"/>
                <w:szCs w:val="20"/>
              </w:rPr>
              <w:t>colour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 (green/red) based on vs-prior-year comparison</w:t>
            </w:r>
          </w:p>
        </w:tc>
      </w:tr>
      <w:tr w:rsidR="00731E69" w14:paraId="3F48D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B291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Data analysis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1CA6" w14:textId="77777777" w:rsidR="00731E69" w:rsidRDefault="00000000">
            <w:r>
              <w:rPr>
                <w:color w:val="3A3A3C"/>
                <w:sz w:val="20"/>
                <w:szCs w:val="20"/>
              </w:rPr>
              <w:t>Return rate, YoY growth, discount effectiveness, customer segmentation, geographic breakdown, switcher analysis</w:t>
            </w:r>
          </w:p>
        </w:tc>
      </w:tr>
      <w:tr w:rsidR="00731E69" w14:paraId="5FE73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1FEF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Dashboard design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F887" w14:textId="77777777" w:rsidR="00731E69" w:rsidRDefault="00000000">
            <w:r>
              <w:rPr>
                <w:color w:val="3A3A3C"/>
                <w:sz w:val="20"/>
                <w:szCs w:val="20"/>
              </w:rPr>
              <w:t xml:space="preserve">Custom slicer styles, frozen panes, hidden gridlines, Apple brand </w:t>
            </w:r>
            <w:proofErr w:type="spellStart"/>
            <w:r>
              <w:rPr>
                <w:color w:val="3A3A3C"/>
                <w:sz w:val="20"/>
                <w:szCs w:val="20"/>
              </w:rPr>
              <w:t>colour</w:t>
            </w:r>
            <w:proofErr w:type="spellEnd"/>
            <w:r>
              <w:rPr>
                <w:color w:val="3A3A3C"/>
                <w:sz w:val="20"/>
                <w:szCs w:val="20"/>
              </w:rPr>
              <w:t xml:space="preserve"> palette (#0071E3, #34C759, #FF3B30)</w:t>
            </w:r>
          </w:p>
        </w:tc>
      </w:tr>
      <w:tr w:rsidR="00731E69" w14:paraId="28622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A392" w14:textId="77777777" w:rsidR="00731E69" w:rsidRDefault="00000000">
            <w:r>
              <w:rPr>
                <w:b/>
                <w:bCs/>
                <w:color w:val="1D1D1F"/>
                <w:sz w:val="20"/>
                <w:szCs w:val="20"/>
              </w:rPr>
              <w:t>Business communication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FD31" w14:textId="77777777" w:rsidR="00731E69" w:rsidRDefault="00000000">
            <w:r>
              <w:rPr>
                <w:color w:val="3A3A3C"/>
                <w:sz w:val="20"/>
                <w:szCs w:val="20"/>
              </w:rPr>
              <w:t>Executive summary, 8 data-backed findings, 5 strategic recommendations written for a non-technical audience</w:t>
            </w:r>
          </w:p>
        </w:tc>
      </w:tr>
    </w:tbl>
    <w:p w14:paraId="57E10906" w14:textId="77777777" w:rsidR="00731E69" w:rsidRDefault="00731E69">
      <w:pPr>
        <w:spacing w:before="60" w:after="60"/>
      </w:pPr>
    </w:p>
    <w:p w14:paraId="6F240B9C" w14:textId="77777777" w:rsidR="00731E69" w:rsidRDefault="00731E69">
      <w:pPr>
        <w:spacing w:before="60" w:after="60"/>
      </w:pPr>
    </w:p>
    <w:p w14:paraId="54DE571B" w14:textId="51763336" w:rsidR="00731E69" w:rsidRDefault="00000000">
      <w:pPr>
        <w:pBdr>
          <w:top w:val="single" w:sz="2" w:space="4" w:color="DDDDDD"/>
        </w:pBdr>
        <w:spacing w:before="240"/>
        <w:jc w:val="center"/>
      </w:pPr>
      <w:r>
        <w:rPr>
          <w:color w:val="636366"/>
          <w:sz w:val="18"/>
          <w:szCs w:val="18"/>
        </w:rPr>
        <w:t>Apple Global Sales Analysis | Data Analyst Portfolio Project | Microsoft Excel</w:t>
      </w:r>
    </w:p>
    <w:sectPr w:rsidR="00731E6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16A7" w14:textId="77777777" w:rsidR="008A3089" w:rsidRDefault="008A3089">
      <w:r>
        <w:separator/>
      </w:r>
    </w:p>
  </w:endnote>
  <w:endnote w:type="continuationSeparator" w:id="0">
    <w:p w14:paraId="49633838" w14:textId="77777777" w:rsidR="008A3089" w:rsidRDefault="008A3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0E647" w14:textId="7C9DC08D" w:rsidR="00731E69" w:rsidRDefault="00000000">
    <w:pPr>
      <w:pBdr>
        <w:top w:val="single" w:sz="2" w:space="4" w:color="DDDDDD"/>
      </w:pBdr>
      <w:jc w:val="center"/>
    </w:pPr>
    <w:r>
      <w:rPr>
        <w:color w:val="636366"/>
        <w:sz w:val="16"/>
        <w:szCs w:val="16"/>
      </w:rPr>
      <w:t>Jan 2022 – Dec 2024 | Microsoft Excel | Data Analyst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B38B" w14:textId="77777777" w:rsidR="008A3089" w:rsidRDefault="008A3089">
      <w:r>
        <w:separator/>
      </w:r>
    </w:p>
  </w:footnote>
  <w:footnote w:type="continuationSeparator" w:id="0">
    <w:p w14:paraId="26BA0A17" w14:textId="77777777" w:rsidR="008A3089" w:rsidRDefault="008A3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8FFE" w14:textId="7AF4CFBC" w:rsidR="00731E69" w:rsidRDefault="00000000">
    <w:pPr>
      <w:pBdr>
        <w:bottom w:val="single" w:sz="4" w:space="4" w:color="1D1D1F"/>
      </w:pBdr>
    </w:pPr>
    <w:r>
      <w:rPr>
        <w:b/>
        <w:bCs/>
        <w:color w:val="1D1D1F"/>
        <w:sz w:val="20"/>
        <w:szCs w:val="20"/>
      </w:rPr>
      <w:t xml:space="preserve">Apple Global Sales Analysis </w:t>
    </w:r>
    <w:r>
      <w:rPr>
        <w:color w:val="636366"/>
        <w:sz w:val="18"/>
        <w:szCs w:val="18"/>
      </w:rPr>
      <w:t>Portfolio Project | Excel Data Analysis &amp;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692"/>
    <w:multiLevelType w:val="hybridMultilevel"/>
    <w:tmpl w:val="C610F55E"/>
    <w:lvl w:ilvl="0" w:tplc="D0DAB93C">
      <w:start w:val="1"/>
      <w:numFmt w:val="bullet"/>
      <w:lvlText w:val="•"/>
      <w:lvlJc w:val="left"/>
      <w:pPr>
        <w:ind w:left="720" w:hanging="360"/>
      </w:pPr>
    </w:lvl>
    <w:lvl w:ilvl="1" w:tplc="D0BEB6F2">
      <w:numFmt w:val="decimal"/>
      <w:lvlText w:val=""/>
      <w:lvlJc w:val="left"/>
    </w:lvl>
    <w:lvl w:ilvl="2" w:tplc="DA300F3A">
      <w:numFmt w:val="decimal"/>
      <w:lvlText w:val=""/>
      <w:lvlJc w:val="left"/>
    </w:lvl>
    <w:lvl w:ilvl="3" w:tplc="79A0860C">
      <w:numFmt w:val="decimal"/>
      <w:lvlText w:val=""/>
      <w:lvlJc w:val="left"/>
    </w:lvl>
    <w:lvl w:ilvl="4" w:tplc="EFF2D714">
      <w:numFmt w:val="decimal"/>
      <w:lvlText w:val=""/>
      <w:lvlJc w:val="left"/>
    </w:lvl>
    <w:lvl w:ilvl="5" w:tplc="A260EE00">
      <w:numFmt w:val="decimal"/>
      <w:lvlText w:val=""/>
      <w:lvlJc w:val="left"/>
    </w:lvl>
    <w:lvl w:ilvl="6" w:tplc="37F04C42">
      <w:numFmt w:val="decimal"/>
      <w:lvlText w:val=""/>
      <w:lvlJc w:val="left"/>
    </w:lvl>
    <w:lvl w:ilvl="7" w:tplc="099608EA">
      <w:numFmt w:val="decimal"/>
      <w:lvlText w:val=""/>
      <w:lvlJc w:val="left"/>
    </w:lvl>
    <w:lvl w:ilvl="8" w:tplc="60260AE6">
      <w:numFmt w:val="decimal"/>
      <w:lvlText w:val=""/>
      <w:lvlJc w:val="left"/>
    </w:lvl>
  </w:abstractNum>
  <w:abstractNum w:abstractNumId="1" w15:restartNumberingAfterBreak="0">
    <w:nsid w:val="331D1BDC"/>
    <w:multiLevelType w:val="hybridMultilevel"/>
    <w:tmpl w:val="DB723EB6"/>
    <w:lvl w:ilvl="0" w:tplc="23F86124">
      <w:start w:val="1"/>
      <w:numFmt w:val="bullet"/>
      <w:lvlText w:val="●"/>
      <w:lvlJc w:val="left"/>
      <w:pPr>
        <w:ind w:left="720" w:hanging="360"/>
      </w:pPr>
    </w:lvl>
    <w:lvl w:ilvl="1" w:tplc="306018F2">
      <w:start w:val="1"/>
      <w:numFmt w:val="bullet"/>
      <w:lvlText w:val="○"/>
      <w:lvlJc w:val="left"/>
      <w:pPr>
        <w:ind w:left="1440" w:hanging="360"/>
      </w:pPr>
    </w:lvl>
    <w:lvl w:ilvl="2" w:tplc="6AF843CA">
      <w:start w:val="1"/>
      <w:numFmt w:val="bullet"/>
      <w:lvlText w:val="■"/>
      <w:lvlJc w:val="left"/>
      <w:pPr>
        <w:ind w:left="2160" w:hanging="360"/>
      </w:pPr>
    </w:lvl>
    <w:lvl w:ilvl="3" w:tplc="186AF95C">
      <w:start w:val="1"/>
      <w:numFmt w:val="bullet"/>
      <w:lvlText w:val="●"/>
      <w:lvlJc w:val="left"/>
      <w:pPr>
        <w:ind w:left="2880" w:hanging="360"/>
      </w:pPr>
    </w:lvl>
    <w:lvl w:ilvl="4" w:tplc="C5FE3FFA">
      <w:start w:val="1"/>
      <w:numFmt w:val="bullet"/>
      <w:lvlText w:val="○"/>
      <w:lvlJc w:val="left"/>
      <w:pPr>
        <w:ind w:left="3600" w:hanging="360"/>
      </w:pPr>
    </w:lvl>
    <w:lvl w:ilvl="5" w:tplc="E2D6CCF6">
      <w:start w:val="1"/>
      <w:numFmt w:val="bullet"/>
      <w:lvlText w:val="■"/>
      <w:lvlJc w:val="left"/>
      <w:pPr>
        <w:ind w:left="4320" w:hanging="360"/>
      </w:pPr>
    </w:lvl>
    <w:lvl w:ilvl="6" w:tplc="6FE63D68">
      <w:start w:val="1"/>
      <w:numFmt w:val="bullet"/>
      <w:lvlText w:val="●"/>
      <w:lvlJc w:val="left"/>
      <w:pPr>
        <w:ind w:left="5040" w:hanging="360"/>
      </w:pPr>
    </w:lvl>
    <w:lvl w:ilvl="7" w:tplc="51EC51CA">
      <w:start w:val="1"/>
      <w:numFmt w:val="bullet"/>
      <w:lvlText w:val="●"/>
      <w:lvlJc w:val="left"/>
      <w:pPr>
        <w:ind w:left="5760" w:hanging="360"/>
      </w:pPr>
    </w:lvl>
    <w:lvl w:ilvl="8" w:tplc="2E90C54A">
      <w:start w:val="1"/>
      <w:numFmt w:val="bullet"/>
      <w:lvlText w:val="●"/>
      <w:lvlJc w:val="left"/>
      <w:pPr>
        <w:ind w:left="6480" w:hanging="360"/>
      </w:pPr>
    </w:lvl>
  </w:abstractNum>
  <w:num w:numId="1" w16cid:durableId="185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69"/>
    <w:rsid w:val="001F1D0B"/>
    <w:rsid w:val="00731E69"/>
    <w:rsid w:val="008A3089"/>
    <w:rsid w:val="00EC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41792"/>
  <w15:docId w15:val="{A52D3BAB-6A18-5441-8702-7B7591F3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D1D1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D1D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45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5EA"/>
  </w:style>
  <w:style w:type="paragraph" w:styleId="Footer">
    <w:name w:val="footer"/>
    <w:basedOn w:val="Normal"/>
    <w:link w:val="FooterChar"/>
    <w:uiPriority w:val="99"/>
    <w:unhideWhenUsed/>
    <w:rsid w:val="00EC45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Oladipupo Onibon</cp:lastModifiedBy>
  <cp:revision>2</cp:revision>
  <dcterms:created xsi:type="dcterms:W3CDTF">2026-06-10T08:05:00Z</dcterms:created>
  <dcterms:modified xsi:type="dcterms:W3CDTF">2026-06-10T08:17:00Z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2026-06-10T08:17:34Z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61b2c413-b190-4d79-9138-36aa39b7af8f</vt:lpwstr>
  </property>
  <property fmtid="{D5CDD505-2E9C-101B-9397-08002B2CF9AE}" pid="7" name="MSIP_Label_defa4170-0d19-0005-0004-bc88714345d2_ActionId">
    <vt:lpwstr>b2a63cdc-6298-4c8c-9528-665dbbae8570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