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778"/>
        <w:tblLayout w:type="fixed"/>
        <w:tblLook w:firstRow="1" w:lastRow="0" w:firstColumn="0" w:lastColumn="0" w:noHBand="0" w:noVBand="0" w:val="0020"/>
      </w:tblPr>
      <w:tblGrid>
        <w:gridCol w:w="3608"/>
        <w:gridCol w:w="792"/>
        <w:gridCol w:w="792"/>
        <w:gridCol w:w="704"/>
        <w:gridCol w:w="880"/>
        <w:gridCol w:w="792"/>
      </w:tblGrid>
      <w:tr>
        <w:trPr>
          <w:tblHeader w:val="on"/>
        </w:trPr>
        <w:tc>
          <w:tcPr>
            <w:gridSpan w:val="2"/>
          </w:tcPr>
          <w:p>
            <w:pPr>
              <w:pStyle w:val="Compact"/>
            </w:pPr>
          </w:p>
        </w:tc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95% CI</w:t>
            </w:r>
          </w:p>
        </w:tc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Evidence Ratio</w:t>
            </w:r>
          </w:p>
        </w:tc>
      </w:tr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β &gt;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β &lt; 0</w:t>
            </w:r>
          </w:p>
        </w:tc>
      </w:tr>
      <w:tr>
        <w:tc>
          <w:tcPr>
            <w:gridSpan w:val="6"/>
          </w:tcPr>
          <w:p>
            <w:pPr>
              <w:pStyle w:val="Compact"/>
              <w:jc w:val="left"/>
            </w:pPr>
            <w:r>
              <w:t xml:space="preserve">Political Vignettes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Motive strength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0.151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Inf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Motive strength x Cognitive Reflection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26.211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Motive strength x Inhibitory 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0.282</w:t>
            </w:r>
          </w:p>
        </w:tc>
      </w:tr>
      <w:tr>
        <w:tc>
          <w:tcPr>
            <w:gridSpan w:val="6"/>
          </w:tcPr>
          <w:p>
            <w:pPr>
              <w:pStyle w:val="Compact"/>
              <w:jc w:val="left"/>
            </w:pPr>
            <w:r>
              <w:t xml:space="preserve">Performance Vignettes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Motive strength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399.000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Motive strength x Cognitive Reflection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Motive strength x Inhibitory 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2.331</w:t>
            </w:r>
          </w:p>
        </w:tc>
      </w:tr>
      <w:tr>
        <w:tc>
          <w:tcPr>
            <w:gridSpan w:val="6"/>
          </w:tcPr>
          <w:p>
            <w:pPr>
              <w:pStyle w:val="Compact"/>
              <w:jc w:val="left"/>
            </w:pPr>
            <w:r>
              <w:t xml:space="preserve">Neutral Vignettes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Motive strength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0.190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Inf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Motive strength x Cognitive Reflection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Motive strength x Inhibitory 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95.386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95.386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2025-01-08T11:26:00Z</dcterms:created>
  <dcterms:modified xsi:type="dcterms:W3CDTF">2025-01-08T11:26:00Z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