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6"/>
        <w:tblLayout w:type="fixed"/>
        <w:tblLook w:firstRow="1" w:lastRow="1" w:firstColumn="0" w:lastColumn="0" w:noHBand="0" w:noVBand="0" w:val="0020"/>
      </w:tblPr>
      <w:tblGrid>
        <w:gridCol w:w="1377"/>
        <w:gridCol w:w="1584"/>
        <w:gridCol w:w="619"/>
        <w:gridCol w:w="1101"/>
        <w:gridCol w:w="1101"/>
        <w:gridCol w:w="18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Condition / 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Marginal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0.490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0.560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0.486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0.410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Differences Between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-0.128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Democrats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-0.097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Party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Reform UK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Note. Marginal means are the predicted probabilities of choosing a candidate of each party in each</w:t>
            </w:r>
            <w:r>
              <w:t xml:space="preserve"> </w:t>
            </w:r>
            <w:r>
              <w:t xml:space="preserve">condition, averaged over the other attributes (candidate sex, age, democratic behaviour, and economic</w:t>
            </w:r>
            <w:r>
              <w:t xml:space="preserve"> </w:t>
            </w:r>
            <w:r>
              <w:t xml:space="preserve">reputation), from a Bayesian logistic mixed-effects model with a party × condition interaction. Differences</w:t>
            </w:r>
            <w:r>
              <w:t xml:space="preserve"> </w:t>
            </w:r>
            <w:r>
              <w:t xml:space="preserve">between conditions are in probability units.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2026-10-15T14:01:30Z</dcterms:created>
  <dcterms:modified xsi:type="dcterms:W3CDTF">2026-10-15T14:01:30Z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