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35"/>
        <w:tblLayout w:type="fixed"/>
        <w:tblLook w:firstRow="1" w:lastRow="0" w:firstColumn="0" w:lastColumn="0" w:noHBand="0" w:noVBand="0" w:val="0020"/>
      </w:tblPr>
      <w:tblGrid>
        <w:gridCol w:w="3908"/>
        <w:gridCol w:w="1954"/>
        <w:gridCol w:w="1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McDonald’s Omega</w:t>
            </w:r>
          </w:p>
        </w:tc>
        <w:tc>
          <w:tcPr/>
          <w:p>
            <w:pPr>
              <w:pStyle w:val="Compact"/>
            </w:pPr>
            <w:r>
              <w:t xml:space="preserve">Cronbach’s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Participation (Pre)</w:t>
            </w:r>
          </w:p>
        </w:tc>
        <w:tc>
          <w:tcPr/>
          <w:p>
            <w:pPr>
              <w:pStyle w:val="Compact"/>
            </w:pPr>
            <w:r>
              <w:t xml:space="preserve">0.8693</w:t>
            </w:r>
          </w:p>
        </w:tc>
        <w:tc>
          <w:tcPr/>
          <w:p>
            <w:pPr>
              <w:pStyle w:val="Compact"/>
            </w:pPr>
            <w:r>
              <w:t xml:space="preserve">0.8663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Authoritarianism (Pre)</w:t>
            </w:r>
          </w:p>
        </w:tc>
        <w:tc>
          <w:tcPr/>
          <w:p>
            <w:pPr>
              <w:pStyle w:val="Compact"/>
            </w:pPr>
            <w:r>
              <w:t xml:space="preserve">0.6980</w:t>
            </w:r>
          </w:p>
        </w:tc>
        <w:tc>
          <w:tcPr/>
          <w:p>
            <w:pPr>
              <w:pStyle w:val="Compact"/>
            </w:pPr>
            <w:r>
              <w:t xml:space="preserve">0.6940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Democratism (Pre)</w:t>
            </w:r>
          </w:p>
        </w:tc>
        <w:tc>
          <w:tcPr/>
          <w:p>
            <w:pPr>
              <w:pStyle w:val="Compact"/>
            </w:pPr>
            <w:r>
              <w:t xml:space="preserve">0.7310</w:t>
            </w:r>
          </w:p>
        </w:tc>
        <w:tc>
          <w:tcPr/>
          <w:p>
            <w:pPr>
              <w:pStyle w:val="Compact"/>
            </w:pPr>
            <w:r>
              <w:t xml:space="preserve">0.7257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 Reappraisal (Pre)</w:t>
            </w:r>
          </w:p>
        </w:tc>
        <w:tc>
          <w:tcPr/>
          <w:p>
            <w:pPr>
              <w:pStyle w:val="Compact"/>
            </w:pPr>
            <w:r>
              <w:t xml:space="preserve">0.8377</w:t>
            </w:r>
          </w:p>
        </w:tc>
        <w:tc>
          <w:tcPr/>
          <w:p>
            <w:pPr>
              <w:pStyle w:val="Compact"/>
            </w:pPr>
            <w:r>
              <w:t xml:space="preserve">0.8371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Expressive Suppression (Pre)</w:t>
            </w:r>
          </w:p>
        </w:tc>
        <w:tc>
          <w:tcPr/>
          <w:p>
            <w:pPr>
              <w:pStyle w:val="Compact"/>
            </w:pPr>
            <w:r>
              <w:t xml:space="preserve">0.7285</w:t>
            </w:r>
          </w:p>
        </w:tc>
        <w:tc>
          <w:tcPr/>
          <w:p>
            <w:pPr>
              <w:pStyle w:val="Compact"/>
            </w:pPr>
            <w:r>
              <w:t xml:space="preserve">0.7177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Ambiguity Intolerance (Pre)</w:t>
            </w:r>
          </w:p>
        </w:tc>
        <w:tc>
          <w:tcPr/>
          <w:p>
            <w:pPr>
              <w:pStyle w:val="Compact"/>
            </w:pPr>
            <w:r>
              <w:t xml:space="preserve">0.7717</w:t>
            </w:r>
          </w:p>
        </w:tc>
        <w:tc>
          <w:tcPr/>
          <w:p>
            <w:pPr>
              <w:pStyle w:val="Compact"/>
            </w:pPr>
            <w:r>
              <w:t xml:space="preserve">0.7696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Actively Open-Minded Thinking (Pre)</w:t>
            </w:r>
          </w:p>
        </w:tc>
        <w:tc>
          <w:tcPr/>
          <w:p>
            <w:pPr>
              <w:pStyle w:val="Compact"/>
            </w:pPr>
            <w:r>
              <w:t xml:space="preserve">0.8753</w:t>
            </w:r>
          </w:p>
        </w:tc>
        <w:tc>
          <w:tcPr/>
          <w:p>
            <w:pPr>
              <w:pStyle w:val="Compact"/>
            </w:pPr>
            <w:r>
              <w:t xml:space="preserve">0.8747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Support (Post)</w:t>
            </w:r>
          </w:p>
        </w:tc>
        <w:tc>
          <w:tcPr/>
          <w:p>
            <w:pPr>
              <w:pStyle w:val="Compact"/>
            </w:pPr>
            <w:r>
              <w:t xml:space="preserve">0.7302</w:t>
            </w:r>
          </w:p>
        </w:tc>
        <w:tc>
          <w:tcPr/>
          <w:p>
            <w:pPr>
              <w:pStyle w:val="Compact"/>
            </w:pPr>
            <w:r>
              <w:t xml:space="preserve">0.7164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Participation (Post)</w:t>
            </w:r>
          </w:p>
        </w:tc>
        <w:tc>
          <w:tcPr/>
          <w:p>
            <w:pPr>
              <w:pStyle w:val="Compact"/>
            </w:pPr>
            <w:r>
              <w:t xml:space="preserve">0.8834</w:t>
            </w:r>
          </w:p>
        </w:tc>
        <w:tc>
          <w:tcPr/>
          <w:p>
            <w:pPr>
              <w:pStyle w:val="Compact"/>
            </w:pPr>
            <w:r>
              <w:t xml:space="preserve">0.8827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2026-10-15T09:13:03Z</dcterms:created>
  <dcterms:modified xsi:type="dcterms:W3CDTF">2026-10-15T09:13:03Z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