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3"/>
        <w:tblLayout w:type="fixed"/>
        <w:tblLook w:firstRow="1" w:lastRow="1" w:firstColumn="0" w:lastColumn="0" w:noHBand="0" w:noVBand="0" w:val="0020"/>
      </w:tblPr>
      <w:tblGrid>
        <w:gridCol w:w="1848"/>
        <w:gridCol w:w="1320"/>
        <w:gridCol w:w="594"/>
        <w:gridCol w:w="1056"/>
        <w:gridCol w:w="1056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Treatment Effects: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Treatment Effects by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Treatment Effects by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-0.090</w:t>
            </w:r>
          </w:p>
        </w:tc>
        <w:tc>
          <w:tcPr/>
          <w:p>
            <w:pPr>
              <w:pStyle w:val="Compact"/>
            </w:pPr>
            <w:r>
              <w:t xml:space="preserve">-0.374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Treatment Effects by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Differences in Treatment Effects: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 - 16-21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 - 16-21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 - 16-21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Differences in Treatment Effects: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- 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-0.225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-0.271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- 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-0.205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- 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0.841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-0.076</w:t>
            </w:r>
          </w:p>
        </w:tc>
        <w:tc>
          <w:tcPr/>
          <w:p>
            <w:pPr>
              <w:pStyle w:val="Compact"/>
            </w:pPr>
            <w:r>
              <w:t xml:space="preserve">-0.367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-0.337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Differences in Treatment Effects: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- 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- 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-0.092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0.782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- 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Differences in Treatment Effects: Age (Continuous, per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Association with Age Group (Averaged Across 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 - 16-21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Association with Gender (Averaged Across 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- Men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Men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- Women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-0.077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Association with Living Standard (Averaged Across 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Coping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- Difficult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-0.158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- Difficult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-0.085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Association with Age (Continuous, per SD; Averaged Across 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Note. Anxiety–Hope dimension: 0 = maximum hopefulness, 1 = maximum anxiety. Differences in treatment effects</w:t>
            </w:r>
            <w:r>
              <w:t xml:space="preserve"> </w:t>
            </w:r>
            <w:r>
              <w:t xml:space="preserve">correspond to the interaction terms of the respective models. Associations are differences between subgroups</w:t>
            </w:r>
            <w:r>
              <w:t xml:space="preserve"> </w:t>
            </w:r>
            <w:r>
              <w:t xml:space="preserve">(age: change per SD), averaged across the three conditions.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2026-10-15T14:05:06Z</dcterms:created>
  <dcterms:modified xsi:type="dcterms:W3CDTF">2026-10-15T14:05:06Z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