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1"/>
        <w:tblLayout w:type="fixed"/>
        <w:tblLook w:firstRow="1" w:lastRow="0" w:firstColumn="0" w:lastColumn="0" w:noHBand="0" w:noVBand="0" w:val="0020"/>
      </w:tblPr>
      <w:tblGrid>
        <w:gridCol w:w="1046"/>
        <w:gridCol w:w="1494"/>
        <w:gridCol w:w="672"/>
        <w:gridCol w:w="1195"/>
        <w:gridCol w:w="1195"/>
        <w:gridCol w:w="2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Probability of Direction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-0.012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-0.035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0.654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-0.067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-0.105</w:t>
            </w:r>
          </w:p>
        </w:tc>
        <w:tc>
          <w:tcPr/>
          <w:p>
            <w:pPr>
              <w:pStyle w:val="Compact"/>
            </w:pPr>
            <w:r>
              <w:t xml:space="preserve">-0.452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-0.472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-0.314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2026-04-23T13:19:28Z</dcterms:created>
  <dcterms:modified xsi:type="dcterms:W3CDTF">2026-04-23T13:19:28Z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