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35"/>
        <w:tblLayout w:type="fixed"/>
        <w:tblLook w:firstRow="1" w:lastRow="1" w:firstColumn="0" w:lastColumn="0" w:noHBand="0" w:noVBand="0" w:val="0020"/>
      </w:tblPr>
      <w:tblGrid>
        <w:gridCol w:w="841"/>
        <w:gridCol w:w="2102"/>
        <w:gridCol w:w="630"/>
        <w:gridCol w:w="560"/>
        <w:gridCol w:w="1121"/>
        <w:gridCol w:w="1121"/>
        <w:gridCol w:w="560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MAD</w:t>
            </w:r>
          </w:p>
        </w:tc>
        <w:tc>
          <w:tcPr/>
          <w:p>
            <w:pPr>
              <w:pStyle w:val="Compact"/>
            </w:pPr>
            <w:r>
              <w:t xml:space="preserve">95% HDI Lower</w:t>
            </w:r>
          </w:p>
        </w:tc>
        <w:tc>
          <w:tcPr/>
          <w:p>
            <w:pPr>
              <w:pStyle w:val="Compact"/>
            </w:pPr>
            <w:r>
              <w:t xml:space="preserve">95% HDI Upper</w:t>
            </w:r>
          </w:p>
        </w:tc>
        <w:tc>
          <w:tcPr/>
          <w:p>
            <w:pPr>
              <w:pStyle w:val="Compact"/>
            </w:pPr>
            <w:r>
              <w:t xml:space="preserve">R-hat</w:t>
            </w:r>
          </w:p>
        </w:tc>
        <w:tc>
          <w:tcPr/>
          <w:p>
            <w:pPr>
              <w:pStyle w:val="Compact"/>
            </w:pPr>
            <w:r>
              <w:t xml:space="preserve">ESS</w:t>
            </w:r>
          </w:p>
        </w:tc>
      </w:tr>
      <w:tr>
        <w:tc>
          <w:tcPr>
            <w:gridSpan w:val="8"/>
          </w:tcPr>
          <w:p>
            <w:pPr>
              <w:pStyle w:val="Compact"/>
            </w:pPr>
            <w:r>
              <w:t xml:space="preserve">Main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2.194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  <w:tc>
          <w:tcPr/>
          <w:p>
            <w:pPr>
              <w:pStyle w:val="Compact"/>
            </w:pPr>
            <w:r>
              <w:t xml:space="preserve">2.057</w:t>
            </w:r>
          </w:p>
        </w:tc>
        <w:tc>
          <w:tcPr/>
          <w:p>
            <w:pPr>
              <w:pStyle w:val="Compact"/>
            </w:pPr>
            <w:r>
              <w:t xml:space="preserve">2.321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9338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0.567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0.729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9037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0.090</w:t>
            </w:r>
          </w:p>
        </w:tc>
        <w:tc>
          <w:tcPr/>
          <w:p>
            <w:pPr>
              <w:pStyle w:val="Compact"/>
            </w:pPr>
            <w:r>
              <w:t xml:space="preserve">-0.155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9416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  <w:tc>
          <w:tcPr/>
          <w:p>
            <w:pPr>
              <w:pStyle w:val="Compact"/>
            </w:pPr>
            <w:r>
              <w:t xml:space="preserve">-0.088</w:t>
            </w:r>
          </w:p>
        </w:tc>
        <w:tc>
          <w:tcPr/>
          <w:p>
            <w:pPr>
              <w:pStyle w:val="Compact"/>
            </w:pPr>
            <w:r>
              <w:t xml:space="preserve">0.283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9215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-0.287</w:t>
            </w:r>
          </w:p>
        </w:tc>
        <w:tc>
          <w:tcPr/>
          <w:p>
            <w:pPr>
              <w:pStyle w:val="Compact"/>
            </w:pPr>
            <w:r>
              <w:t xml:space="preserve">0.112</w:t>
            </w:r>
          </w:p>
        </w:tc>
        <w:tc>
          <w:tcPr/>
          <w:p>
            <w:pPr>
              <w:pStyle w:val="Compact"/>
            </w:pPr>
            <w:r>
              <w:t xml:space="preserve">-0.507</w:t>
            </w:r>
          </w:p>
        </w:tc>
        <w:tc>
          <w:tcPr/>
          <w:p>
            <w:pPr>
              <w:pStyle w:val="Compact"/>
            </w:pPr>
            <w:r>
              <w:t xml:space="preserve">-0.073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9443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-0.064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  <w:tc>
          <w:tcPr/>
          <w:p>
            <w:pPr>
              <w:pStyle w:val="Compact"/>
            </w:pPr>
            <w:r>
              <w:t xml:space="preserve">-0.281</w:t>
            </w:r>
          </w:p>
        </w:tc>
        <w:tc>
          <w:tcPr/>
          <w:p>
            <w:pPr>
              <w:pStyle w:val="Compact"/>
            </w:pPr>
            <w:r>
              <w:t xml:space="preserve">0.165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9752</w:t>
            </w:r>
          </w:p>
        </w:tc>
      </w:tr>
      <w:tr>
        <w:tc>
          <w:tcPr>
            <w:gridSpan w:val="8"/>
          </w:tcPr>
          <w:p>
            <w:pPr>
              <w:pStyle w:val="Compact"/>
            </w:pPr>
            <w:r>
              <w:t xml:space="preserve">Interaction with Age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2.130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1.920</w:t>
            </w:r>
          </w:p>
        </w:tc>
        <w:tc>
          <w:tcPr/>
          <w:p>
            <w:pPr>
              <w:pStyle w:val="Compact"/>
            </w:pPr>
            <w:r>
              <w:t xml:space="preserve">2.352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4586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1.084</w:t>
            </w:r>
          </w:p>
        </w:tc>
        <w:tc>
          <w:tcPr/>
          <w:p>
            <w:pPr>
              <w:pStyle w:val="Compact"/>
            </w:pPr>
            <w:r>
              <w:t xml:space="preserve">0.126</w:t>
            </w:r>
          </w:p>
        </w:tc>
        <w:tc>
          <w:tcPr/>
          <w:p>
            <w:pPr>
              <w:pStyle w:val="Compact"/>
            </w:pPr>
            <w:r>
              <w:t xml:space="preserve">0.844</w:t>
            </w:r>
          </w:p>
        </w:tc>
        <w:tc>
          <w:tcPr/>
          <w:p>
            <w:pPr>
              <w:pStyle w:val="Compact"/>
            </w:pPr>
            <w:r>
              <w:t xml:space="preserve">1.317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4453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-0.147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-0.429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4968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-0.245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4949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Age Group 22-26 (vs. 16-21)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-0.161</w:t>
            </w:r>
          </w:p>
        </w:tc>
        <w:tc>
          <w:tcPr/>
          <w:p>
            <w:pPr>
              <w:pStyle w:val="Compact"/>
            </w:pPr>
            <w:r>
              <w:t xml:space="preserve">0.376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3884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Age Group × Hope</w:t>
            </w:r>
          </w:p>
        </w:tc>
        <w:tc>
          <w:tcPr/>
          <w:p>
            <w:pPr>
              <w:pStyle w:val="Compact"/>
            </w:pPr>
            <w:r>
              <w:t xml:space="preserve">0.264</w:t>
            </w:r>
          </w:p>
        </w:tc>
        <w:tc>
          <w:tcPr/>
          <w:p>
            <w:pPr>
              <w:pStyle w:val="Compact"/>
            </w:pPr>
            <w:r>
              <w:t xml:space="preserve">0.181</w:t>
            </w:r>
          </w:p>
        </w:tc>
        <w:tc>
          <w:tcPr/>
          <w:p>
            <w:pPr>
              <w:pStyle w:val="Compact"/>
            </w:pPr>
            <w:r>
              <w:t xml:space="preserve">-0.103</w:t>
            </w:r>
          </w:p>
        </w:tc>
        <w:tc>
          <w:tcPr/>
          <w:p>
            <w:pPr>
              <w:pStyle w:val="Compact"/>
            </w:pPr>
            <w:r>
              <w:t xml:space="preserve">0.611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4329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Age Group × Anxiety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0.190</w:t>
            </w:r>
          </w:p>
        </w:tc>
        <w:tc>
          <w:tcPr/>
          <w:p>
            <w:pPr>
              <w:pStyle w:val="Compact"/>
            </w:pPr>
            <w:r>
              <w:t xml:space="preserve">-0.266</w:t>
            </w:r>
          </w:p>
        </w:tc>
        <w:tc>
          <w:tcPr/>
          <w:p>
            <w:pPr>
              <w:pStyle w:val="Compact"/>
            </w:pPr>
            <w:r>
              <w:t xml:space="preserve">0.459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4408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-0.324</w:t>
            </w:r>
          </w:p>
        </w:tc>
        <w:tc>
          <w:tcPr/>
          <w:p>
            <w:pPr>
              <w:pStyle w:val="Compact"/>
            </w:pPr>
            <w:r>
              <w:t xml:space="preserve">0.173</w:t>
            </w:r>
          </w:p>
        </w:tc>
        <w:tc>
          <w:tcPr/>
          <w:p>
            <w:pPr>
              <w:pStyle w:val="Compact"/>
            </w:pPr>
            <w:r>
              <w:t xml:space="preserve">-0.648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5063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-0.156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-0.483</w:t>
            </w:r>
          </w:p>
        </w:tc>
        <w:tc>
          <w:tcPr/>
          <w:p>
            <w:pPr>
              <w:pStyle w:val="Compact"/>
            </w:pPr>
            <w:r>
              <w:t xml:space="preserve">0.190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  <w:tc>
          <w:tcPr/>
          <w:p>
            <w:pPr>
              <w:pStyle w:val="Compact"/>
            </w:pPr>
            <w:r>
              <w:t xml:space="preserve">4851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Age Group 22-26 (vs. 16-21)</w:t>
            </w:r>
          </w:p>
        </w:tc>
        <w:tc>
          <w:tcPr/>
          <w:p>
            <w:pPr>
              <w:pStyle w:val="Compact"/>
            </w:pPr>
            <w:r>
              <w:t xml:space="preserve">-0.992</w:t>
            </w:r>
          </w:p>
        </w:tc>
        <w:tc>
          <w:tcPr/>
          <w:p>
            <w:pPr>
              <w:pStyle w:val="Compact"/>
            </w:pPr>
            <w:r>
              <w:t xml:space="preserve">0.164</w:t>
            </w:r>
          </w:p>
        </w:tc>
        <w:tc>
          <w:tcPr/>
          <w:p>
            <w:pPr>
              <w:pStyle w:val="Compact"/>
            </w:pPr>
            <w:r>
              <w:t xml:space="preserve">-1.309</w:t>
            </w:r>
          </w:p>
        </w:tc>
        <w:tc>
          <w:tcPr/>
          <w:p>
            <w:pPr>
              <w:pStyle w:val="Compact"/>
            </w:pPr>
            <w:r>
              <w:t xml:space="preserve">-0.665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Age Group × Hope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-0.346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Age Group × Anxiety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  <w:r>
              <w:t xml:space="preserve">0.230</w:t>
            </w:r>
          </w:p>
        </w:tc>
        <w:tc>
          <w:tcPr/>
          <w:p>
            <w:pPr>
              <w:pStyle w:val="Compact"/>
            </w:pPr>
            <w:r>
              <w:t xml:space="preserve">-0.287</w:t>
            </w:r>
          </w:p>
        </w:tc>
        <w:tc>
          <w:tcPr/>
          <w:p>
            <w:pPr>
              <w:pStyle w:val="Compact"/>
            </w:pPr>
            <w:r>
              <w:t xml:space="preserve">0.607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  <w:tc>
          <w:tcPr/>
          <w:p>
            <w:pPr>
              <w:pStyle w:val="Compact"/>
            </w:pPr>
            <w:r>
              <w:t xml:space="preserve">4429</w:t>
            </w:r>
          </w:p>
        </w:tc>
      </w:tr>
      <w:tr>
        <w:tc>
          <w:tcPr>
            <w:gridSpan w:val="8"/>
          </w:tcPr>
          <w:p>
            <w:pPr>
              <w:pStyle w:val="Compact"/>
            </w:pPr>
            <w:r>
              <w:t xml:space="preserve">Interaction with Gender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2.067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  <w:tc>
          <w:tcPr/>
          <w:p>
            <w:pPr>
              <w:pStyle w:val="Compact"/>
            </w:pPr>
            <w:r>
              <w:t xml:space="preserve">1.884</w:t>
            </w:r>
          </w:p>
        </w:tc>
        <w:tc>
          <w:tcPr/>
          <w:p>
            <w:pPr>
              <w:pStyle w:val="Compact"/>
            </w:pPr>
            <w:r>
              <w:t xml:space="preserve">2.257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6735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0.242</w:t>
            </w:r>
          </w:p>
        </w:tc>
        <w:tc>
          <w:tcPr/>
          <w:p>
            <w:pPr>
              <w:pStyle w:val="Compact"/>
            </w:pPr>
            <w:r>
              <w:t xml:space="preserve">0.706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0.115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-0.129</w:t>
            </w:r>
          </w:p>
        </w:tc>
        <w:tc>
          <w:tcPr/>
          <w:p>
            <w:pPr>
              <w:pStyle w:val="Compact"/>
            </w:pPr>
            <w:r>
              <w:t xml:space="preserve">0.354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6998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0.518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6768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Women (vs. Men)</w:t>
            </w:r>
          </w:p>
        </w:tc>
        <w:tc>
          <w:tcPr/>
          <w:p>
            <w:pPr>
              <w:pStyle w:val="Compact"/>
            </w:pPr>
            <w:r>
              <w:t xml:space="preserve">0.245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Other (vs. Men)</w:t>
            </w:r>
          </w:p>
        </w:tc>
        <w:tc>
          <w:tcPr/>
          <w:p>
            <w:pPr>
              <w:pStyle w:val="Compact"/>
            </w:pPr>
            <w:r>
              <w:t xml:space="preserve">-0.155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  <w:tc>
          <w:tcPr/>
          <w:p>
            <w:pPr>
              <w:pStyle w:val="Compact"/>
            </w:pPr>
            <w:r>
              <w:t xml:space="preserve">-1.067</w:t>
            </w:r>
          </w:p>
        </w:tc>
        <w:tc>
          <w:tcPr/>
          <w:p>
            <w:pPr>
              <w:pStyle w:val="Compact"/>
            </w:pPr>
            <w:r>
              <w:t xml:space="preserve">0.814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9242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Women × Hope</w:t>
            </w:r>
          </w:p>
        </w:tc>
        <w:tc>
          <w:tcPr/>
          <w:p>
            <w:pPr>
              <w:pStyle w:val="Compact"/>
            </w:pPr>
            <w:r>
              <w:t xml:space="preserve">-0.181</w:t>
            </w:r>
          </w:p>
        </w:tc>
        <w:tc>
          <w:tcPr/>
          <w:p>
            <w:pPr>
              <w:pStyle w:val="Compact"/>
            </w:pPr>
            <w:r>
              <w:t xml:space="preserve">0.174</w:t>
            </w:r>
          </w:p>
        </w:tc>
        <w:tc>
          <w:tcPr/>
          <w:p>
            <w:pPr>
              <w:pStyle w:val="Compact"/>
            </w:pPr>
            <w:r>
              <w:t xml:space="preserve">-0.521</w:t>
            </w:r>
          </w:p>
        </w:tc>
        <w:tc>
          <w:tcPr/>
          <w:p>
            <w:pPr>
              <w:pStyle w:val="Compact"/>
            </w:pPr>
            <w:r>
              <w:t xml:space="preserve">0.163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6451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Women × Anxiety</w:t>
            </w:r>
          </w:p>
        </w:tc>
        <w:tc>
          <w:tcPr/>
          <w:p>
            <w:pPr>
              <w:pStyle w:val="Compact"/>
            </w:pPr>
            <w:r>
              <w:t xml:space="preserve">-0.335</w:t>
            </w:r>
          </w:p>
        </w:tc>
        <w:tc>
          <w:tcPr/>
          <w:p>
            <w:pPr>
              <w:pStyle w:val="Compact"/>
            </w:pPr>
            <w:r>
              <w:t xml:space="preserve">0.184</w:t>
            </w:r>
          </w:p>
        </w:tc>
        <w:tc>
          <w:tcPr/>
          <w:p>
            <w:pPr>
              <w:pStyle w:val="Compact"/>
            </w:pPr>
            <w:r>
              <w:t xml:space="preserve">-0.692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Other × Hope</w:t>
            </w:r>
          </w:p>
        </w:tc>
        <w:tc>
          <w:tcPr/>
          <w:p>
            <w:pPr>
              <w:pStyle w:val="Compact"/>
            </w:pPr>
            <w:r>
              <w:t xml:space="preserve">0.520</w:t>
            </w:r>
          </w:p>
        </w:tc>
        <w:tc>
          <w:tcPr/>
          <w:p>
            <w:pPr>
              <w:pStyle w:val="Compact"/>
            </w:pPr>
            <w:r>
              <w:t xml:space="preserve">0.736</w:t>
            </w:r>
          </w:p>
        </w:tc>
        <w:tc>
          <w:tcPr/>
          <w:p>
            <w:pPr>
              <w:pStyle w:val="Compact"/>
            </w:pPr>
            <w:r>
              <w:t xml:space="preserve">-0.983</w:t>
            </w:r>
          </w:p>
        </w:tc>
        <w:tc>
          <w:tcPr/>
          <w:p>
            <w:pPr>
              <w:pStyle w:val="Compact"/>
            </w:pPr>
            <w:r>
              <w:t xml:space="preserve">1.972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11804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Other × Anxiety</w:t>
            </w:r>
          </w:p>
        </w:tc>
        <w:tc>
          <w:tcPr/>
          <w:p>
            <w:pPr>
              <w:pStyle w:val="Compact"/>
            </w:pPr>
            <w:r>
              <w:t xml:space="preserve">-0.277</w:t>
            </w:r>
          </w:p>
        </w:tc>
        <w:tc>
          <w:tcPr/>
          <w:p>
            <w:pPr>
              <w:pStyle w:val="Compact"/>
            </w:pPr>
            <w:r>
              <w:t xml:space="preserve">0.669</w:t>
            </w:r>
          </w:p>
        </w:tc>
        <w:tc>
          <w:tcPr/>
          <w:p>
            <w:pPr>
              <w:pStyle w:val="Compact"/>
            </w:pPr>
            <w:r>
              <w:t xml:space="preserve">-1.583</w:t>
            </w:r>
          </w:p>
        </w:tc>
        <w:tc>
          <w:tcPr/>
          <w:p>
            <w:pPr>
              <w:pStyle w:val="Compact"/>
            </w:pPr>
            <w:r>
              <w:t xml:space="preserve">1.027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9717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-0.251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-0.566</w:t>
            </w:r>
          </w:p>
        </w:tc>
        <w:tc>
          <w:tcPr/>
          <w:p>
            <w:pPr>
              <w:pStyle w:val="Compac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7311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-0.073</w:t>
            </w:r>
          </w:p>
        </w:tc>
        <w:tc>
          <w:tcPr/>
          <w:p>
            <w:pPr>
              <w:pStyle w:val="Compact"/>
            </w:pPr>
            <w:r>
              <w:t xml:space="preserve">0.163</w:t>
            </w:r>
          </w:p>
        </w:tc>
        <w:tc>
          <w:tcPr/>
          <w:p>
            <w:pPr>
              <w:pStyle w:val="Compact"/>
            </w:pPr>
            <w:r>
              <w:t xml:space="preserve">-0.388</w:t>
            </w:r>
          </w:p>
        </w:tc>
        <w:tc>
          <w:tcPr/>
          <w:p>
            <w:pPr>
              <w:pStyle w:val="Compact"/>
            </w:pPr>
            <w:r>
              <w:t xml:space="preserve">0.247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7143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Women (vs. Men)</w:t>
            </w:r>
          </w:p>
        </w:tc>
        <w:tc>
          <w:tcPr/>
          <w:p>
            <w:pPr>
              <w:pStyle w:val="Compact"/>
            </w:pPr>
            <w:r>
              <w:t xml:space="preserve">0.173</w:t>
            </w:r>
          </w:p>
        </w:tc>
        <w:tc>
          <w:tcPr/>
          <w:p>
            <w:pPr>
              <w:pStyle w:val="Compact"/>
            </w:pPr>
            <w:r>
              <w:t xml:space="preserve">0.157</w:t>
            </w:r>
          </w:p>
        </w:tc>
        <w:tc>
          <w:tcPr/>
          <w:p>
            <w:pPr>
              <w:pStyle w:val="Compact"/>
            </w:pPr>
            <w:r>
              <w:t xml:space="preserve">-0.142</w:t>
            </w:r>
          </w:p>
        </w:tc>
        <w:tc>
          <w:tcPr/>
          <w:p>
            <w:pPr>
              <w:pStyle w:val="Compact"/>
            </w:pPr>
            <w:r>
              <w:t xml:space="preserve">0.481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Other (vs. Men)</w:t>
            </w:r>
          </w:p>
        </w:tc>
        <w:tc>
          <w:tcPr/>
          <w:p>
            <w:pPr>
              <w:pStyle w:val="Compact"/>
            </w:pPr>
            <w:r>
              <w:t xml:space="preserve">-0.153</w:t>
            </w:r>
          </w:p>
        </w:tc>
        <w:tc>
          <w:tcPr/>
          <w:p>
            <w:pPr>
              <w:pStyle w:val="Compact"/>
            </w:pPr>
            <w:r>
              <w:t xml:space="preserve">0.608</w:t>
            </w:r>
          </w:p>
        </w:tc>
        <w:tc>
          <w:tcPr/>
          <w:p>
            <w:pPr>
              <w:pStyle w:val="Compact"/>
            </w:pPr>
            <w:r>
              <w:t xml:space="preserve">-1.291</w:t>
            </w:r>
          </w:p>
        </w:tc>
        <w:tc>
          <w:tcPr/>
          <w:p>
            <w:pPr>
              <w:pStyle w:val="Compact"/>
            </w:pPr>
            <w:r>
              <w:t xml:space="preserve">1.111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11504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Women × Hope</w:t>
            </w:r>
          </w:p>
        </w:tc>
        <w:tc>
          <w:tcPr/>
          <w:p>
            <w:pPr>
              <w:pStyle w:val="Compact"/>
            </w:pPr>
            <w:r>
              <w:t xml:space="preserve">-0.066</w:t>
            </w:r>
          </w:p>
        </w:tc>
        <w:tc>
          <w:tcPr/>
          <w:p>
            <w:pPr>
              <w:pStyle w:val="Compact"/>
            </w:pPr>
            <w:r>
              <w:t xml:space="preserve">0.220</w:t>
            </w:r>
          </w:p>
        </w:tc>
        <w:tc>
          <w:tcPr/>
          <w:p>
            <w:pPr>
              <w:pStyle w:val="Compact"/>
            </w:pPr>
            <w:r>
              <w:t xml:space="preserve">-0.495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6624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Women × Anxiety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-0.415</w:t>
            </w:r>
          </w:p>
        </w:tc>
        <w:tc>
          <w:tcPr/>
          <w:p>
            <w:pPr>
              <w:pStyle w:val="Compact"/>
            </w:pPr>
            <w:r>
              <w:t xml:space="preserve">0.473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6591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Other × Hope</w:t>
            </w:r>
          </w:p>
        </w:tc>
        <w:tc>
          <w:tcPr/>
          <w:p>
            <w:pPr>
              <w:pStyle w:val="Compact"/>
            </w:pPr>
            <w:r>
              <w:t xml:space="preserve">0.681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-0.834</w:t>
            </w:r>
          </w:p>
        </w:tc>
        <w:tc>
          <w:tcPr/>
          <w:p>
            <w:pPr>
              <w:pStyle w:val="Compact"/>
            </w:pPr>
            <w:r>
              <w:t xml:space="preserve">2.106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11112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Other × Anxiety</w:t>
            </w:r>
          </w:p>
        </w:tc>
        <w:tc>
          <w:tcPr/>
          <w:p>
            <w:pPr>
              <w:pStyle w:val="Compact"/>
            </w:pPr>
            <w:r>
              <w:t xml:space="preserve">-0.133</w:t>
            </w:r>
          </w:p>
        </w:tc>
        <w:tc>
          <w:tcPr/>
          <w:p>
            <w:pPr>
              <w:pStyle w:val="Compact"/>
            </w:pPr>
            <w:r>
              <w:t xml:space="preserve">0.770</w:t>
            </w:r>
          </w:p>
        </w:tc>
        <w:tc>
          <w:tcPr/>
          <w:p>
            <w:pPr>
              <w:pStyle w:val="Compact"/>
            </w:pPr>
            <w:r>
              <w:t xml:space="preserve">-1.605</w:t>
            </w:r>
          </w:p>
        </w:tc>
        <w:tc>
          <w:tcPr/>
          <w:p>
            <w:pPr>
              <w:pStyle w:val="Compact"/>
            </w:pPr>
            <w:r>
              <w:t xml:space="preserve">1.388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12785</w:t>
            </w:r>
          </w:p>
        </w:tc>
      </w:tr>
      <w:tr>
        <w:tc>
          <w:tcPr>
            <w:gridSpan w:val="8"/>
          </w:tcPr>
          <w:p>
            <w:pPr>
              <w:pStyle w:val="Compact"/>
            </w:pPr>
            <w:r>
              <w:t xml:space="preserve">Note. mu = log-normal component (time spent viewing); hu = hurdle component (probability of not</w:t>
            </w:r>
            <w:r>
              <w:t xml:space="preserve"> </w:t>
            </w:r>
            <w:r>
              <w:t xml:space="preserve">viewing).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2026-04-23T13:19:36Z</dcterms:created>
  <dcterms:modified xsi:type="dcterms:W3CDTF">2026-04-23T13:19:36Z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