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47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40"/>
        <w:gridCol w:w="1280"/>
        <w:gridCol w:w="1280"/>
        <w:gridCol w:w="640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0.453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0.156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4695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22-26 (vs. 16-21)</w:t>
            </w:r>
          </w:p>
        </w:tc>
        <w:tc>
          <w:tcPr/>
          <w:p>
            <w:pPr>
              <w:pStyle w:val="Compact"/>
            </w:pPr>
            <w:r>
              <w:t xml:space="preserve">-0.040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-0.074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4156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Hope</w:t>
            </w:r>
          </w:p>
        </w:tc>
        <w:tc>
          <w:tcPr/>
          <w:p>
            <w:pPr>
              <w:pStyle w:val="Compact"/>
            </w:pPr>
            <w:r>
              <w:t xml:space="preserve">-0.033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-0.080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 Group x Anxiety</w:t>
            </w:r>
          </w:p>
        </w:tc>
        <w:tc>
          <w:tcPr/>
          <w:p>
            <w:pPr>
              <w:pStyle w:val="Compact"/>
            </w:pPr>
            <w:r>
              <w:t xml:space="preserve">-0.031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4209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2026-04-22T11:18:25Z</dcterms:created>
  <dcterms:modified xsi:type="dcterms:W3CDTF">2026-04-22T11:18:25Z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