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c.group %}</w:t>
      </w:r>
    </w:p>
    <w:p>
      <w:pPr>
        <w:pStyle w:val="Heading1"/>
        <w:pageBreakBefore/>
      </w:pPr>
      <w:r>
        <w:t>{{ c.group }}</w:t>
      </w:r>
    </w:p>
    <w:p>
      <w:r>
        <w:t>{%p if c.logo %}</w:t>
      </w:r>
    </w:p>
    <w:p>
      <w:pPr>
        <w:jc w:val="right"/>
      </w:pPr>
      <w:r>
        <w:t>{{ c.logo }}</w:t>
      </w:r>
    </w:p>
    <w:p>
      <w:r>
        <w:t>{%p endif %}</w:t>
      </w:r>
    </w:p>
    <w:p>
      <w:pPr>
        <w:pStyle w:val="Heading1"/>
        <w:pBdr>
          <w:bottom w:val="single" w:sz="6" w:space="4" w:color="FBF321"/>
        </w:pBdr>
      </w:pPr>
      <w:r>
        <w:t>{{ c.title }}</w:t>
      </w:r>
    </w:p>
    <w:p>
      <w:r>
        <w:t>{%p elif c.logo %}</w:t>
      </w:r>
    </w:p>
    <w:p>
      <w:pPr>
        <w:pageBreakBefore/>
        <w:jc w:val="right"/>
      </w:pPr>
      <w:r>
        <w:t>{{ c.logo }}</w:t>
      </w:r>
    </w:p>
    <w:p>
      <w:pPr>
        <w:pStyle w:val="Heading1"/>
        <w:pBdr>
          <w:bottom w:val="single" w:sz="6" w:space="4" w:color="FBF321"/>
        </w:pBdr>
      </w:pPr>
      <w:r>
        <w:t>{{ c.title }}</w:t>
      </w:r>
    </w:p>
    <w:p>
      <w:r>
        <w:t>{%p else %}</w:t>
      </w:r>
    </w:p>
    <w:p>
      <w:pPr>
        <w:pStyle w:val="Heading1"/>
        <w:pageBreakBefore/>
        <w:pBdr>
          <w:bottom w:val="single" w:sz="6" w:space="4" w:color="FBF321"/>
        </w:pBdr>
      </w:pPr>
      <w:r>
        <w:t>{{ c.title }}</w:t>
      </w:r>
    </w:p>
    <w:p>
      <w:r>
        <w:t>{%p endif %}</w:t>
      </w:r>
    </w:p>
    <w:p>
      <w:r>
        <w:rPr>
          <w:i/>
        </w:rPr>
        <w:t>{{ c.client }}</w:t>
      </w:r>
    </w:p>
    <w:p>
      <w:r>
        <w:t>{%p if c.note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c.note }}</w:t>
      </w:r>
    </w:p>
    <w:p>
      <w:r>
        <w:t>{%p endif %}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 w:val="0"/>
                <w:color w:val="000000"/>
                <w:sz w:val="21"/>
              </w:rPr>
              <w:t>{{ c.summary }}</w:t>
            </w:r>
          </w:p>
        </w:tc>
      </w:tr>
    </w:tbl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2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industry.disclaimer }}</w:t>
            </w:r>
          </w:p>
        </w:tc>
      </w:tr>
    </w:tbl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b.disclaimer }}</w:t>
            </w:r>
          </w:p>
        </w:tc>
      </w:tr>
    </w:tbl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80000" cy="2197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2197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ptos" w:hAnsi="Aptos" w:hint="default" w:cs="Apto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ptos" w:hAnsi="Aptos" w:hint="default" w:cs="Apto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ptos" w:hAnsi="Aptos" w:hint="default" w:cs="Apto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ptos" w:hAnsi="Aptos" w:hint="default" w:cs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ynechron">
  <a:themeElements>
    <a:clrScheme name="Synechron">
      <a:dk1>
        <a:srgbClr val="000000"/>
      </a:dk1>
      <a:lt1>
        <a:srgbClr val="FFFFFF"/>
      </a:lt1>
      <a:dk2>
        <a:srgbClr val="002535"/>
      </a:dk2>
      <a:lt2>
        <a:srgbClr val="F4F4F4"/>
      </a:lt2>
      <a:accent1>
        <a:srgbClr val="002535"/>
      </a:accent1>
      <a:accent2>
        <a:srgbClr val="0A5A78"/>
      </a:accent2>
      <a:accent3>
        <a:srgbClr val="FBF321"/>
      </a:accent3>
      <a:accent4>
        <a:srgbClr val="808285"/>
      </a:accent4>
      <a:accent5>
        <a:srgbClr val="002535"/>
      </a:accent5>
      <a:accent6>
        <a:srgbClr val="0A5A78"/>
      </a:accent6>
      <a:hlink>
        <a:srgbClr val="0A5A78"/>
      </a:hlink>
      <a:folHlink>
        <a:srgbClr val="808285"/>
      </a:folHlink>
    </a:clrScheme>
    <a:fontScheme name="Synechron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Synechron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>
          <a:solidFill>
            <a:schemeClr val="phClr"/>
          </a:solidFill>
        </a:ln>
        <a:ln w="9525">
          <a:solidFill>
            <a:schemeClr val="phClr"/>
          </a:solidFill>
        </a:ln>
        <a:ln w="9525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