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r>
        <w:t>{%p if c.logo %}</w:t>
      </w:r>
    </w:p>
    <w:p>
      <w:pPr>
        <w:jc w:val="right"/>
      </w:pPr>
      <w:r>
        <w:t>{{ c.logo }}</w:t>
      </w:r>
    </w:p>
    <w:p>
      <w:r>
        <w:t>{%p endif %}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002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1080000" cy="2197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dmark-whi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219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itle"/>
              <w:pBdr>
                <w:bottom w:val="single" w:sz="6" w:space="4" w:color="FBF321"/>
              </w:pBdr>
            </w:pPr>
            <w:r>
              <w:rPr>
                <w:rFonts w:ascii="Aptos" w:hAnsi="Aptos" w:cs="Aptos" w:eastAsia="Aptos"/>
                <w:b/>
                <w:color w:val="FFFFFF"/>
                <w:sz w:val="40"/>
              </w:rPr>
              <w:t>{{ c.title }}</w:t>
            </w:r>
          </w:p>
        </w:tc>
      </w:tr>
    </w:tbl>
    <w:p>
      <w:r>
        <w:rPr>
          <w:i/>
        </w:rPr>
        <w:t>{{ c.client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if c.note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c.note }}</w:t>
      </w:r>
    </w:p>
    <w:p>
      <w:r>
        <w:t>{%p endif %}</w:t>
      </w:r>
    </w:p>
    <w:p>
      <w:pPr>
        <w:pStyle w:val="Heading1"/>
      </w:pPr>
      <w:r>
        <w:t>At a glance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 w:val="0"/>
                <w:color w:val="000000"/>
                <w:sz w:val="21"/>
              </w:rPr>
              <w:t>{{ c.summary }}</w:t>
            </w:r>
          </w:p>
        </w:tc>
      </w:tr>
    </w:tbl>
    <w:p>
      <w:r>
        <w:t>{%p for l in c.lists %}</w:t>
      </w:r>
    </w:p>
    <w:p>
      <w:r>
        <w:t>{%p if l.heading ==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{%p for b in c.blocks %}</w:t>
      </w:r>
    </w:p>
    <w:p>
      <w:pPr>
        <w:pStyle w:val="Heading1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1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if c.diagrams %}</w:t>
      </w:r>
    </w:p>
    <w:p>
      <w:pPr>
        <w:pStyle w:val="Heading1"/>
      </w:pPr>
      <w:r>
        <w:t>Diagrams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endif %}</w:t>
      </w:r>
    </w:p>
    <w:p>
      <w:r>
        <w:t>{%p for l in c.lists %}</w:t>
      </w:r>
    </w:p>
    <w:p>
      <w:r>
        <w:t>{%p if l.heading !=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c.footer }}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 w:val="0"/>
      </w:pPr>
      <w:r>
        <w:t>{{ industry.heading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industry.disclaimer }}</w:t>
            </w:r>
          </w:p>
        </w:tc>
      </w:tr>
    </w:tbl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 w:val="0"/>
      </w:pPr>
      <w:r>
        <w:t>{{ b.title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b.disclaimer }}</w:t>
            </w:r>
          </w:p>
        </w:tc>
      </w:tr>
    </w:tbl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</w:font>
  <w:font w:name="Aptos Mono">
    <w:charset w:val="0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808285"/>
        <w:sz w:val="16"/>
      </w:rPr>
      <w:t>Synechron · Confidential</w:t>
      <w:tab/>
    </w:r>
    <w:r>
      <w:rPr>
        <w:rFonts w:ascii="Aptos" w:hAnsi="Aptos" w:cs="Aptos" w:eastAsia="Aptos"/>
        <w:color w:val="808285"/>
        <w:sz w:val="16"/>
      </w:rPr>
      <w:fldChar w:fldCharType="begin"/>
    </w:r>
    <w:r>
      <w:rPr>
        <w:rFonts w:ascii="Aptos" w:hAnsi="Aptos" w:cs="Aptos" w:eastAsia="Aptos"/>
        <w:color w:val="808285"/>
        <w:sz w:val="16"/>
      </w:rPr>
      <w:instrText xml:space="preserve"> PAGE </w:instrText>
    </w:r>
    <w:r>
      <w:rPr>
        <w:rFonts w:ascii="Aptos" w:hAnsi="Aptos" w:cs="Aptos" w:eastAsia="Aptos"/>
        <w:color w:val="808285"/>
        <w:sz w:val="16"/>
      </w:rPr>
      <w:fldChar w:fldCharType="separate"/>
    </w:r>
    <w:r>
      <w:rPr>
        <w:rFonts w:ascii="Aptos" w:hAnsi="Aptos" w:cs="Aptos" w:eastAsia="Aptos"/>
        <w:color w:val="808285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080000" cy="2197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mark-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2197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ptos" w:hAnsi="Aptos" w:hint="default" w:cs="Apto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Aptos" w:hAnsi="Aptos" w:hint="default" w:cs="Apto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Aptos" w:hAnsi="Aptos" w:hint="default" w:cs="Apto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Aptos" w:hAnsi="Aptos" w:hint="default" w:cs="Apto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ynechron">
  <a:themeElements>
    <a:clrScheme name="Synechron">
      <a:dk1>
        <a:srgbClr val="000000"/>
      </a:dk1>
      <a:lt1>
        <a:srgbClr val="FFFFFF"/>
      </a:lt1>
      <a:dk2>
        <a:srgbClr val="002535"/>
      </a:dk2>
      <a:lt2>
        <a:srgbClr val="F4F4F4"/>
      </a:lt2>
      <a:accent1>
        <a:srgbClr val="002535"/>
      </a:accent1>
      <a:accent2>
        <a:srgbClr val="0A5A78"/>
      </a:accent2>
      <a:accent3>
        <a:srgbClr val="FBF321"/>
      </a:accent3>
      <a:accent4>
        <a:srgbClr val="808285"/>
      </a:accent4>
      <a:accent5>
        <a:srgbClr val="002535"/>
      </a:accent5>
      <a:accent6>
        <a:srgbClr val="0A5A78"/>
      </a:accent6>
      <a:hlink>
        <a:srgbClr val="0A5A78"/>
      </a:hlink>
      <a:folHlink>
        <a:srgbClr val="808285"/>
      </a:folHlink>
    </a:clrScheme>
    <a:fontScheme name="Synechron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Synechron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>
          <a:solidFill>
            <a:schemeClr val="phClr"/>
          </a:solidFill>
        </a:ln>
        <a:ln w="9525">
          <a:solidFill>
            <a:schemeClr val="phClr"/>
          </a:solidFill>
        </a:ln>
        <a:ln w="9525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