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3DF6A" w14:textId="77777777" w:rsidR="00155A63" w:rsidRDefault="00000000">
      <w:pPr>
        <w:spacing w:after="120"/>
      </w:pPr>
      <w:r>
        <w:rPr>
          <w:b/>
          <w:bCs/>
          <w:color w:val="1F3864"/>
          <w:sz w:val="48"/>
          <w:szCs w:val="48"/>
        </w:rPr>
        <w:t>Project Eagle</w:t>
      </w:r>
    </w:p>
    <w:p w14:paraId="693EC15E" w14:textId="77777777" w:rsidR="00155A63" w:rsidRDefault="00000000">
      <w:pPr>
        <w:spacing w:after="80"/>
      </w:pPr>
      <w:r>
        <w:rPr>
          <w:i/>
          <w:iCs/>
          <w:color w:val="44546A"/>
          <w:sz w:val="24"/>
          <w:szCs w:val="24"/>
        </w:rPr>
        <w:t>Blueprint for an AI-native reporting factory</w:t>
      </w:r>
    </w:p>
    <w:p w14:paraId="278D2784" w14:textId="434037A1" w:rsidR="00155A63" w:rsidRDefault="00000000">
      <w:pPr>
        <w:pBdr>
          <w:bottom w:val="single" w:sz="6" w:space="1" w:color="1F3864"/>
        </w:pBdr>
        <w:spacing w:after="400"/>
      </w:pPr>
      <w:r>
        <w:rPr>
          <w:color w:val="888888"/>
          <w:sz w:val="18"/>
          <w:szCs w:val="18"/>
        </w:rPr>
        <w:t>Version 0.</w:t>
      </w:r>
      <w:r w:rsidR="004507DC">
        <w:rPr>
          <w:color w:val="888888"/>
          <w:sz w:val="18"/>
          <w:szCs w:val="18"/>
        </w:rPr>
        <w:t>2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11850"/>
      </w:tblGrid>
      <w:tr w:rsidR="00155A63" w14:paraId="2D1FB626" w14:textId="77777777" w:rsidTr="002874D2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BF5D1" w14:textId="77777777" w:rsidR="00155A6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20C65" w14:textId="77777777" w:rsidR="00155A63" w:rsidRDefault="00000000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264BF" w14:textId="77777777" w:rsidR="00155A6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55A63" w14:paraId="7D9A1365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BA393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F1B16" w14:textId="77777777" w:rsidR="00155A63" w:rsidRDefault="00000000">
            <w:r>
              <w:rPr>
                <w:b/>
                <w:bCs/>
                <w:color w:val="1F3864"/>
              </w:rPr>
              <w:t>Customer experience first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F0F47" w14:textId="77777777" w:rsidR="00155A63" w:rsidRDefault="00000000">
            <w:r>
              <w:t xml:space="preserve">Products are designed for simplicity, reliability and minimal friction; experience is driven by predictability, not </w:t>
            </w:r>
            <w:proofErr w:type="spellStart"/>
            <w:r>
              <w:t>customisation</w:t>
            </w:r>
            <w:proofErr w:type="spellEnd"/>
            <w:r>
              <w:t>.</w:t>
            </w:r>
          </w:p>
        </w:tc>
      </w:tr>
      <w:tr w:rsidR="00155A63" w14:paraId="252C0644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70C98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AE349" w14:textId="77777777" w:rsidR="00155A63" w:rsidRDefault="00000000">
            <w:r>
              <w:rPr>
                <w:b/>
                <w:bCs/>
                <w:color w:val="1F3864"/>
              </w:rPr>
              <w:t>Code-first, human-by-exception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E269B" w14:textId="77777777" w:rsidR="00155A63" w:rsidRDefault="00000000">
            <w:r>
              <w:t>All processes, agents and components are executed through a central orchestration layer that manages sequencing, dependencies, decision flows and control logic; humans intervene only for predefined exceptions, judgement and continuous improvement.</w:t>
            </w:r>
          </w:p>
        </w:tc>
      </w:tr>
      <w:tr w:rsidR="00155A63" w14:paraId="03BAB995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91F25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C8A03" w14:textId="77777777" w:rsidR="00155A63" w:rsidRDefault="00000000">
            <w:proofErr w:type="spellStart"/>
            <w:r>
              <w:rPr>
                <w:b/>
                <w:bCs/>
                <w:color w:val="1F3864"/>
              </w:rPr>
              <w:t>Standardised</w:t>
            </w:r>
            <w:proofErr w:type="spellEnd"/>
            <w:r>
              <w:rPr>
                <w:b/>
                <w:bCs/>
                <w:color w:val="1F3864"/>
              </w:rPr>
              <w:t xml:space="preserve"> product with predictable output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75814" w14:textId="77777777" w:rsidR="00155A63" w:rsidRDefault="00000000">
            <w:r>
              <w:t xml:space="preserve">All outputs are fully </w:t>
            </w:r>
            <w:proofErr w:type="spellStart"/>
            <w:r>
              <w:t>standardised</w:t>
            </w:r>
            <w:proofErr w:type="spellEnd"/>
            <w:r>
              <w:t xml:space="preserve"> with fixed scope, reproducible quality and transparent pricing.</w:t>
            </w:r>
          </w:p>
        </w:tc>
      </w:tr>
      <w:tr w:rsidR="00155A63" w14:paraId="6D92B906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E3317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AC867" w14:textId="77777777" w:rsidR="00155A63" w:rsidRDefault="00000000">
            <w:r>
              <w:rPr>
                <w:b/>
                <w:bCs/>
                <w:color w:val="1F3864"/>
              </w:rPr>
              <w:t>Single source of truth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70975" w14:textId="77777777" w:rsidR="00155A63" w:rsidRDefault="00000000">
            <w:r>
              <w:t>All processes are built on a canonical, structured data model; data quality, lineage and ownership are explicit and controlled.</w:t>
            </w:r>
          </w:p>
        </w:tc>
      </w:tr>
      <w:tr w:rsidR="00155A63" w14:paraId="7B3C9AB7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10E32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A671C" w14:textId="77777777" w:rsidR="00155A63" w:rsidRDefault="00000000">
            <w:r>
              <w:rPr>
                <w:b/>
                <w:bCs/>
                <w:color w:val="1F3864"/>
              </w:rPr>
              <w:t>Deterministic core, probabilistic edge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279F0" w14:textId="77777777" w:rsidR="00155A63" w:rsidRDefault="00000000">
            <w:r>
              <w:t xml:space="preserve">Core calculations and compliance logic are deterministic; AI is only used for interpretation, transformation and </w:t>
            </w:r>
            <w:proofErr w:type="spellStart"/>
            <w:r>
              <w:t>optimisation</w:t>
            </w:r>
            <w:proofErr w:type="spellEnd"/>
            <w:r>
              <w:t>.</w:t>
            </w:r>
          </w:p>
        </w:tc>
      </w:tr>
      <w:tr w:rsidR="00155A63" w14:paraId="25D88823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856F7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D1E91" w14:textId="77777777" w:rsidR="00155A63" w:rsidRDefault="00000000">
            <w:r>
              <w:rPr>
                <w:b/>
                <w:bCs/>
                <w:color w:val="1F3864"/>
              </w:rPr>
              <w:t>Modular and portable technology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A7C89" w14:textId="77777777" w:rsidR="00155A63" w:rsidRDefault="00000000">
            <w:r>
              <w:t xml:space="preserve">Core logic, data and rules are separated from AI models and infrastructure to </w:t>
            </w:r>
            <w:proofErr w:type="spellStart"/>
            <w:r>
              <w:t>minimise</w:t>
            </w:r>
            <w:proofErr w:type="spellEnd"/>
            <w:r>
              <w:t xml:space="preserve"> lock-in and ensure replaceability without business disruption.</w:t>
            </w:r>
          </w:p>
        </w:tc>
      </w:tr>
      <w:tr w:rsidR="00155A63" w14:paraId="660C3F8D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B5D8F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135A8" w14:textId="77777777" w:rsidR="00155A63" w:rsidRDefault="00000000">
            <w:r>
              <w:rPr>
                <w:b/>
                <w:bCs/>
                <w:color w:val="1F3864"/>
              </w:rPr>
              <w:t>Resilience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42780" w14:textId="77777777" w:rsidR="00155A63" w:rsidRDefault="00000000">
            <w:r>
              <w:t>All processes include defined failure modes, fallback mechanisms and escalation paths.</w:t>
            </w:r>
          </w:p>
        </w:tc>
      </w:tr>
      <w:tr w:rsidR="00155A63" w14:paraId="4FBB5ADF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EED32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E835D" w14:textId="77777777" w:rsidR="00155A63" w:rsidRDefault="00000000">
            <w:r>
              <w:rPr>
                <w:b/>
                <w:bCs/>
                <w:color w:val="1F3864"/>
              </w:rPr>
              <w:t>Compliance-proof by design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24559" w14:textId="77777777" w:rsidR="00155A63" w:rsidRDefault="00000000">
            <w:r>
              <w:t>All compliance-relevant logic is deterministic, auditable and explainable; AI supports but does not make binding decisions.</w:t>
            </w:r>
          </w:p>
        </w:tc>
      </w:tr>
      <w:tr w:rsidR="00155A63" w14:paraId="4C6DC742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9FA4C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414EA" w14:textId="77777777" w:rsidR="00155A63" w:rsidRDefault="00000000">
            <w:r>
              <w:rPr>
                <w:b/>
                <w:bCs/>
                <w:color w:val="1F3864"/>
              </w:rPr>
              <w:t>Founder-independent by design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35702" w14:textId="77777777" w:rsidR="00155A63" w:rsidRDefault="00000000">
            <w:r>
              <w:t>All knowledge, rules, decision frameworks and processes are fully codified and embedded in systems, enabling operational and decision-making independence within two years after launch.</w:t>
            </w:r>
          </w:p>
        </w:tc>
      </w:tr>
      <w:tr w:rsidR="00155A63" w14:paraId="39309D1F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21F85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00469" w14:textId="77777777" w:rsidR="00155A63" w:rsidRDefault="00000000">
            <w:r>
              <w:rPr>
                <w:b/>
                <w:bCs/>
                <w:color w:val="1F3864"/>
              </w:rPr>
              <w:t>Continuous learning system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61AD7" w14:textId="77777777" w:rsidR="00155A63" w:rsidRDefault="00000000">
            <w:r>
              <w:t>All processes generate feedback data that is used to systematically improve models, rules and outputs over time.</w:t>
            </w:r>
          </w:p>
        </w:tc>
      </w:tr>
      <w:tr w:rsidR="00155A63" w14:paraId="30611140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88123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CB24" w14:textId="77777777" w:rsidR="00155A63" w:rsidRDefault="00000000">
            <w:r>
              <w:rPr>
                <w:b/>
                <w:bCs/>
                <w:color w:val="1F3864"/>
              </w:rPr>
              <w:t>Ambitious growth and profitability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42375" w14:textId="77777777" w:rsidR="00155A63" w:rsidRDefault="00000000">
            <w:r>
              <w:t xml:space="preserve">Project Eagle is structurally cash flow positive within two years, achieves more than €1 million ARR and </w:t>
            </w:r>
            <w:proofErr w:type="spellStart"/>
            <w:r>
              <w:t>realises</w:t>
            </w:r>
            <w:proofErr w:type="spellEnd"/>
            <w:r>
              <w:t xml:space="preserve"> an EBITDA margin of more than 50%.</w:t>
            </w:r>
          </w:p>
        </w:tc>
      </w:tr>
      <w:tr w:rsidR="00155A63" w14:paraId="7BF18BB0" w14:textId="77777777" w:rsidTr="002874D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FA49C" w14:textId="77777777" w:rsidR="00155A6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ABEC7" w14:textId="77777777" w:rsidR="00155A63" w:rsidRDefault="00000000">
            <w:r>
              <w:rPr>
                <w:b/>
                <w:bCs/>
                <w:color w:val="1F3864"/>
              </w:rPr>
              <w:t>Internationally oriented</w:t>
            </w:r>
          </w:p>
        </w:tc>
        <w:tc>
          <w:tcPr>
            <w:tcW w:w="1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5A46C" w14:textId="77777777" w:rsidR="00155A63" w:rsidRDefault="00000000">
            <w:r>
              <w:t>Project Eagle is an international company that offers its products worldwide. All internal and external communication takes place in English.</w:t>
            </w:r>
          </w:p>
        </w:tc>
      </w:tr>
    </w:tbl>
    <w:p w14:paraId="7C88D193" w14:textId="59FED30C" w:rsidR="004507DC" w:rsidRDefault="004507DC">
      <w:pPr>
        <w:spacing w:after="300"/>
      </w:pPr>
    </w:p>
    <w:p w14:paraId="4AE9E1FB" w14:textId="428C72F4" w:rsidR="00D84FF1" w:rsidRDefault="004507DC" w:rsidP="002874D2">
      <w:r>
        <w:br w:type="page"/>
      </w:r>
      <w:r w:rsidR="00D84FF1">
        <w:rPr>
          <w:i/>
          <w:iCs/>
          <w:color w:val="64748B"/>
          <w:sz w:val="26"/>
          <w:szCs w:val="26"/>
        </w:rPr>
        <w:lastRenderedPageBreak/>
        <w:t>Role Structure —Phases 1 &amp; 2</w:t>
      </w:r>
    </w:p>
    <w:p w14:paraId="098F3C91" w14:textId="77777777" w:rsidR="00D84FF1" w:rsidRDefault="00D84FF1" w:rsidP="00D84FF1">
      <w:pPr>
        <w:pBdr>
          <w:bottom w:val="single" w:sz="6" w:space="1" w:color="2563EB"/>
        </w:pBdr>
        <w:spacing w:after="60"/>
      </w:pPr>
    </w:p>
    <w:p w14:paraId="57134D1B" w14:textId="77777777" w:rsidR="00D84FF1" w:rsidRDefault="00D84FF1" w:rsidP="00D84FF1">
      <w:pPr>
        <w:spacing w:before="80" w:after="140"/>
      </w:pPr>
      <w:r>
        <w:rPr>
          <w:b/>
          <w:bCs/>
          <w:color w:val="64748B"/>
          <w:sz w:val="18"/>
          <w:szCs w:val="18"/>
        </w:rPr>
        <w:t xml:space="preserve">Legend:   </w:t>
      </w:r>
      <w:r>
        <w:rPr>
          <w:b/>
          <w:bCs/>
          <w:color w:val="065F46"/>
          <w:sz w:val="18"/>
          <w:szCs w:val="18"/>
          <w:highlight w:val="green"/>
        </w:rPr>
        <w:t xml:space="preserve">  Phase 1 combination  </w:t>
      </w:r>
      <w:r>
        <w:rPr>
          <w:sz w:val="18"/>
          <w:szCs w:val="18"/>
        </w:rPr>
        <w:t xml:space="preserve">     </w:t>
      </w:r>
      <w:r>
        <w:rPr>
          <w:b/>
          <w:bCs/>
          <w:color w:val="92400E"/>
          <w:sz w:val="18"/>
          <w:szCs w:val="18"/>
          <w:highlight w:val="yellow"/>
        </w:rPr>
        <w:t xml:space="preserve">  When to split  </w:t>
      </w:r>
    </w:p>
    <w:tbl>
      <w:tblPr>
        <w:tblW w:w="15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7942"/>
        <w:gridCol w:w="860"/>
        <w:gridCol w:w="2054"/>
        <w:gridCol w:w="2976"/>
      </w:tblGrid>
      <w:tr w:rsidR="00D84FF1" w14:paraId="136F8E71" w14:textId="77777777" w:rsidTr="002874D2">
        <w:trPr>
          <w:tblHeader/>
        </w:trPr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A81FB1F" w14:textId="77777777" w:rsidR="00D84FF1" w:rsidRDefault="00D84FF1" w:rsidP="00A4549D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8802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78BA6D6" w14:textId="77777777" w:rsidR="00D84FF1" w:rsidRDefault="00D84FF1" w:rsidP="00A4549D">
            <w:r>
              <w:rPr>
                <w:b/>
                <w:bCs/>
                <w:color w:val="FFFFFF"/>
                <w:sz w:val="19"/>
                <w:szCs w:val="19"/>
              </w:rPr>
              <w:t>Responsibilities</w:t>
            </w:r>
          </w:p>
        </w:tc>
        <w:tc>
          <w:tcPr>
            <w:tcW w:w="205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38C19AA" w14:textId="77777777" w:rsidR="00D84FF1" w:rsidRDefault="00D84FF1" w:rsidP="00A4549D">
            <w:r>
              <w:rPr>
                <w:b/>
                <w:bCs/>
                <w:color w:val="FFFFFF"/>
                <w:sz w:val="19"/>
                <w:szCs w:val="19"/>
              </w:rPr>
              <w:t>Phase 1 — who covers it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5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0C151E6" w14:textId="77777777" w:rsidR="00D84FF1" w:rsidRDefault="00D84FF1" w:rsidP="00A4549D">
            <w:r>
              <w:rPr>
                <w:b/>
                <w:bCs/>
                <w:color w:val="FFFFFF"/>
                <w:sz w:val="19"/>
                <w:szCs w:val="19"/>
              </w:rPr>
              <w:t>When to split</w:t>
            </w:r>
          </w:p>
        </w:tc>
      </w:tr>
      <w:tr w:rsidR="00D84FF1" w14:paraId="2C78706A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B84D22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CEO</w:t>
            </w:r>
          </w:p>
          <w:p w14:paraId="6E73ECA6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Strategy, capital &amp; key relationships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04A95FC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Company strategy, vision and market positioning</w:t>
            </w:r>
          </w:p>
          <w:p w14:paraId="7868E426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Fundraising, investor relations and board management</w:t>
            </w:r>
          </w:p>
          <w:p w14:paraId="6B056C87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Capital allocation and major investment decisions</w:t>
            </w:r>
          </w:p>
          <w:p w14:paraId="4A217872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Relationship owner for top-tier AIFM clients and strategic partners</w:t>
            </w:r>
          </w:p>
          <w:p w14:paraId="01167B92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Alignment between commercial, technology and operations</w:t>
            </w:r>
          </w:p>
          <w:p w14:paraId="568F2E75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External representation: press, conferences, industry bodies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DF634F7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Founder — also covers CRO until dedicated hire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5AD3B3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Hire CRO when pipeline exceeds single-person capacity (~€500K ARR)</w:t>
            </w:r>
          </w:p>
        </w:tc>
      </w:tr>
      <w:tr w:rsidR="00D84FF1" w14:paraId="1EF6B5A1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37D6C0D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CRO</w:t>
            </w:r>
          </w:p>
          <w:p w14:paraId="1DA6E486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New revenue, pipeline &amp; commercial contracts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699AC31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Sales strategy and pipeline management (AIFM segment focus)</w:t>
            </w:r>
          </w:p>
          <w:p w14:paraId="706FA086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Client acquisition: prospecting, demos, negotiation and closing</w:t>
            </w:r>
          </w:p>
          <w:p w14:paraId="056E34E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Pricing strategy aligned with the </w:t>
            </w:r>
            <w:proofErr w:type="spellStart"/>
            <w:r>
              <w:rPr>
                <w:color w:val="1E293B"/>
                <w:sz w:val="19"/>
                <w:szCs w:val="19"/>
              </w:rPr>
              <w:t>standardised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product model</w:t>
            </w:r>
          </w:p>
          <w:p w14:paraId="6FEF93D9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Commercial contract structuring and legal coordination</w:t>
            </w:r>
          </w:p>
          <w:p w14:paraId="5507CC30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Structured product feedback loop to CTO/CPO — without bespoke scope creep</w:t>
            </w:r>
          </w:p>
          <w:p w14:paraId="27313E0E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Renewal coordination with Customer Success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7267927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Combined with CEO (founder-led sales)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A028D63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Hire at ~€500K ARR or when sales cycle complexity requires full-time focus</w:t>
            </w:r>
          </w:p>
        </w:tc>
      </w:tr>
      <w:tr w:rsidR="00D84FF1" w14:paraId="66711853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A2B0D6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CTO / CPO</w:t>
            </w:r>
          </w:p>
          <w:p w14:paraId="7166E94A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System architecture, product roadmap &amp; AI governance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10BD49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Overall system architecture: orchestration layer, agents, data layer</w:t>
            </w:r>
          </w:p>
          <w:p w14:paraId="613A67AB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Design and maintenance of the code-first execution model</w:t>
            </w:r>
          </w:p>
          <w:p w14:paraId="18A7F645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Product roadmap ownership and </w:t>
            </w:r>
            <w:proofErr w:type="spellStart"/>
            <w:r>
              <w:rPr>
                <w:color w:val="1E293B"/>
                <w:sz w:val="19"/>
                <w:szCs w:val="19"/>
              </w:rPr>
              <w:t>prioritisation</w:t>
            </w:r>
            <w:proofErr w:type="spellEnd"/>
          </w:p>
          <w:p w14:paraId="7E9F8529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Translation of regulatory and client requirements into functional specs</w:t>
            </w:r>
          </w:p>
          <w:p w14:paraId="48C47CC4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Data architecture and integrity of the single source of truth</w:t>
            </w:r>
          </w:p>
          <w:p w14:paraId="34F3433F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AI/ML governance: model monitoring, retraining and version management</w:t>
            </w:r>
          </w:p>
          <w:p w14:paraId="73678BC5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Security, access control and infrastructure reliability</w:t>
            </w:r>
          </w:p>
          <w:p w14:paraId="6669F422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Modularity and minimal vendor lock-in by design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C7A807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Founder — carries both CTO and CPO responsibilities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85C8B1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Hire Head of Engineering when 3+ engineers; separate CPO at ~€2M ARR / Series A</w:t>
            </w:r>
          </w:p>
        </w:tc>
      </w:tr>
      <w:tr w:rsidR="00D84FF1" w14:paraId="0387C067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BBF02D1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Head of Engineering</w:t>
            </w:r>
          </w:p>
          <w:p w14:paraId="09DBDD87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Engineering execution, reliability &amp; delivery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CE301A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Day-to-day delivery of the engineering roadmap</w:t>
            </w:r>
          </w:p>
          <w:p w14:paraId="4B1827CB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Agent and pipeline development and maintenance</w:t>
            </w:r>
          </w:p>
          <w:p w14:paraId="78BB621F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Code quality, testing standards and CI/CD practices</w:t>
            </w:r>
          </w:p>
          <w:p w14:paraId="47B03520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System monitoring, incident response and SLA adherence</w:t>
            </w:r>
          </w:p>
          <w:p w14:paraId="4DF2DBD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Onboarding and mentoring of engineers</w:t>
            </w:r>
          </w:p>
          <w:p w14:paraId="78E8074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Infrastructure cost management and </w:t>
            </w:r>
            <w:proofErr w:type="spellStart"/>
            <w:r>
              <w:rPr>
                <w:color w:val="1E293B"/>
                <w:sz w:val="19"/>
                <w:szCs w:val="19"/>
              </w:rPr>
              <w:t>optimisation</w:t>
            </w:r>
            <w:proofErr w:type="spellEnd"/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86B9ED5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First non-founder engineering hire; CTO covers in the interim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3B93735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First hire as soon as product enters production</w:t>
            </w:r>
          </w:p>
        </w:tc>
      </w:tr>
      <w:tr w:rsidR="00D84FF1" w14:paraId="72D03197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ECE239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COO</w:t>
            </w:r>
          </w:p>
          <w:p w14:paraId="5FAF5E07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Operational performance, scalability &amp; vendors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5B70AA8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End-to-end operational performance of the reporting factory</w:t>
            </w:r>
          </w:p>
          <w:p w14:paraId="3A20C040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Process design, documentation and continuous improvement</w:t>
            </w:r>
          </w:p>
          <w:p w14:paraId="157C1C56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 xml:space="preserve">SLA management, throughput </w:t>
            </w:r>
            <w:proofErr w:type="spellStart"/>
            <w:r>
              <w:rPr>
                <w:color w:val="1E293B"/>
                <w:sz w:val="19"/>
                <w:szCs w:val="19"/>
              </w:rPr>
              <w:t>optimisation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and automation ratio</w:t>
            </w:r>
          </w:p>
          <w:p w14:paraId="5557D4D9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Exception handling framework and escalation procedures</w:t>
            </w:r>
          </w:p>
          <w:p w14:paraId="258D7F38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lastRenderedPageBreak/>
              <w:t>Capacity planning and operational scalability</w:t>
            </w:r>
          </w:p>
          <w:p w14:paraId="405660E2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Quality assurance and output consistency</w:t>
            </w:r>
          </w:p>
          <w:p w14:paraId="4CCF9A4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Vendor and third-party data partner management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35DE636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lastRenderedPageBreak/>
              <w:t>Founder — combined with CFO responsibilities in Phase 1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45598B5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Separate CFO when financial complexity demands it (~€1M ARR or external funding)</w:t>
            </w:r>
          </w:p>
        </w:tc>
      </w:tr>
      <w:tr w:rsidR="00D84FF1" w14:paraId="0D2B69B1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80B65E4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CFO</w:t>
            </w:r>
          </w:p>
          <w:p w14:paraId="2850B55F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Financial control, unit economics &amp; risk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B4AB350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Financial management, reporting and control framework</w:t>
            </w:r>
          </w:p>
          <w:p w14:paraId="3BCDC79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Budgeting, forecasting and cash flow management</w:t>
            </w:r>
          </w:p>
          <w:p w14:paraId="606E1F21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Financial reporting and coordination with external accountants</w:t>
            </w:r>
          </w:p>
          <w:p w14:paraId="7BAD0ED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Billing, invoicing and revenue recognition</w:t>
            </w:r>
          </w:p>
          <w:p w14:paraId="391EACB0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Alignment: pricing (CRO) × delivery (COO) × financial outcomes</w:t>
            </w:r>
          </w:p>
          <w:p w14:paraId="68D3B57A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Unit economics, margin monitoring and cost structure</w:t>
            </w:r>
          </w:p>
          <w:p w14:paraId="1CE5E57C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Financial risk management and liquidity planning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AA1898F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Fractional CFO or combined with COO (founder) in Phase 1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226FFAD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Full-time at ~€1M ARR or when institutional funding is raised</w:t>
            </w:r>
          </w:p>
        </w:tc>
      </w:tr>
      <w:tr w:rsidR="00D84FF1" w14:paraId="2C541F89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582569C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Head of Compliance &amp; Risk</w:t>
            </w:r>
          </w:p>
          <w:p w14:paraId="04417811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Regulatory framework, AI oversight &amp; audit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EA7CC09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Design and maintenance of the compliance framework (AIFMD-aligned)</w:t>
            </w:r>
          </w:p>
          <w:p w14:paraId="664B6762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Regulatory horizon scanning: ESMA, ESG reporting, AIFMD changes</w:t>
            </w:r>
          </w:p>
          <w:p w14:paraId="75CA0CF0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Oversight of internal controls, audit trails and documentation</w:t>
            </w:r>
          </w:p>
          <w:p w14:paraId="635F5A6E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Risk management: operational, technological and regulatory</w:t>
            </w:r>
          </w:p>
          <w:p w14:paraId="5C1D28EB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AI usage oversight — no autonomous decisions in regulated areas</w:t>
            </w:r>
          </w:p>
          <w:p w14:paraId="65B79BFB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External audit coordination (ISAE 3402 / SOC 2)</w:t>
            </w:r>
          </w:p>
          <w:p w14:paraId="4FE7D981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GDPR and data privacy policy ownership</w:t>
            </w:r>
          </w:p>
          <w:p w14:paraId="0C90043B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Independent validation of product specifications and outputs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FF0129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Founder — standalone from day 1 given regulatory sensitivity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DC3E70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N/A — standalone from the start; add Compliance Analyst at scale</w:t>
            </w:r>
          </w:p>
        </w:tc>
      </w:tr>
      <w:tr w:rsidR="00D84FF1" w14:paraId="70569B4F" w14:textId="77777777" w:rsidTr="002874D2">
        <w:tc>
          <w:tcPr>
            <w:tcW w:w="14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24AA43C" w14:textId="77777777" w:rsidR="00D84FF1" w:rsidRDefault="00D84FF1" w:rsidP="00A4549D">
            <w:pPr>
              <w:spacing w:before="40" w:after="16"/>
            </w:pPr>
            <w:r>
              <w:rPr>
                <w:b/>
                <w:bCs/>
                <w:color w:val="1B3A5C"/>
              </w:rPr>
              <w:t>Head of Customer Success</w:t>
            </w:r>
          </w:p>
          <w:p w14:paraId="748B66FD" w14:textId="77777777" w:rsidR="00D84FF1" w:rsidRDefault="00D84FF1" w:rsidP="00A4549D">
            <w:r>
              <w:rPr>
                <w:i/>
                <w:iCs/>
                <w:color w:val="64748B"/>
                <w:sz w:val="17"/>
                <w:szCs w:val="17"/>
              </w:rPr>
              <w:t>Onboarding, retention &amp; expansion revenue</w:t>
            </w:r>
          </w:p>
        </w:tc>
        <w:tc>
          <w:tcPr>
            <w:tcW w:w="79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2FAE5E8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End-to-end client onboarding post contract-signing</w:t>
            </w:r>
          </w:p>
          <w:p w14:paraId="0E52C1A3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Client training, documentation and self-service enablement</w:t>
            </w:r>
          </w:p>
          <w:p w14:paraId="17DB4137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SLA monitoring from the client perspective and escalation</w:t>
            </w:r>
          </w:p>
          <w:p w14:paraId="51619AE5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Churn prevention: health scoring and early warning signals</w:t>
            </w:r>
          </w:p>
          <w:p w14:paraId="28801AB6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Expansion revenue: upsell and cross-sell identification</w:t>
            </w:r>
          </w:p>
          <w:p w14:paraId="558D7196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Voice of the customer → structured input to CTO/CPO</w:t>
            </w:r>
          </w:p>
          <w:p w14:paraId="2E4B6D8C" w14:textId="77777777" w:rsidR="00D84FF1" w:rsidRDefault="00D84FF1" w:rsidP="00D84FF1">
            <w:pPr>
              <w:pStyle w:val="Lijstalinea"/>
              <w:numPr>
                <w:ilvl w:val="0"/>
                <w:numId w:val="4"/>
              </w:numPr>
              <w:spacing w:before="20" w:after="20"/>
            </w:pPr>
            <w:r>
              <w:rPr>
                <w:color w:val="1E293B"/>
                <w:sz w:val="19"/>
                <w:szCs w:val="19"/>
              </w:rPr>
              <w:t>Renewal process coordination with CRO</w:t>
            </w:r>
          </w:p>
        </w:tc>
        <w:tc>
          <w:tcPr>
            <w:tcW w:w="2914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EB65679" w14:textId="77777777" w:rsidR="00D84FF1" w:rsidRDefault="00D84FF1" w:rsidP="00A4549D">
            <w:pPr>
              <w:spacing w:before="24" w:after="24"/>
            </w:pPr>
            <w:r>
              <w:rPr>
                <w:color w:val="065F46"/>
                <w:sz w:val="19"/>
                <w:szCs w:val="19"/>
              </w:rPr>
              <w:t>CRO or COO covers interim; ideally first external hire alongside engineering</w:t>
            </w:r>
          </w:p>
        </w:tc>
        <w:tc>
          <w:tcPr>
            <w:tcW w:w="297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42025CA" w14:textId="77777777" w:rsidR="00D84FF1" w:rsidRDefault="00D84FF1" w:rsidP="00A4549D">
            <w:pPr>
              <w:spacing w:before="24" w:after="24"/>
            </w:pPr>
            <w:r>
              <w:rPr>
                <w:color w:val="92400E"/>
                <w:sz w:val="19"/>
                <w:szCs w:val="19"/>
              </w:rPr>
              <w:t>Hire as soon as first clients go live — do not treat CS as an afterthought</w:t>
            </w:r>
          </w:p>
        </w:tc>
      </w:tr>
    </w:tbl>
    <w:p w14:paraId="4591193D" w14:textId="77777777" w:rsidR="00D84FF1" w:rsidRDefault="00D84FF1" w:rsidP="00D84FF1">
      <w:pPr>
        <w:pBdr>
          <w:top w:val="single" w:sz="2" w:space="1" w:color="CBD5E1"/>
        </w:pBdr>
        <w:spacing w:before="180" w:after="40"/>
      </w:pPr>
      <w:r>
        <w:rPr>
          <w:b/>
          <w:bCs/>
          <w:color w:val="1B3A5C"/>
          <w:sz w:val="19"/>
          <w:szCs w:val="19"/>
        </w:rPr>
        <w:t>Design principles for this structure</w:t>
      </w:r>
    </w:p>
    <w:p w14:paraId="6A821698" w14:textId="77777777" w:rsidR="00D84FF1" w:rsidRDefault="00D84FF1" w:rsidP="00D84FF1">
      <w:pPr>
        <w:spacing w:before="20"/>
      </w:pPr>
      <w:r>
        <w:rPr>
          <w:color w:val="64748B"/>
          <w:sz w:val="18"/>
          <w:szCs w:val="18"/>
        </w:rPr>
        <w:t>Commercial pressure (CEO/CRO) is structurally separated from client quality (Customer Success) and product integrity (CTO/CPO). Compliance is independent from day 1. Phase 1 combinations are explicitly time-limited, not permanent workarounds. Split triggers are revenue- or complexity-based, not calendar-based.</w:t>
      </w:r>
    </w:p>
    <w:p w14:paraId="6033AF12" w14:textId="77777777" w:rsidR="00155A63" w:rsidRDefault="00155A63" w:rsidP="00D84FF1"/>
    <w:sectPr w:rsidR="00155A63" w:rsidSect="002874D2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07049"/>
    <w:multiLevelType w:val="hybridMultilevel"/>
    <w:tmpl w:val="CFBE4112"/>
    <w:lvl w:ilvl="0" w:tplc="BC70C638">
      <w:start w:val="1"/>
      <w:numFmt w:val="bullet"/>
      <w:lvlText w:val="•"/>
      <w:lvlJc w:val="left"/>
      <w:pPr>
        <w:ind w:left="720" w:hanging="360"/>
      </w:pPr>
    </w:lvl>
    <w:lvl w:ilvl="1" w:tplc="01A8041C">
      <w:numFmt w:val="decimal"/>
      <w:lvlText w:val=""/>
      <w:lvlJc w:val="left"/>
    </w:lvl>
    <w:lvl w:ilvl="2" w:tplc="20A6FE78">
      <w:numFmt w:val="decimal"/>
      <w:lvlText w:val=""/>
      <w:lvlJc w:val="left"/>
    </w:lvl>
    <w:lvl w:ilvl="3" w:tplc="EAD0BD08">
      <w:numFmt w:val="decimal"/>
      <w:lvlText w:val=""/>
      <w:lvlJc w:val="left"/>
    </w:lvl>
    <w:lvl w:ilvl="4" w:tplc="8E9EE4DC">
      <w:numFmt w:val="decimal"/>
      <w:lvlText w:val=""/>
      <w:lvlJc w:val="left"/>
    </w:lvl>
    <w:lvl w:ilvl="5" w:tplc="6778EF66">
      <w:numFmt w:val="decimal"/>
      <w:lvlText w:val=""/>
      <w:lvlJc w:val="left"/>
    </w:lvl>
    <w:lvl w:ilvl="6" w:tplc="AE7A0C9E">
      <w:numFmt w:val="decimal"/>
      <w:lvlText w:val=""/>
      <w:lvlJc w:val="left"/>
    </w:lvl>
    <w:lvl w:ilvl="7" w:tplc="4C5E39BC">
      <w:numFmt w:val="decimal"/>
      <w:lvlText w:val=""/>
      <w:lvlJc w:val="left"/>
    </w:lvl>
    <w:lvl w:ilvl="8" w:tplc="72BAB39E">
      <w:numFmt w:val="decimal"/>
      <w:lvlText w:val=""/>
      <w:lvlJc w:val="left"/>
    </w:lvl>
  </w:abstractNum>
  <w:abstractNum w:abstractNumId="1" w15:restartNumberingAfterBreak="0">
    <w:nsid w:val="37933710"/>
    <w:multiLevelType w:val="hybridMultilevel"/>
    <w:tmpl w:val="56EE7C38"/>
    <w:lvl w:ilvl="0" w:tplc="F53A6D2C">
      <w:start w:val="1"/>
      <w:numFmt w:val="bullet"/>
      <w:lvlText w:val="•"/>
      <w:lvlJc w:val="left"/>
      <w:pPr>
        <w:ind w:left="360" w:hanging="220"/>
      </w:pPr>
    </w:lvl>
    <w:lvl w:ilvl="1" w:tplc="AEBE5A9E">
      <w:numFmt w:val="decimal"/>
      <w:lvlText w:val=""/>
      <w:lvlJc w:val="left"/>
    </w:lvl>
    <w:lvl w:ilvl="2" w:tplc="ED02EA82">
      <w:numFmt w:val="decimal"/>
      <w:lvlText w:val=""/>
      <w:lvlJc w:val="left"/>
    </w:lvl>
    <w:lvl w:ilvl="3" w:tplc="373A0A36">
      <w:numFmt w:val="decimal"/>
      <w:lvlText w:val=""/>
      <w:lvlJc w:val="left"/>
    </w:lvl>
    <w:lvl w:ilvl="4" w:tplc="01A2FF10">
      <w:numFmt w:val="decimal"/>
      <w:lvlText w:val=""/>
      <w:lvlJc w:val="left"/>
    </w:lvl>
    <w:lvl w:ilvl="5" w:tplc="C1009CA6">
      <w:numFmt w:val="decimal"/>
      <w:lvlText w:val=""/>
      <w:lvlJc w:val="left"/>
    </w:lvl>
    <w:lvl w:ilvl="6" w:tplc="021C6812">
      <w:numFmt w:val="decimal"/>
      <w:lvlText w:val=""/>
      <w:lvlJc w:val="left"/>
    </w:lvl>
    <w:lvl w:ilvl="7" w:tplc="0902F488">
      <w:numFmt w:val="decimal"/>
      <w:lvlText w:val=""/>
      <w:lvlJc w:val="left"/>
    </w:lvl>
    <w:lvl w:ilvl="8" w:tplc="B1F6A2DC">
      <w:numFmt w:val="decimal"/>
      <w:lvlText w:val=""/>
      <w:lvlJc w:val="left"/>
    </w:lvl>
  </w:abstractNum>
  <w:abstractNum w:abstractNumId="2" w15:restartNumberingAfterBreak="0">
    <w:nsid w:val="500C267E"/>
    <w:multiLevelType w:val="hybridMultilevel"/>
    <w:tmpl w:val="C852655E"/>
    <w:lvl w:ilvl="0" w:tplc="3A901FA6">
      <w:start w:val="1"/>
      <w:numFmt w:val="bullet"/>
      <w:lvlText w:val="•"/>
      <w:lvlJc w:val="left"/>
      <w:pPr>
        <w:ind w:left="360" w:hanging="220"/>
      </w:pPr>
    </w:lvl>
    <w:lvl w:ilvl="1" w:tplc="8884AA20">
      <w:numFmt w:val="decimal"/>
      <w:lvlText w:val=""/>
      <w:lvlJc w:val="left"/>
      <w:pPr>
        <w:ind w:left="0" w:firstLine="0"/>
      </w:pPr>
    </w:lvl>
    <w:lvl w:ilvl="2" w:tplc="2026CFC0">
      <w:numFmt w:val="decimal"/>
      <w:lvlText w:val=""/>
      <w:lvlJc w:val="left"/>
      <w:pPr>
        <w:ind w:left="0" w:firstLine="0"/>
      </w:pPr>
    </w:lvl>
    <w:lvl w:ilvl="3" w:tplc="8302772C">
      <w:numFmt w:val="decimal"/>
      <w:lvlText w:val=""/>
      <w:lvlJc w:val="left"/>
      <w:pPr>
        <w:ind w:left="0" w:firstLine="0"/>
      </w:pPr>
    </w:lvl>
    <w:lvl w:ilvl="4" w:tplc="2CDECC58">
      <w:numFmt w:val="decimal"/>
      <w:lvlText w:val=""/>
      <w:lvlJc w:val="left"/>
      <w:pPr>
        <w:ind w:left="0" w:firstLine="0"/>
      </w:pPr>
    </w:lvl>
    <w:lvl w:ilvl="5" w:tplc="089CBE90">
      <w:numFmt w:val="decimal"/>
      <w:lvlText w:val=""/>
      <w:lvlJc w:val="left"/>
      <w:pPr>
        <w:ind w:left="0" w:firstLine="0"/>
      </w:pPr>
    </w:lvl>
    <w:lvl w:ilvl="6" w:tplc="51DE308C">
      <w:numFmt w:val="decimal"/>
      <w:lvlText w:val=""/>
      <w:lvlJc w:val="left"/>
      <w:pPr>
        <w:ind w:left="0" w:firstLine="0"/>
      </w:pPr>
    </w:lvl>
    <w:lvl w:ilvl="7" w:tplc="E2C4007C">
      <w:numFmt w:val="decimal"/>
      <w:lvlText w:val=""/>
      <w:lvlJc w:val="left"/>
      <w:pPr>
        <w:ind w:left="0" w:firstLine="0"/>
      </w:pPr>
    </w:lvl>
    <w:lvl w:ilvl="8" w:tplc="D30E4BF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4EA238F"/>
    <w:multiLevelType w:val="hybridMultilevel"/>
    <w:tmpl w:val="AB4878EA"/>
    <w:lvl w:ilvl="0" w:tplc="321CAD00">
      <w:start w:val="1"/>
      <w:numFmt w:val="bullet"/>
      <w:lvlText w:val="●"/>
      <w:lvlJc w:val="left"/>
      <w:pPr>
        <w:ind w:left="720" w:hanging="360"/>
      </w:pPr>
    </w:lvl>
    <w:lvl w:ilvl="1" w:tplc="71DC6BD4">
      <w:start w:val="1"/>
      <w:numFmt w:val="bullet"/>
      <w:lvlText w:val="○"/>
      <w:lvlJc w:val="left"/>
      <w:pPr>
        <w:ind w:left="1440" w:hanging="360"/>
      </w:pPr>
    </w:lvl>
    <w:lvl w:ilvl="2" w:tplc="36CCA832">
      <w:start w:val="1"/>
      <w:numFmt w:val="bullet"/>
      <w:lvlText w:val="■"/>
      <w:lvlJc w:val="left"/>
      <w:pPr>
        <w:ind w:left="2160" w:hanging="360"/>
      </w:pPr>
    </w:lvl>
    <w:lvl w:ilvl="3" w:tplc="275C699A">
      <w:start w:val="1"/>
      <w:numFmt w:val="bullet"/>
      <w:lvlText w:val="●"/>
      <w:lvlJc w:val="left"/>
      <w:pPr>
        <w:ind w:left="2880" w:hanging="360"/>
      </w:pPr>
    </w:lvl>
    <w:lvl w:ilvl="4" w:tplc="A896F2AE">
      <w:start w:val="1"/>
      <w:numFmt w:val="bullet"/>
      <w:lvlText w:val="○"/>
      <w:lvlJc w:val="left"/>
      <w:pPr>
        <w:ind w:left="3600" w:hanging="360"/>
      </w:pPr>
    </w:lvl>
    <w:lvl w:ilvl="5" w:tplc="AE1A9A74">
      <w:start w:val="1"/>
      <w:numFmt w:val="bullet"/>
      <w:lvlText w:val="■"/>
      <w:lvlJc w:val="left"/>
      <w:pPr>
        <w:ind w:left="4320" w:hanging="360"/>
      </w:pPr>
    </w:lvl>
    <w:lvl w:ilvl="6" w:tplc="FDAA0E16">
      <w:start w:val="1"/>
      <w:numFmt w:val="bullet"/>
      <w:lvlText w:val="●"/>
      <w:lvlJc w:val="left"/>
      <w:pPr>
        <w:ind w:left="5040" w:hanging="360"/>
      </w:pPr>
    </w:lvl>
    <w:lvl w:ilvl="7" w:tplc="AAF618E6">
      <w:start w:val="1"/>
      <w:numFmt w:val="bullet"/>
      <w:lvlText w:val="●"/>
      <w:lvlJc w:val="left"/>
      <w:pPr>
        <w:ind w:left="5760" w:hanging="360"/>
      </w:pPr>
    </w:lvl>
    <w:lvl w:ilvl="8" w:tplc="912CC372">
      <w:start w:val="1"/>
      <w:numFmt w:val="bullet"/>
      <w:lvlText w:val="●"/>
      <w:lvlJc w:val="left"/>
      <w:pPr>
        <w:ind w:left="6480" w:hanging="360"/>
      </w:pPr>
    </w:lvl>
  </w:abstractNum>
  <w:num w:numId="1" w16cid:durableId="1125464276">
    <w:abstractNumId w:val="3"/>
    <w:lvlOverride w:ilvl="0">
      <w:startOverride w:val="1"/>
    </w:lvlOverride>
  </w:num>
  <w:num w:numId="2" w16cid:durableId="1343972205">
    <w:abstractNumId w:val="0"/>
    <w:lvlOverride w:ilvl="0">
      <w:startOverride w:val="1"/>
    </w:lvlOverride>
  </w:num>
  <w:num w:numId="3" w16cid:durableId="405687231">
    <w:abstractNumId w:val="2"/>
  </w:num>
  <w:num w:numId="4" w16cid:durableId="264657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63"/>
    <w:rsid w:val="0005682F"/>
    <w:rsid w:val="00155A63"/>
    <w:rsid w:val="001C6E96"/>
    <w:rsid w:val="002874D2"/>
    <w:rsid w:val="003D6D25"/>
    <w:rsid w:val="003E5887"/>
    <w:rsid w:val="004507DC"/>
    <w:rsid w:val="00556929"/>
    <w:rsid w:val="008C73D2"/>
    <w:rsid w:val="00B34BAD"/>
    <w:rsid w:val="00D84FF1"/>
    <w:rsid w:val="00DC1F40"/>
    <w:rsid w:val="00FB126E"/>
    <w:rsid w:val="00FC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AA35"/>
  <w15:docId w15:val="{339FD2F9-29C8-4A75-9978-900F8830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Olaf van Halm</cp:lastModifiedBy>
  <cp:revision>12</cp:revision>
  <dcterms:created xsi:type="dcterms:W3CDTF">2026-03-20T13:30:00Z</dcterms:created>
  <dcterms:modified xsi:type="dcterms:W3CDTF">2026-03-20T14:41:00Z</dcterms:modified>
</cp:coreProperties>
</file>