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left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Project Eagle</w:t>
      </w:r>
    </w:p>
    <w:p>
      <w:pPr>
        <w:spacing w:after="120"/>
        <w:jc w:val="left"/>
      </w:pPr>
      <w:r>
        <w:rPr>
          <w:rFonts w:ascii="Arial" w:cs="Arial" w:eastAsia="Arial" w:hAnsi="Arial"/>
          <w:color w:val="1A3A5C"/>
          <w:sz w:val="40"/>
          <w:szCs w:val="40"/>
        </w:rPr>
        <w:t xml:space="preserve">Platformarchitectuur</w:t>
      </w:r>
    </w:p>
    <w:p>
      <w:pPr>
        <w:pBdr>
          <w:bottom w:val="single" w:color="1A3A5C" w:sz="8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Module-overzicht, gebruikersrollen en externe integraties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Versie 1.0  ·  24 maart 2026  ·  Eigenaar: CTO/CPO</w:t>
      </w:r>
    </w:p>
    <w:p>
      <w:pPr>
        <w:pStyle w:val="Heading1"/>
        <w:pageBreakBefore/>
      </w:pPr>
      <w:r>
        <w:t xml:space="preserve">1. Algemene toelichting</w:t>
      </w:r>
    </w:p>
    <w:p>
      <w:pPr>
        <w:spacing w:after="180" w:line="320"/>
      </w:pPr>
      <w:r>
        <w:rPr>
          <w:rFonts w:ascii="Arial" w:cs="Arial" w:eastAsia="Arial" w:hAnsi="Arial"/>
          <w:sz w:val="22"/>
          <w:szCs w:val="22"/>
        </w:rPr>
        <w:t xml:space="preserve">Eagle is een cloud-native SaaS-platform voor regulatoire rapportage van alternatieve beleggingsfondsen (AIFMD). Het platform automatiseert de volledige rapportageketen: van data-inname tot en met gevalideerde indiening bij de nationale toezichthouder (NCA). Eagle ondersteunt meerdere indieningskanalen, biedt een volledige audittrail en is ontworpen voor multi-tenant gebruik.</w:t>
      </w:r>
    </w:p>
    <w:p>
      <w:pPr>
        <w:spacing w:after="180" w:line="320"/>
      </w:pPr>
      <w:r>
        <w:rPr>
          <w:rFonts w:ascii="Arial" w:cs="Arial" w:eastAsia="Arial" w:hAnsi="Arial"/>
          <w:sz w:val="22"/>
          <w:szCs w:val="22"/>
        </w:rPr>
        <w:t xml:space="preserve">De architectuur bestaat uit drie lagen:</w:t>
      </w:r>
    </w:p>
    <w:p>
      <w:pPr>
        <w:spacing w:after="180" w:line="320"/>
      </w:pPr>
      <w:r>
        <w:rPr>
          <w:rFonts w:ascii="Arial" w:cs="Arial" w:eastAsia="Arial" w:hAnsi="Arial"/>
          <w:sz w:val="22"/>
          <w:szCs w:val="22"/>
        </w:rPr>
        <w:t xml:space="preserve">(1)  Gebruikers en externe partijen — bovenaan het diagram. Client users, het interne Eagle-team en externe API-afnemers interacteren elk via een eigen ingang met het platform.</w:t>
      </w:r>
    </w:p>
    <w:p>
      <w:pPr>
        <w:spacing w:after="180" w:line="320"/>
      </w:pPr>
      <w:r>
        <w:rPr>
          <w:rFonts w:ascii="Arial" w:cs="Arial" w:eastAsia="Arial" w:hAnsi="Arial"/>
          <w:sz w:val="22"/>
          <w:szCs w:val="22"/>
        </w:rPr>
        <w:t xml:space="preserve">(2)  Het Eagle-platform — het centrale blok. Bevat tien functionele modules, gegroepeerd in client-facing, interne, commerciële en pijplijnmodules. Cross-cutting concerns (IAM, orchestratie, audittrail) beslaan de volledige breedte.</w:t>
      </w:r>
    </w:p>
    <w:p>
      <w:pPr>
        <w:spacing w:after="180" w:line="320"/>
      </w:pPr>
      <w:r>
        <w:rPr>
          <w:rFonts w:ascii="Arial" w:cs="Arial" w:eastAsia="Arial" w:hAnsi="Arial"/>
          <w:sz w:val="22"/>
          <w:szCs w:val="22"/>
        </w:rPr>
        <w:t xml:space="preserve">(3)  Externe systemen — onderaan het diagram. Referentiedataproviders (GLEIF, ECB, ESMA), de Anthropic Claude API, NCA-portals en de AWS-cloudinfrastructuur.</w:t>
      </w:r>
    </w:p>
    <w:p>
      <w:pPr>
        <w:spacing w:after="320" w:line="320"/>
      </w:pPr>
      <w:r>
        <w:rPr>
          <w:rFonts w:ascii="Arial" w:cs="Arial" w:eastAsia="Arial" w:hAnsi="Arial"/>
          <w:sz w:val="22"/>
          <w:szCs w:val="22"/>
        </w:rPr>
        <w:t xml:space="preserve">De rapportagepijplijn doorloopt de lagen L1 t/m L7 volledig gedeterministisch. AI (Claude API) wordt uitsluitend ingezet in transformatiestap L2 en altijd met verplichte menselijke goedkeuring vóór doorstroom naar de validatiefase.</w:t>
      </w:r>
    </w:p>
    <w:p>
      <w:pPr>
        <w:pStyle w:val="Heading1"/>
        <w:pageBreakBefore/>
      </w:pPr>
      <w:r>
        <w:t xml:space="preserve">2. Architectuurdiagram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Onderstaand diagram toont alle modules, gebruikersrollen, pijplijnlagen en externe systemen en de interacties daartussen.</w:t>
      </w:r>
    </w:p>
    <w:p>
      <w:pPr>
        <w:spacing w:after="160"/>
        <w:jc w:val="center"/>
      </w:pPr>
      <w:r>
        <w:drawing>
          <wp:inline distT="0" distB="0" distL="0" distR="0">
            <wp:extent cx="5905500" cy="607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Figuur 1 — Eagle platformarchitectuur: modules, gebruikers en externe integraties</w:t>
      </w:r>
    </w:p>
    <w:p>
      <w:pPr>
        <w:pStyle w:val="Heading1"/>
        <w:pageBreakBefore/>
      </w:pPr>
      <w:r>
        <w:t xml:space="preserve">3. Module-toelichting</w:t>
      </w:r>
    </w:p>
    <w:p>
      <w:pPr>
        <w:spacing w:after="180" w:line="320"/>
      </w:pPr>
      <w:r>
        <w:rPr>
          <w:rFonts w:ascii="Arial" w:cs="Arial" w:eastAsia="Arial" w:hAnsi="Arial"/>
          <w:sz w:val="22"/>
          <w:szCs w:val="22"/>
        </w:rPr>
        <w:t xml:space="preserve">De tabel hieronder beschrijft per module de functie, primaire gebruikers en de pijplijnlagen waarop de module actief is. Modules delen geen business-logica; cross-cutting concerns (IAM, security, resilience, GDPR, AI Act, DORA) zijn eigendom van het platformniveau.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Beschrijving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Client-facing modules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B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MOD-CLIENT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 werkoppervlak voor klanten. Dekt de volledige compliance-workflow: AIFM- en AIF-profielbeheer, rapportagekalender, NCA-verplichtingenmatrix, data-upload, statusbewaking en notificaties. Primaire gebruikers: TENANT_ADMIN, COMPLIANCE_REVIEWER, DATA_PREPARER, READ_ONLY. Pijplijnlagen: L9, L11.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B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MOD-TRIAL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onboarding voor proefgebruikers. Verzorgt provisioning, pre-populatie met demodata en gebruikersbeheer. Beheer overgang van trial naar betaalde tenant (samenwerking met MOD-BILLING). Strikt geïsoleerd van productietenant-data op data- en IAM-laag. Pijplijnlagen: L1, L1B, L2, L9, L11.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DF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Interne Eagle-modules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MOD-ADMIN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beheeroppervlak, uitsluitend toegankelijk voor EAGLE_ADMIN. Dekt tenant-provisioning en lifecycle, gebruikersaccountbeheer, systeemconfiguratie, beheer van referentiedata en NCA credential vault. Biedt systeem-brede auditloginzage en runbook-bibliotheek. Pijplijnlagen: L9, L11.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MOD-MANAGEMENT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Company-wide intelligence dashboard voor COO, CFO, CRO en CCO. Toont klantgezondheid, pijplijnstatus, compliance-risicosignalen en operationele KPI's. Databron: directe databasequery's (DB-first). Hernoemd van MOD-OPS → MOD-INTERNAL → MOD-MANAGEMENT. Pijplijnlagen: L9, L8.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F0D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Commerciële modules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MOD-GTM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Go-to-market module voor leadbeheer en klantonboarding. Berekent een legitimiteitscore voor trial-aanvragen die als input dient aan MOD-TRIAL voor de provisioningsbeslissing. Wordt door het salesteam gebruikt. Fase 1 basisimplementatie; uitgebreide spec volgt.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MOD-BILLING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Beheert abonnementsplannen, klantprijsconfiguratie en verbruiksdata (submissions, AIF-aantallen, NCA-registraties). Verzorgt factuurgeneratie en betalingsstatusbewaking. Billing-data strikt geïsoleerd van compliance-pijplijn. Gedetailleerde specificatie uitgesteld naar fase 1.5. Primaire gebruikers: EAGLE_ADMIN, CFO.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0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Rapportagepijplijn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B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MOD-DATA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data-intake en voorbereidingspijplijn. Vijf ingest-kanalen: REST API, bestandsupload (CSV/Excel/JSON), SFTP, handmatige invoer en AI-ondersteunde parsing (Claude). Bevat legacy template-adapters (Matterhorn, ESMA legacy) en deterministisch berekeningslogica (leverage, AuM, FX-conversie). Pijplijnlagen: L1, L1B, L2.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B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MOD-COMP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Deterministisch compliance-hart. Voert AIFMD Annex IV veldvalidatie uit op basis van ESMA-regelset en NCA-overrides (CSSF, AFM, BaFin). Voert DQEF-kwaliteitschecks en wijzigingsworkflow (AMND) uit. Geen AI. Alle logica regelgebaseerd, versioned en auditeerbaar. Pijplijnlagen: L3, L4.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B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MOD-REVIEW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Verplichte menselijke beoordelingsgate vóór elke indiening. COMPLIANCE_REVIEWER keurt gevalideerde records goed of af per-record of in bulk (voor nul-vlagrecords). Geen submission zonder APPROVED-status mogelijk. AI-output uit L2 vereist altijd goedkeuring. Pijplijnlaag: L5.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B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MOD-SUB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Verpakt en bezorgt goedgekeurde Annex IV-rapporten bij de NCA via geconfigureerd kanaal: DIRECT_API, ROBOT_PORTAL, S3_CLIENT_BUCKET, SFTP_EAGLE_SERVER of MANUAL download. Beheert INIT/AMND-indieningstypen en NCA-kwalificatietestgating. Pijplijnlagen: L6, L7.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9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Platform-API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MOD-API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Versioned REST API voor programmatische data-ingestie en statusopvraging. OpenAPI 3.0-specificatie gepubliceerd op /api/docs. OAuth 2.0- en API-key-authenticatie. White-label embedmogelijkheid voor serviceproviders die Eagle in hun eigen platform willen tonen. Pijplijnlaag: L10.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BE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Cross-cutting (alle modules)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MOD-AUDIT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Onveranderlijke, append-only audittrail over alle pijplijnlagen. AI-stappen worden afzonderlijk getagd. Legt veldherkomst (provenance) per veld vast en referentiedataversies per berekening. Ondersteunt ISAE 3402-, SOC 2-, ISO 27001- en EU AI Act-aantoning. Pijplijnlaag: L8.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L9 Orchestratie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Priority-queue architectuur voor on-demand pijplijnuitvoering. Beheert state machine-overgangen, per-client resourcequota's, deadline-monitoring en notificatieverzending. Schaalt horizontaal via auto-scaling worker pools. Eigenaar van escalatietriggers en SLO-bewaking.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L11 IAM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toegangscontrole. Beheert organisaties, gebruikers, rollen, permissies en NCA credential vault (HSM-versleuteld). Waarborgt per-klant data-isolatie op database- en applicatielaag. Ondersteunt AIFM-directe en serviceprovider-tenancymodellen. Regulatoir: GDPR, DORA, ISO 27001.</w:t>
            </w:r>
          </w:p>
        </w:tc>
      </w:tr>
    </w:tbl>
    <w:p>
      <w:pPr>
        <w:pStyle w:val="Heading1"/>
        <w:pageBreakBefore/>
      </w:pPr>
      <w:r>
        <w:t xml:space="preserve">4. Externe systemen</w:t>
      </w:r>
    </w:p>
    <w:p>
      <w:pPr>
        <w:spacing w:after="180" w:line="320"/>
      </w:pPr>
      <w:r>
        <w:rPr>
          <w:rFonts w:ascii="Arial" w:cs="Arial" w:eastAsia="Arial" w:hAnsi="Arial"/>
          <w:sz w:val="22"/>
          <w:szCs w:val="22"/>
        </w:rPr>
        <w:t xml:space="preserve">Eagle koppelt aan vier categorieën externe systemen. Alle koppelingen zijn API-gebaseerd; er wordt geen software bij de klant geplaatst (pure SaaS, CRA-scope-uitsluiting gedocumenteerd).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Systeem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Rol, richting en relevante lagen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Referentiedata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GLEIF (LEI-lookup), ECB (FX-koersen) en ESMA (codelists, DQEF-validatieregels). Datastromen inkomend naar Eagle. Worden geladen in de deterministisch berekenings- (L1B) en validatielagen (L3). Referentiedataversies worden vastgelegd in de audittrail (L8) voor volledige traceerbaarheid.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API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voor AI-ondersteunde transformatie (L2). Eagle stuurt ongestructureerde klantendata; Claude retourneert een candidate mapping met veld-vertrouwelijkheidsscores. Output stroomt nooit direct naar een NCA-indiening: menselijke bevestiging per veld is verplicht (MOD-REVIEW). Bidirectioneel. Geclassificeerd niet-hoog-risico onder EU AI Act.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NCA portals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Nationale toezichthouders (CSSF, AFM, BaFin, CSSF e.a.). Uitgaande indiening via MOD-SUB (L7). Kanaal per NCA-registratie: DIRECT_API, ROBOT_PORTAL, S3_CLIENT_BUCKET, SFTP_EAGLE_SERVER of MANUAL. NCA-kwalificatietest vereist vóór eerste live indiening per NCA-kanaalcombinatie.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Cloud-hostinginfrastructuur voor het volledige Eagle-platform: ECS (containerorkestratie), RDS (relationele database), S3 (objectopslag en archief), CloudFront (CDN). Eagle is pure SaaS; geen software geplaatst bij klant. DORA-verplichting: ICT-concentratierisicobeoordeling voor AWS- en Anthropic-afhankelijkheid.</w:t>
            </w:r>
          </w:p>
        </w:tc>
      </w:tr>
    </w:tbl>
    <w:p>
      <w:pPr>
        <w:spacing w:before="600"/>
      </w:pPr>
    </w:p>
    <w:p>
      <w:pPr>
        <w:pBdr>
          <w:top w:val="single" w:color="1A3A5C" w:sz="4" w:space="1"/>
        </w:pBdr>
        <w:spacing w:before="16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Project Eagle  ·  Vertrouwelijk intern document  ·  Versie 1.0  ·  24 maart 2026  ·  Eigenaar: CTO/CPO</w:t>
      </w:r>
    </w:p>
    <w:sectPr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8a044573ef3bdbdf2ef5492d8035325d1a72bf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2026-03-24T08:19:36.799Z</dcterms:created>
  <dcterms:modified xsi:type="dcterms:W3CDTF">2026-03-24T08:19:36.800Z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