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PROJECT EAGLE</w:t>
      </w:r>
    </w:p>
    <w:p/>
    <w:p>
      <w:pPr>
        <w:jc w:val="center"/>
      </w:pPr>
      <w:r>
        <w:rPr>
          <w:rFonts w:ascii="Calibri" w:cs="Calibri" w:eastAsia="Calibri" w:hAnsi="Calibri"/>
          <w:color w:val="475569"/>
          <w:sz w:val="40"/>
          <w:szCs w:val="40"/>
        </w:rPr>
        <w:t xml:space="preserve">Design Document</w:t>
      </w:r>
    </w:p>
    <w:p/>
    <w:p/>
    <w:p>
      <w:pPr>
        <w:jc w:val="center"/>
      </w:pPr>
      <w:r>
        <w:rPr>
          <w:rFonts w:ascii="Calibri" w:cs="Calibri" w:eastAsia="Calibri" w:hAnsi="Calibri"/>
          <w:b/>
          <w:bCs/>
          <w:color w:val="1D4ED8"/>
          <w:sz w:val="48"/>
          <w:szCs w:val="48"/>
        </w:rPr>
        <w:t xml:space="preserve">Continuous AIFMD Compliance Assurance</w:t>
      </w:r>
    </w:p>
    <w:p/>
    <w:p>
      <w:pPr>
        <w:jc w:val="center"/>
      </w:pPr>
      <w:r>
        <w:rPr>
          <w:rFonts w:ascii="Calibri" w:cs="Calibri" w:eastAsia="Calibri" w:hAnsi="Calibri"/>
          <w:i/>
          <w:iCs/>
          <w:color w:val="475569"/>
          <w:sz w:val="40"/>
          <w:szCs w:val="40"/>
        </w:rPr>
        <w:t xml:space="preserve">Automated Assurance of Regulatory Correctness Throughout the Full Lifecycle of Annex IV Reporting</w:t>
      </w:r>
    </w:p>
    <w:p/>
    <w:p/>
    <w:p/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0.3  |  1 April 2026  |  Confidential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Owner: Head of Compliance &amp; Risk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Addressees: CTO/CPO, COO, CEO</w:t>
      </w:r>
    </w:p>
    <w:p/>
    <w:p/>
    <w:p>
      <w:pPr>
        <w:jc w:val="center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Version History</w:t>
      </w:r>
    </w:p>
    <w:p/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5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 Apr 2026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Initial design: 5-layer architecture (A through E)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 Apr 2026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Layer 0 (Anonymization) added; privacy-by-design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 Apr 2026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Layers A+B implemented and E2E tested; reference data aging thresholds; Blueprint Alignment Review; Layer B approval governance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Problem Statement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Matterhorn adapter and validator currently produce AIFMD-compliant Annex IV reports. The 4-layer validation (File Naming, XSD, DQF, Cross-field) proves that output is correct today. But compliance is not a snapshot. The Head of Compliance &amp; Risk must be able to demonstrate at any moment that the system still generates correct reports, even if:</w:t>
      </w:r>
    </w:p>
    <w:p/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ESMA or an NCA changes validation rules (DQEF updates, new CAF/CAM codes)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AIFMD 2.0 introduces new XSD schemas (expected April 2027)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Adapter code is modified (new asset classes, strategies, fields)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NCA overrides change (new jurisdictions, modified field requirements)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Reference data evolves (ISO country codes, currency codes, LEI registers)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Template structures change (new Matterhorn versions, client-specific variants)</w:t>
      </w:r>
    </w:p>
    <w:p/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Additionally, there is a fundamental tension: regression testing requires real, representative data to be effective, but the client data in Matterhorn templates and XML output is confidential. This document describes an architecture that solves both problems.</w:t>
      </w:r>
    </w:p>
    <w:p>
      <w:r>
        <w:br w:type="page"/>
      </w:r>
    </w:p>
    <w:p>
      <w:pPr>
        <w:pStyle w:val="Heading1"/>
      </w:pPr>
      <w:r>
        <w:t xml:space="preserve">2. Design Principles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design aligns with Eagle principles P5 (Deterministic core), P8 (Compliance-proof by design), P9 (Security by design), P10 (Founder-independent) and P14 (Database-first). Five core principles guide the design: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Regression-first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Every change is tested against known good output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Golden set of XML files with expected validation results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Fail-fast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Errors are detected before reaching the NCA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Validation runs automatically on every code or rule change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Evidence-based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Compliance is demonstrable, not assumed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Every test result is recorded with version, timestamp and hash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Schema-aware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XSD is authoritative for structural correctness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XSD validation is a hard gate, not an optional check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Privacy-by-design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Client data never in test environment or version control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Anonymization as mandatory step before data enters golden set</w:t>
            </w:r>
          </w:p>
        </w:tc>
      </w:tr>
    </w:tbl>
    <w:p/>
    <w:p>
      <w:pPr>
        <w:pStyle w:val="Heading2"/>
      </w:pPr>
      <w:r>
        <w:t xml:space="preserve">2.1 Blueprint Alignment Review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design has been reviewed against four Eagle Blueprint documents. Below are findings and alignment per document.</w:t>
      </w:r>
    </w:p>
    <w:p/>
    <w:p>
      <w:pPr>
        <w:pStyle w:val="Heading3"/>
      </w:pPr>
      <w:r>
        <w:t xml:space="preserve">eagle_requirements_overview.yaml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REQ-VAL-001 (4-layer validation): Fully implemented in validator. Layer A regression suite tests all 4 layers end-to-end.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REQ-VAL-002 (NCA-specific overrides): Implemented; Layer D audits override consistency.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REQ-REL-001 (CI/CD regression gate): Layer A run_regression_suite.py designed as CI/CD gate (exit code 0/1). Requires: synthetic data only, 100% rule coverage target, deployment blocking on failure.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REQ-REF-001 (reference data freshness): Thresholds implemented in check_reference_data_freshness() — see §3.6.</w:t>
      </w:r>
    </w:p>
    <w:p/>
    <w:p>
      <w:pPr>
        <w:pStyle w:val="Heading3"/>
      </w:pPr>
      <w:r>
        <w:t xml:space="preserve">eagle_dev_security_guidelines_v2_0.yaml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RL-003 (never client data in dev/test/staging): Layer 0 Anonymization is the direct answer to this red line. All golden set data is synthetic.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G1 (CI/CD security gates): Layer B hash verification with SHA-256 (not MD5, per security guidelines). Layer A regression as deployment gate.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RL-001 (no secrets in code/config): anonymization_map.yaml in .gitignore; pre-commit hook recommended.</w:t>
      </w:r>
    </w:p>
    <w:p/>
    <w:p>
      <w:pPr>
        <w:pStyle w:val="Heading3"/>
      </w:pPr>
      <w:r>
        <w:t xml:space="preserve">eagle_software_architecture.md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Pipeline L3 (validation core): Layer A tests the full L3 pipeline. Layer B monitors rule file integrity.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Modular monolith: All layers are independently executable — consistent with the monolith-with-clear-boundaries architecture.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Rule versioning in DB (phase 2): Current file-based hashing is the pre-database solution; migration to DB-versioning is forward-compatible.</w:t>
      </w:r>
    </w:p>
    <w:p/>
    <w:p>
      <w:pPr>
        <w:pStyle w:val="Heading3"/>
      </w:pPr>
      <w:r>
        <w:t xml:space="preserve">eagle_design_system.md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Traffic-light colors: Layer E dashboard follows the Eagle design system color coding (GREEN/YELLOW/RED).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WCAG 2.1 AA: Dashboard design must meet accessibility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REQ-REF-001 staleness indicators: Design system defines visual staleness indicators that Layer E must implement.</w:t>
      </w:r>
    </w:p>
    <w:p>
      <w:r>
        <w:br w:type="page"/>
      </w:r>
    </w:p>
    <w:p>
      <w:pPr>
        <w:pStyle w:val="Heading1"/>
      </w:pPr>
      <w:r>
        <w:t xml:space="preserve">3. Architecture: Six Assurance Layers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continuous compliance assurance system consists of six layers that together form a closed feedback loop. Layer 0 (Anonymization) is the data gate that ensures client data never enters the test environment. Each layer is independently executable and produces its own evidence record.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14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Data Anonymization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Replaces client ID data with synthetic equivalents while preserving structural validity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New client data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Anon. map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Golden Set Regression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Validates golden set with 4-layer engine, compares with expected results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Code/rule change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PASS/FAIL + diff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Rule Integrity Monitor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SHA-256 hash check on rule file + NCA overrides vs. approved baseline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Every validation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Hash + version log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Schema Drift Detector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Compares active XSDs with ESMA/FCA publications; signals new versions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Drift report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NCA Override Auditor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Checks consistency of NCA overrides: base_rule_id, collision, completeness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Override change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Audit trail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Compliance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Aggregates results from 0–D in one view with traffic-light status per NCA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Continuous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Dashboard + alert</w:t>
            </w:r>
          </w:p>
        </w:tc>
      </w:tr>
    </w:tbl>
    <w:p/>
    <w:p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Layers with green background are implemented and end-to-end tested.</w:t>
      </w:r>
    </w:p>
    <w:p/>
    <w:p>
      <w:pPr>
        <w:pStyle w:val="Heading2"/>
      </w:pPr>
      <w:r>
        <w:t xml:space="preserve">3.0 Layer 0: Data Anonymization — IMPLEMENTED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Client data is confidential and must never enter a test environment, CI/CD pipeline or version control. At the same time, the golden set is only valuable if it contains representative, structurally complex data. This tension is resolved by a generic anonymization process.</w:t>
      </w:r>
    </w:p>
    <w:p/>
    <w:p>
      <w:pPr>
        <w:pStyle w:val="Heading3"/>
      </w:pPr>
      <w:r>
        <w:t xml:space="preserve">What is Anonymized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XML Elements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Replacement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Manager identity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AIFMName, AIFMNationalCode, AIFMIdentifierLEI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Synthetic name + code in same format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ABC Capital → Acme Capital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Fund identity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AIFName, AIFNationalCode, AIFIdentifierLEI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Synthetic name + code in same format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12345678 → 28728463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Portfolio content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InstrumentName, AssumptionDetails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Generic descriptions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Proprietary Fund X → Listed equity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File names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Filename (contains national codes)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Codes consistently replaced in file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AIFM_NL_ABC123 → AIFM_NL_QAH328</w:t>
            </w:r>
          </w:p>
        </w:tc>
      </w:tr>
    </w:tbl>
    <w:p/>
    <w:p>
      <w:pPr>
        <w:pStyle w:val="Heading3"/>
      </w:pPr>
      <w:r>
        <w:t xml:space="preserve">What is NOT Anonymized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Financial amounts, dates, NCA codes, strategy types, geographic allocations, currency codes, content types and reporting flags remain unchanged — essential for validation, not traceable to individuals.</w:t>
      </w:r>
    </w:p>
    <w:p/>
    <w:p>
      <w:pPr>
        <w:pStyle w:val="Heading3"/>
      </w:pPr>
      <w:r>
        <w:t xml:space="preserve">Validation After Anonymization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500"/>
        <w:gridCol w:w="1200"/>
        <w:gridCol w:w="1000"/>
        <w:gridCol w:w="10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NCA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Mappings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XSD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DQF FAIL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Client 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 XML + 1 ZIP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Client 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BE + 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4 XML + 2 GZ + 2 ZIP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Client 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GB + NL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4 XML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3.1 Layer A: Golden Set Regression — IMPLEMENTED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golden set regression suite (run_regression_suite.py) runs the full 4-layer validation on all anonymized test files and compares results with a recorded baseline (expected_results.yaml). On deviation: exit code 1, deployment blocked.</w:t>
      </w:r>
    </w:p>
    <w:p/>
    <w:p>
      <w:pPr>
        <w:pStyle w:val="Heading3"/>
      </w:pPr>
      <w:r>
        <w:t xml:space="preserve">Golden Set Composition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800"/>
        <w:gridCol w:w="2200"/>
        <w:gridCol w:w="18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Suite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NCA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Notable Features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Acme Capital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NL (AFM)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 XML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PE strategy, multi-fund, NoReporting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PEQF, CT=2/3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Blue Ridge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BE (FSMA)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XML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Multi-NCA, USD base currency, ZIP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FSMA overrides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Blue Ridge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DE (BaFin)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XML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GZIP packaging, BaFin rules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BaFin overrides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Cedar Point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GB (FCA)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XML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FCA namespace, FCA XSD V2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Post-Brexit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Cedar Point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NL (AFM)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XML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EUR base currency, CT=2/3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EUR conditionals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(To be expanded)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LU (CSSF)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ZIP-in-ZIP, CSSF rules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CSSF overrides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(To be expanded)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IE (CBI)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CBI-specific requirements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CBI overrides</w:t>
            </w:r>
          </w:p>
        </w:tc>
      </w:tr>
    </w:tbl>
    <w:p/>
    <w:p>
      <w:pPr>
        <w:pStyle w:val="Heading3"/>
      </w:pPr>
      <w:r>
        <w:t xml:space="preserve">End-to-End Test Results (1 April 2026)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800"/>
        <w:gridCol w:w="1800"/>
        <w:gridCol w:w="1500"/>
        <w:gridCol w:w="13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Suite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NCA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XSD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DQF PASS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DQF FAIL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acme_capital_nl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 valid / 0 invalid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333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blue_ridge_be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valid / 0 invalid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186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blue_ridge_de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valid / 0 invalid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183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cedar_point_gb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valid / 0 invalid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174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cedar_point_nl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 valid / 0 invalid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167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0</w:t>
            </w:r>
          </w:p>
        </w:tc>
      </w:tr>
    </w:tbl>
    <w:p/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All 5 suites: PASS. Total 1,043 DQF rules tested, 0 FAIL, 0 MISSING. Rule Integrity: VERIFIED on all suites. Evidence stored as regression_20260401_194819.yaml.</w:t>
      </w:r>
    </w:p>
    <w:p/>
    <w:p>
      <w:pPr>
        <w:pStyle w:val="Heading3"/>
      </w:pPr>
      <w:r>
        <w:t xml:space="preserve">CI/CD Integration (REQ-REL-001)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run_regression_suite.py is designed as a CI/CD gate per REQ-REL-001:</w:t>
      </w:r>
    </w:p>
    <w:p/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Exit code 0 = all suites PASS → deployment allowed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Exit code 1 = regression detected → deployment blocked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--update-baseline: after approval by Head of Compliance &amp; Risk, new expected_results.yaml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Evidence: each run generates a YAML file in golden_set/evidence/ with timestamp, results per suite and rule integrity status</w:t>
      </w:r>
    </w:p>
    <w:p>
      <w:r>
        <w:br w:type="page"/>
      </w:r>
    </w:p>
    <w:p>
      <w:pPr>
        <w:pStyle w:val="Heading2"/>
      </w:pPr>
      <w:r>
        <w:t xml:space="preserve">3.2 Layer B: Rule Integrity Monitor — IMPLEMENTED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SHA-256 hash of the rule file (aifmd_annex_iv_validation_rules.yaml) and all active NCA overrides is checked against the last approved version (approved_rule_hashes.yaml) with every validation run.</w:t>
      </w:r>
    </w:p>
    <w:p/>
    <w:p>
      <w:pPr>
        <w:pStyle w:val="Heading3"/>
      </w:pPr>
      <w:r>
        <w:t xml:space="preserve">Statuses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34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VERIFIED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All hashes match approved baseline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None — result trusted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UNVERIFIED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One or more rule files changed since last approval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Alert to Compliance; result not trusted until rules re-approved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FIRST_RUN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No previously approved baseline exists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Current hashes automatically saved as baseline</w:t>
            </w:r>
          </w:p>
        </w:tc>
      </w:tr>
    </w:tbl>
    <w:p/>
    <w:p>
      <w:pPr>
        <w:pStyle w:val="Heading3"/>
      </w:pPr>
      <w:r>
        <w:t xml:space="preserve">Approved Hashes (1 April 2026)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7 files in the approved baseline: 1 base rules + 6 NCA overrides (AFM, BaFin, CBI, CSSF, FCA, FSMA). Hashing algorithm: SHA-256 (per eagle_dev_security_guidelines_v2_0 — MD5 explicitly prohibited).</w:t>
      </w:r>
    </w:p>
    <w:p/>
    <w:p>
      <w:pPr>
        <w:pStyle w:val="Heading3"/>
      </w:pPr>
      <w:r>
        <w:t xml:space="preserve">CLI Usage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python validate_aifmd_xml.py --approve-rules: save current hashes as approved baseline (manual action by Compliance)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Automatic verification: on every regular validation run, the validator checks rule integrity and reports status in console output</w:t>
      </w:r>
    </w:p>
    <w:p/>
    <w:p>
      <w:pPr>
        <w:pStyle w:val="Heading3"/>
      </w:pPr>
      <w:r>
        <w:t xml:space="preserve">Approval Governance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Every hash baseline approval requires two mandatory fields: --approved-by (name of the approver) and --reason (motivation for the change). Without these fields, the command is rejected.</w:t>
      </w:r>
    </w:p>
    <w:p/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approval record is stored in approved_rule_hashes.yaml with: timestamp, approver name, motivation, hashes of all rule files, and a list of files changed since the previous approval.</w:t>
      </w:r>
    </w:p>
    <w:p/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Every approval is also logged in a cumulative log file (Logging/rule_approval_history.yaml) which serves as an audit trail. This file contains the complete approval history.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Who may approve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Only Head of Compliance &amp; Risk or CTO (organizationally enforced)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Mandatory identification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--approved-by parameter; rejected without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Mandatory motivation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--reason parameter; rejected without reason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Change tracking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Automatic diff: which files changed, old vs. new hash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Cumulative log file in Logging/rule_approval_history.yaml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CI/CD restriction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--approve-rules may not run in pipeline; manual only</w:t>
            </w:r>
          </w:p>
        </w:tc>
      </w:tr>
    </w:tbl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CLI usage example:</w:t>
      </w:r>
    </w:p>
    <w:p>
      <w:r>
        <w:rPr>
          <w:rFonts w:ascii="Consolas" w:cs="Consolas" w:eastAsia="Consolas" w:hAnsi="Consolas"/>
          <w:color w:val="475569"/>
          <w:sz w:val="22"/>
          <w:szCs w:val="22"/>
        </w:rPr>
        <w:t xml:space="preserve">python validate_aifmd_xml.py --approve-rules \</w:t>
      </w:r>
    </w:p>
    <w:p>
      <w:r>
        <w:rPr>
          <w:rFonts w:ascii="Consolas" w:cs="Consolas" w:eastAsia="Consolas" w:hAnsi="Consolas"/>
          <w:color w:val="475569"/>
          <w:sz w:val="22"/>
          <w:szCs w:val="22"/>
        </w:rPr>
        <w:t xml:space="preserve">--approved-by "Name of Approver" \</w:t>
      </w:r>
    </w:p>
    <w:p>
      <w:r>
        <w:rPr>
          <w:rFonts w:ascii="Consolas" w:cs="Consolas" w:eastAsia="Consolas" w:hAnsi="Consolas"/>
          <w:color w:val="475569"/>
          <w:sz w:val="22"/>
          <w:szCs w:val="22"/>
        </w:rPr>
        <w:t xml:space="preserve">--reason "Description of the change" \</w:t>
      </w:r>
    </w:p>
    <w:p>
      <w:r>
        <w:rPr>
          <w:rFonts w:ascii="Consolas" w:cs="Consolas" w:eastAsia="Consolas" w:hAnsi="Consolas"/>
          <w:color w:val="475569"/>
          <w:sz w:val="22"/>
          <w:szCs w:val="22"/>
        </w:rPr>
        <w:t xml:space="preserve">dummy.xml</w:t>
      </w:r>
    </w:p>
    <w:p>
      <w:r>
        <w:br w:type="page"/>
      </w:r>
    </w:p>
    <w:p>
      <w:pPr>
        <w:pStyle w:val="Heading2"/>
      </w:pPr>
      <w:r>
        <w:t xml:space="preserve">3.3 Layer C: Schema Drift Detector — DESIGN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Weekly check for new ESMA/FCA XSD publications. When a new version is detected, the golden set is validated against both the old and new schema and the diff is reported. Essential for AIFMD 2.0 transition (expected April 2027).</w:t>
      </w:r>
    </w:p>
    <w:p/>
    <w:p>
      <w:pPr>
        <w:pStyle w:val="Heading2"/>
      </w:pPr>
      <w:r>
        <w:t xml:space="preserve">3.4 Layer D: NCA Override Auditor — DESIGN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Automatic consistency checks on NCA overrides: referential integrity (base_rule_id refers to existing ESMA rule), collision detection, completeness, consistency (overrides_esma only with base_rule_id), coverage and cross-NCA comparison.</w:t>
      </w:r>
    </w:p>
    <w:p/>
    <w:p>
      <w:pPr>
        <w:pStyle w:val="Heading2"/>
      </w:pPr>
      <w:r>
        <w:t xml:space="preserve">3.5 Layer E: Compliance Dashboard — DESIGN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Traffic-light overview per NCA: GREEN (all layers PASS + VERIFIED + no drift), YELLOW (warnings or UNVERIFIED), RED (FAIL, regression or schema drift). Primary tool for the Head of Compliance &amp; Risk. Implementation follows Eagle Design System (WCAG 2.1 AA, staleness indicators per REQ-REF-001).</w:t>
      </w:r>
    </w:p>
    <w:p/>
    <w:p>
      <w:pPr>
        <w:pStyle w:val="Heading2"/>
      </w:pPr>
      <w:r>
        <w:t xml:space="preserve">3.6 Reference Data Aging Thresholds (REQ-REF-001)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eagle_requirements_overview.yaml defines in REQ-REF-001 that reference data freshness must be visible on the dashboard with staleness indicators. The following thresholds are implemented in check_reference_data_freshness():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3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Refresh Frequency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AMBER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ECB exchange rates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≤ 2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3–10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10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GLEIF LEI register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≤ 3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4–14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14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NCA registry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≤ 1 day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2–7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7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ESMA XSD schemas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Ad hoc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&lt; 90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90–365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365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Validation rules (YAML)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On change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&lt; 30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30–90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90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NCA overrides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On change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&lt; 30 days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30–90 days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&gt; 90 days</w:t>
            </w:r>
          </w:p>
        </w:tc>
      </w:tr>
    </w:tbl>
    <w:p/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The freshness check is integrated in run_regression_suite.py and runs automatically on every regression run. Result is included in the evidence YAML. When AMBER or RED status, a warning is shown in console output.</w:t>
      </w:r>
    </w:p>
    <w:p>
      <w:r>
        <w:br w:type="page"/>
      </w:r>
    </w:p>
    <w:p>
      <w:pPr>
        <w:pStyle w:val="Heading1"/>
      </w:pPr>
      <w:r>
        <w:t xml:space="preserve">4. Implementation Roadmap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16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Anonymizer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anonymize_aifmd.py tested + .gitignore + SOP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Golden Set + Regression Suite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 suites, expected_results.yaml, evidence logging, CI/CD gate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Rule Integrity Monitor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SHA-256 hash verification, approved_rule_hashes.yaml, --approve-rules CLI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NCA Override Auditor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audit_nca_overrides.py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CI/CD Integration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Regression test as gate in deployment pipeline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Schema Drift Detector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Periodic check for ESMA/FCA XSD publications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Compliance 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Web-based dashboard with traffic-light 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Golden Set Expansion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CSSF (LU), CBI (IE) templates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AIFMD 2.0 Readiness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Dual-schema validation (V1.2 + V2.0)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Compliance Role Mapping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Assurance Layer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Assured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§4.1 Rule change dated and motivated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B: Rule Integrity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SHA-256 hash verification + mandatory identification and motivation on approval + audit trail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§4.2 Full audit trail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A: Golden Set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E2E regression proves complete chain; evidence YAML per run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§4.5 Data correctness sign-off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E: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GREEN status = pre-approval evidence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P9 Security by design (client data)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0: Anonymization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No client data in test/CI/git; RL-003 compliant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GDPR data minimization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0: Anonymization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Only structurally necessary data; identifiers replaced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ISAE 3402 / SOC 2 evidence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All layers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Every test result is audit record with version, hash and timestamp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REQ-REL-001 CI/CD gate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A: Golden Set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Exit code 0/1; synthetic data; deployment blocking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REQ-REF-001 Reference data freshness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E: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Thresholds per source; traffic-light indicators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Risks and Mitigation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000"/>
        <w:gridCol w:w="1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Anonymization map leaks to version control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.gitignore + pre-commit hook + secret scanning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Anonymization breaks validation rules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Mandatory 4-layer validation after anonymization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Client data in amounts recognizable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Amounts without context not traceable; optional perturbation in v2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Compliance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Golden set does not cover all edge cases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Expand on new client/NCA; coverage metric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CTO + Compliance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ESMA publishes XSD without announcement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Schema Drift Detector + ESMA registry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Compliance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AIFMD 2.0 schema transition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Dual-schema validation; transition plan Q4 2026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CTO + Compliance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Reference data stale without detection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Freshness check with thresholds per source (REQ-REF-001)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CTO +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Recommendations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Phase 0 (Anonymizer), 1a (Golden Set) and 1b (Rule Integrity) are ready and tested. Adopt as operational part of development process.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anonymization_map.yaml to .gitignore and configure a pre-commit hook that prevents mapping files from being accidentally committed.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Prioritize CSSF (LU) golden set as first expansion: CSSF has the most overrides (57KB) with highest risk of undetected errors.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Begin AIFMD 2.0 schema readiness in Q4 2026: the ESMA deadline of April 2027 requires Eagle to perform dual-schema validation well before the effective date.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Implement Layer D (NCA Override Auditor) as next step: the FSMA base_rule_id bug found manually would have been prevented by this.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Integrate run_regression_suite.py in CI/CD pipeline as mandatory gate (REQ-REL-001): no deployment without PASS on all suites.</w:t>
      </w:r>
    </w:p>
    <w:p>
      <w:r>
        <w:br w:type="page"/>
      </w:r>
    </w:p>
    <w:p>
      <w:pPr>
        <w:pStyle w:val="Heading1"/>
      </w:pPr>
      <w:r>
        <w:t xml:space="preserve">8. Next Steps</w:t>
      </w:r>
    </w:p>
    <w:p>
      <w:r>
        <w:rPr>
          <w:rFonts w:ascii="Calibri" w:cs="Calibri" w:eastAsia="Calibri" w:hAnsi="Calibri"/>
          <w:color w:val="0F172A"/>
          <w:sz w:val="22"/>
          <w:szCs w:val="22"/>
        </w:rPr>
        <w:t xml:space="preserve">After approval of this design:</w:t>
      </w:r>
    </w:p>
    <w:p/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Configure .gitignore and pre-commit hook for anonymization_map.yaml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Integrate run_regression_suite.py in CI/CD pipeline (GitHub Actions / GitLab CI)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Write audit_nca_overrides.py (Layer D)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Define SOP for adding a new client to the golden set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Design Layer E Compliance Dashboard (wireframes + data model)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Plan AIFMD 2.0 XSD readiness assessment (Q4 2026)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2" w:space="4"/>
      </w:pBd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Project Eagle  |  Continuous AIFMD Compliance Assurance  | 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2" w:space="8"/>
      </w:pBdr>
      <w:spacing w:after="240" w:before="480"/>
      <w:outlineLvl w:val="0"/>
    </w:pPr>
    <w:rPr>
      <w:rFonts w:ascii="Calibri" w:cs="Calibri" w:eastAsia="Calibri" w:hAnsi="Calibri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3415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2026-04-02T11:20:16.226Z</dcterms:created>
  <dcterms:modified xsi:type="dcterms:W3CDTF">2026-04-02T11:20:16.227Z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