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55521" w14:textId="77777777" w:rsidR="004749AB" w:rsidRDefault="007C27D6" w:rsidP="003454BE">
      <w:pPr>
        <w:spacing w:after="240"/>
      </w:pPr>
      <w:r>
        <w:t xml:space="preserve">Melhorar a apresentação </w:t>
      </w:r>
      <w:r w:rsidR="00532530">
        <w:t xml:space="preserve">da </w:t>
      </w:r>
      <w:r w:rsidR="004749AB">
        <w:t xml:space="preserve">aba “conhecimento” no tópico </w:t>
      </w:r>
      <w:r w:rsidR="00532530">
        <w:t xml:space="preserve">“base de conhecimento” </w:t>
      </w:r>
    </w:p>
    <w:p w14:paraId="35222181" w14:textId="099E3711" w:rsidR="007C27D6" w:rsidRDefault="004749AB" w:rsidP="003454BE">
      <w:pPr>
        <w:spacing w:after="240"/>
      </w:pPr>
      <w:r>
        <w:t xml:space="preserve">- </w:t>
      </w:r>
      <w:r w:rsidRPr="00532530">
        <w:t>Aumentar</w:t>
      </w:r>
      <w:r w:rsidR="00532530" w:rsidRPr="00532530">
        <w:t xml:space="preserve"> a lista de artigos publicados em revistas indexadas</w:t>
      </w:r>
    </w:p>
    <w:p w14:paraId="49B2A604" w14:textId="1AEEA709" w:rsidR="0074696A" w:rsidRDefault="004749AB" w:rsidP="004749AB">
      <w:r>
        <w:t xml:space="preserve">- </w:t>
      </w:r>
      <w:r w:rsidR="008F5ABA" w:rsidRPr="004749AB">
        <w:t xml:space="preserve">Criar </w:t>
      </w:r>
      <w:r w:rsidR="00532530" w:rsidRPr="004749AB">
        <w:t>resumo</w:t>
      </w:r>
      <w:r>
        <w:t xml:space="preserve">s com 02 </w:t>
      </w:r>
      <w:r w:rsidRPr="004749AB">
        <w:t xml:space="preserve">até </w:t>
      </w:r>
      <w:r>
        <w:t xml:space="preserve">05 </w:t>
      </w:r>
      <w:r w:rsidRPr="004749AB">
        <w:t xml:space="preserve">linhas cada um </w:t>
      </w:r>
      <w:r>
        <w:t xml:space="preserve">para </w:t>
      </w:r>
      <w:r w:rsidR="00532530" w:rsidRPr="004749AB">
        <w:t>cada documento</w:t>
      </w:r>
      <w:r w:rsidR="0074696A" w:rsidRPr="004749AB">
        <w:t xml:space="preserve"> ou artigo ou canal ou página visitados</w:t>
      </w:r>
      <w:r w:rsidR="00532530" w:rsidRPr="004749AB">
        <w:t xml:space="preserve"> para construção dos seguintes textos</w:t>
      </w:r>
      <w:bookmarkStart w:id="0" w:name="_Hlk201990806"/>
    </w:p>
    <w:p w14:paraId="1596A77E" w14:textId="77777777" w:rsidR="004749AB" w:rsidRDefault="004749AB" w:rsidP="004749AB"/>
    <w:p w14:paraId="66C11D82" w14:textId="2215FFA4" w:rsidR="0074696A" w:rsidRDefault="0074696A" w:rsidP="0074696A">
      <w:pPr>
        <w:spacing w:after="120"/>
      </w:pPr>
      <w:r>
        <w:t>- Publicar os links completos para se acessar os arquivos oferecidos (anexados) como parte da base de bibliografia específica</w:t>
      </w:r>
    </w:p>
    <w:bookmarkEnd w:id="0"/>
    <w:p w14:paraId="1098E6A6" w14:textId="77777777" w:rsidR="0074696A" w:rsidRDefault="0074696A" w:rsidP="0074696A">
      <w:pPr>
        <w:spacing w:after="120"/>
        <w:ind w:left="708"/>
        <w:rPr>
          <w:b/>
          <w:bCs/>
        </w:rPr>
      </w:pPr>
    </w:p>
    <w:p w14:paraId="755E0189" w14:textId="77777777" w:rsidR="004749AB" w:rsidRDefault="004749AB" w:rsidP="0074696A">
      <w:pPr>
        <w:spacing w:after="120"/>
        <w:ind w:left="708"/>
      </w:pPr>
    </w:p>
    <w:p w14:paraId="54D52E4B" w14:textId="77777777" w:rsidR="0074696A" w:rsidRDefault="0074696A" w:rsidP="0074696A">
      <w:pPr>
        <w:spacing w:after="120"/>
      </w:pPr>
      <w:r w:rsidRPr="00267E6A">
        <w:t xml:space="preserve">Aplicação prática dos cinco elementos hindus para bem-estar, longevidade e vigor juvenil Sumário 1. Introdução 2. Participação em Grupos Sociais e Bem‐estar dos Idosos 3. Intervenções no Ambiente de Trabalho para Redução do Sedentarismo e Melhoria da Qualidade de Vida 4. Desafios dos Cuidadores de Idosos e o Impacto na Saúde 5. Gestão do Stress no Ambiente de Trabalho na Enfermagem 6. </w:t>
      </w:r>
      <w:r>
        <w:t>Reflexões</w:t>
      </w:r>
      <w:r w:rsidRPr="00267E6A">
        <w:t xml:space="preserve"> sobre Liderança Organizacional e Clima de Trabalho 7. Possíveis Aplicações dos Cinco Elementos Hindus para Bem‐estar, Longevidade e Vigor Juvenil 8. Conclusão</w:t>
      </w:r>
    </w:p>
    <w:p w14:paraId="115DD1BC" w14:textId="77777777" w:rsidR="0074696A" w:rsidRDefault="0074696A" w:rsidP="0074696A">
      <w:pPr>
        <w:spacing w:after="120"/>
      </w:pPr>
    </w:p>
    <w:p w14:paraId="7F47085D" w14:textId="77777777" w:rsidR="007C27D6" w:rsidRPr="007C27D6" w:rsidRDefault="007C27D6" w:rsidP="007C27D6">
      <w:pPr>
        <w:spacing w:after="240"/>
        <w:rPr>
          <w:b/>
          <w:bCs/>
        </w:rPr>
      </w:pPr>
      <w:r w:rsidRPr="007C27D6">
        <w:rPr>
          <w:b/>
          <w:bCs/>
        </w:rPr>
        <w:t>Nutrição Integral e os Cinco Grandes Elementos: Cultivando o Bem-Estar na Vida Escolar</w:t>
      </w:r>
    </w:p>
    <w:p w14:paraId="6318E313" w14:textId="78866037" w:rsidR="007C27D6" w:rsidRPr="007C27D6" w:rsidRDefault="007C27D6" w:rsidP="007C27D6">
      <w:pPr>
        <w:spacing w:after="240"/>
      </w:pPr>
      <w:r w:rsidRPr="007C27D6">
        <w:t>O bem-estar completo vai muito além do que comemos no café da manhã ou no almoço. Ele acontece quando todas as áreas da vida recebem atenção, desde o corpo até os pensamentos e sentimentos. Esse cuidado com diferentes áreas se chama Nutrição Integral e significa alimentar não só o corpo, mas também as emoções, a mente</w:t>
      </w:r>
      <w:r>
        <w:t xml:space="preserve"> intelectual </w:t>
      </w:r>
      <w:r w:rsidRPr="007C27D6">
        <w:t xml:space="preserve">e a </w:t>
      </w:r>
      <w:r>
        <w:t xml:space="preserve">dimensão </w:t>
      </w:r>
      <w:r w:rsidRPr="007C27D6">
        <w:t xml:space="preserve">espiritual que </w:t>
      </w:r>
      <w:r>
        <w:t xml:space="preserve">cada pessoa </w:t>
      </w:r>
      <w:r w:rsidRPr="007C27D6">
        <w:t xml:space="preserve">carrega, </w:t>
      </w:r>
      <w:r w:rsidR="00D95BF2">
        <w:t xml:space="preserve">cada </w:t>
      </w:r>
      <w:r w:rsidR="004749AB">
        <w:t>qual</w:t>
      </w:r>
      <w:r w:rsidR="00D95BF2">
        <w:t xml:space="preserve"> </w:t>
      </w:r>
      <w:r w:rsidRPr="007C27D6">
        <w:t xml:space="preserve">de </w:t>
      </w:r>
      <w:r w:rsidR="00D95BF2">
        <w:t xml:space="preserve">com sua </w:t>
      </w:r>
      <w:r w:rsidRPr="007C27D6">
        <w:t xml:space="preserve">forma </w:t>
      </w:r>
      <w:r w:rsidR="00D95BF2" w:rsidRPr="007C27D6">
        <w:t>diferente</w:t>
      </w:r>
      <w:r w:rsidR="00D95BF2">
        <w:t>, única e individualizada!</w:t>
      </w:r>
    </w:p>
    <w:p w14:paraId="4CCC4384" w14:textId="77777777" w:rsidR="007C27D6" w:rsidRPr="007C27D6" w:rsidRDefault="007C27D6" w:rsidP="007C27D6">
      <w:pPr>
        <w:spacing w:after="240"/>
      </w:pPr>
      <w:r w:rsidRPr="007C27D6">
        <w:t>Inspirando-se em antigas tradições, este aplicativo propõe um jeito fácil de cuidar do bem-estar usando os Cinco Grandes Elementos: Terra, Água, Fogo, Ar e Éter. Cada um desses elementos representa uma dimensão do nosso dia a dia e pode mostrar caminhos para manter equilíbrio e energia:</w:t>
      </w:r>
    </w:p>
    <w:p w14:paraId="53470335" w14:textId="77777777" w:rsidR="007C27D6" w:rsidRPr="007C27D6" w:rsidRDefault="007C27D6" w:rsidP="007C27D6">
      <w:pPr>
        <w:numPr>
          <w:ilvl w:val="0"/>
          <w:numId w:val="15"/>
        </w:numPr>
        <w:spacing w:after="240"/>
      </w:pPr>
      <w:r w:rsidRPr="007C27D6">
        <w:t>Terra sugere a importância de alimentos naturais e atividades que fortalecem o corpo.</w:t>
      </w:r>
    </w:p>
    <w:p w14:paraId="6652E371" w14:textId="77777777" w:rsidR="007C27D6" w:rsidRPr="007C27D6" w:rsidRDefault="007C27D6" w:rsidP="007C27D6">
      <w:pPr>
        <w:numPr>
          <w:ilvl w:val="1"/>
          <w:numId w:val="15"/>
        </w:numPr>
        <w:spacing w:after="240"/>
      </w:pPr>
      <w:r w:rsidRPr="007C27D6">
        <w:t>Exemplo: Consumir frutas frescas; participar de esportes ou caminhadas.</w:t>
      </w:r>
    </w:p>
    <w:p w14:paraId="14EC4211" w14:textId="77777777" w:rsidR="007C27D6" w:rsidRPr="007C27D6" w:rsidRDefault="007C27D6" w:rsidP="007C27D6">
      <w:pPr>
        <w:numPr>
          <w:ilvl w:val="0"/>
          <w:numId w:val="15"/>
        </w:numPr>
        <w:spacing w:after="240"/>
      </w:pPr>
      <w:r w:rsidRPr="007C27D6">
        <w:t>Água está ligada à hidratação e à flexibilidade emocional.</w:t>
      </w:r>
    </w:p>
    <w:p w14:paraId="46AF3BC0" w14:textId="77777777" w:rsidR="007C27D6" w:rsidRPr="007C27D6" w:rsidRDefault="007C27D6" w:rsidP="007C27D6">
      <w:pPr>
        <w:numPr>
          <w:ilvl w:val="1"/>
          <w:numId w:val="15"/>
        </w:numPr>
        <w:spacing w:after="240"/>
      </w:pPr>
      <w:r w:rsidRPr="007C27D6">
        <w:t>Exemplo: Beber água; cultivar sentimentos de compreensão.</w:t>
      </w:r>
    </w:p>
    <w:p w14:paraId="4B9409B8" w14:textId="77777777" w:rsidR="007C27D6" w:rsidRPr="007C27D6" w:rsidRDefault="007C27D6" w:rsidP="007C27D6">
      <w:pPr>
        <w:numPr>
          <w:ilvl w:val="0"/>
          <w:numId w:val="15"/>
        </w:numPr>
        <w:spacing w:after="240"/>
      </w:pPr>
      <w:r w:rsidRPr="007C27D6">
        <w:t>Fogo simboliza a energia para aprender e agir.</w:t>
      </w:r>
    </w:p>
    <w:p w14:paraId="0945B0F0" w14:textId="77777777" w:rsidR="007C27D6" w:rsidRPr="007C27D6" w:rsidRDefault="007C27D6" w:rsidP="007C27D6">
      <w:pPr>
        <w:numPr>
          <w:ilvl w:val="1"/>
          <w:numId w:val="15"/>
        </w:numPr>
        <w:spacing w:after="240"/>
      </w:pPr>
      <w:r w:rsidRPr="007C27D6">
        <w:t>Exemplo: Resolver exercícios de matemática; envolver-se em projetos criativos.</w:t>
      </w:r>
    </w:p>
    <w:p w14:paraId="51A1998A" w14:textId="77777777" w:rsidR="007C27D6" w:rsidRPr="007C27D6" w:rsidRDefault="007C27D6" w:rsidP="007C27D6">
      <w:pPr>
        <w:numPr>
          <w:ilvl w:val="0"/>
          <w:numId w:val="15"/>
        </w:numPr>
        <w:spacing w:after="240"/>
      </w:pPr>
      <w:r w:rsidRPr="007C27D6">
        <w:t>Ar representa a leveza nos pensamentos e na respiração.</w:t>
      </w:r>
    </w:p>
    <w:p w14:paraId="3F8C1F5F" w14:textId="77777777" w:rsidR="007C27D6" w:rsidRPr="007C27D6" w:rsidRDefault="007C27D6" w:rsidP="007C27D6">
      <w:pPr>
        <w:numPr>
          <w:ilvl w:val="1"/>
          <w:numId w:val="15"/>
        </w:numPr>
        <w:spacing w:after="240"/>
      </w:pPr>
      <w:r w:rsidRPr="007C27D6">
        <w:t>Exemplo: Respirar profundamente para manter a calma; praticar meditação.</w:t>
      </w:r>
    </w:p>
    <w:p w14:paraId="7D9C49FD" w14:textId="77777777" w:rsidR="007C27D6" w:rsidRPr="007C27D6" w:rsidRDefault="007C27D6" w:rsidP="007C27D6">
      <w:pPr>
        <w:numPr>
          <w:ilvl w:val="0"/>
          <w:numId w:val="15"/>
        </w:numPr>
        <w:spacing w:after="240"/>
      </w:pPr>
      <w:r w:rsidRPr="007C27D6">
        <w:t>Éter aponta para momentos de reflexão e conexão com propósitos maiores.</w:t>
      </w:r>
    </w:p>
    <w:p w14:paraId="6FCF5DE0" w14:textId="77777777" w:rsidR="007C27D6" w:rsidRPr="007C27D6" w:rsidRDefault="007C27D6" w:rsidP="007C27D6">
      <w:pPr>
        <w:numPr>
          <w:ilvl w:val="1"/>
          <w:numId w:val="15"/>
        </w:numPr>
        <w:spacing w:after="240"/>
      </w:pPr>
      <w:r w:rsidRPr="007C27D6">
        <w:t>Exemplo: Parar para pensar sobre o sentido das ações; buscar inspiração em músicas ou livros.</w:t>
      </w:r>
    </w:p>
    <w:p w14:paraId="01515B08" w14:textId="77777777" w:rsidR="007C27D6" w:rsidRPr="007C27D6" w:rsidRDefault="007C27D6" w:rsidP="007C27D6">
      <w:pPr>
        <w:spacing w:after="240"/>
      </w:pPr>
      <w:r w:rsidRPr="007C27D6">
        <w:t>Cuidar dessas cinco áreas no dia a dia contribui para uma vida mais equilibrada, saudável e feliz, dentro e fora da escola.</w:t>
      </w:r>
    </w:p>
    <w:p w14:paraId="10D4315B" w14:textId="77777777" w:rsidR="00D95BF2" w:rsidRPr="00E7111E" w:rsidRDefault="00D95BF2" w:rsidP="00D95BF2">
      <w:r w:rsidRPr="00E7111E">
        <w:t>Comer frutas e vegetais frescos fortalece o corpo físico.</w:t>
      </w:r>
    </w:p>
    <w:p w14:paraId="37762615" w14:textId="77777777" w:rsidR="00D95BF2" w:rsidRPr="00E7111E" w:rsidRDefault="00D95BF2" w:rsidP="00D95BF2">
      <w:r w:rsidRPr="00E7111E">
        <w:t>Ouvir música relaxante contribui para o equilíbrio emocional.</w:t>
      </w:r>
    </w:p>
    <w:p w14:paraId="4A9FCC0B" w14:textId="77777777" w:rsidR="00D95BF2" w:rsidRPr="00E7111E" w:rsidRDefault="00D95BF2" w:rsidP="00D95BF2">
      <w:r w:rsidRPr="00E7111E">
        <w:t>Resolver desafios de matemática estimula a mente.</w:t>
      </w:r>
    </w:p>
    <w:p w14:paraId="6F63A8B8" w14:textId="77777777" w:rsidR="00D95BF2" w:rsidRPr="00E7111E" w:rsidRDefault="00D95BF2" w:rsidP="00D95BF2">
      <w:r w:rsidRPr="00E7111E">
        <w:t>Meditar ao ar livre melhora a clareza mental e espiritual.</w:t>
      </w:r>
    </w:p>
    <w:p w14:paraId="5D4C9C2B" w14:textId="77777777" w:rsidR="00D95BF2" w:rsidRPr="00E7111E" w:rsidRDefault="00D95BF2" w:rsidP="00D95BF2">
      <w:r w:rsidRPr="00E7111E">
        <w:t>Praticar gratidão diária traz leveza para o coração.</w:t>
      </w:r>
    </w:p>
    <w:p w14:paraId="5F100B3D" w14:textId="77777777" w:rsidR="00D95BF2" w:rsidRPr="00E7111E" w:rsidRDefault="00D95BF2" w:rsidP="00D95BF2">
      <w:r w:rsidRPr="00E7111E">
        <w:t>Reservar um tempo para descanso renova as energias do organismo.</w:t>
      </w:r>
    </w:p>
    <w:p w14:paraId="058C1967" w14:textId="77777777" w:rsidR="00D95BF2" w:rsidRPr="00E7111E" w:rsidRDefault="00D95BF2" w:rsidP="00D95BF2">
      <w:r w:rsidRPr="00E7111E">
        <w:t>Ler livros variados abre horizontes intelectuais.</w:t>
      </w:r>
    </w:p>
    <w:p w14:paraId="6AB729A8" w14:textId="77777777" w:rsidR="00D95BF2" w:rsidRPr="00E7111E" w:rsidRDefault="00D95BF2" w:rsidP="00D95BF2">
      <w:r w:rsidRPr="00E7111E">
        <w:t>Respirar profundamente acalma pensamentos agitados.</w:t>
      </w:r>
    </w:p>
    <w:p w14:paraId="0FC5F670" w14:textId="77777777" w:rsidR="00D95BF2" w:rsidRPr="00E7111E" w:rsidRDefault="00D95BF2" w:rsidP="00D95BF2">
      <w:r w:rsidRPr="00E7111E">
        <w:t>Compartilhar gestos de gentileza cria harmonia ao redor.</w:t>
      </w:r>
    </w:p>
    <w:p w14:paraId="388BE973" w14:textId="77777777" w:rsidR="00D95BF2" w:rsidRPr="00E7111E" w:rsidRDefault="00D95BF2" w:rsidP="00D95BF2">
      <w:r w:rsidRPr="00E7111E">
        <w:t>Refletir sobre a vida inspira crescimento interior.</w:t>
      </w:r>
    </w:p>
    <w:p w14:paraId="44F53426" w14:textId="77777777" w:rsidR="007C27D6" w:rsidRDefault="007C27D6" w:rsidP="003454BE">
      <w:pPr>
        <w:spacing w:after="240"/>
      </w:pPr>
    </w:p>
    <w:p w14:paraId="383AE7B1" w14:textId="77777777" w:rsidR="008F5ABA" w:rsidRPr="0089520E" w:rsidRDefault="008F5ABA" w:rsidP="008F5ABA">
      <w:pPr>
        <w:rPr>
          <w:b/>
          <w:bCs/>
        </w:rPr>
      </w:pPr>
      <w:r w:rsidRPr="0089520E">
        <w:rPr>
          <w:b/>
          <w:bCs/>
        </w:rPr>
        <w:t xml:space="preserve">A Revolução do Bem-Estar Começa Agora: Descubra a Jornada da </w:t>
      </w:r>
      <w:proofErr w:type="spellStart"/>
      <w:r w:rsidRPr="0089520E">
        <w:rPr>
          <w:b/>
          <w:bCs/>
        </w:rPr>
        <w:t>Nutri.app</w:t>
      </w:r>
      <w:proofErr w:type="spellEnd"/>
      <w:r w:rsidRPr="0089520E">
        <w:rPr>
          <w:b/>
          <w:bCs/>
        </w:rPr>
        <w:t>!</w:t>
      </w:r>
    </w:p>
    <w:p w14:paraId="46D7351C" w14:textId="77777777" w:rsidR="008F5ABA" w:rsidRPr="0089520E" w:rsidRDefault="008F5ABA" w:rsidP="008F5ABA">
      <w:r w:rsidRPr="0089520E">
        <w:t xml:space="preserve">Prepare-se para uma transformação completa! A Jornada da </w:t>
      </w:r>
      <w:proofErr w:type="spellStart"/>
      <w:r w:rsidRPr="0089520E">
        <w:t>Nutri.app</w:t>
      </w:r>
      <w:proofErr w:type="spellEnd"/>
      <w:r w:rsidRPr="0089520E">
        <w:t xml:space="preserve"> é a ferramenta definitiva para quem busca uma saúde integral e uma vida plena de bem-estar duradouro. Este é um convite para iniciar uma jornada contínua de autoconhecimento e evolução. O aplicativo expande a visão tradicional de nutrição, nutrindo cada dimensão do ser humano. A abordagem aqui é holística, reconhecendo que a vida se constitui de aspectos físicos, emocionais, intelectuais e espirituais interligados. Estudos em medicina integrativa confirmam que a saúde ótima emerge do equilíbrio entre mente, corpo e espírito, promovendo uma longevidade com mais qualidade de vida. Este caminho leva à descoberta de um novo estilo de vida, onde cada escolha contribui para um estado de felicidade e vitalidade permanentes.</w:t>
      </w:r>
    </w:p>
    <w:p w14:paraId="491D5BC6" w14:textId="77777777" w:rsidR="008F5ABA" w:rsidRPr="0089520E" w:rsidRDefault="008F5ABA" w:rsidP="008F5ABA">
      <w:pPr>
        <w:rPr>
          <w:b/>
          <w:bCs/>
        </w:rPr>
      </w:pPr>
      <w:r w:rsidRPr="0089520E">
        <w:rPr>
          <w:b/>
          <w:bCs/>
        </w:rPr>
        <w:t>Ponto de Partida: Reconecte-se com o Corpo</w:t>
      </w:r>
    </w:p>
    <w:p w14:paraId="0656844A" w14:textId="77777777" w:rsidR="008F5ABA" w:rsidRPr="0089520E" w:rsidRDefault="008F5ABA" w:rsidP="008F5ABA">
      <w:r w:rsidRPr="0089520E">
        <w:t>A jornada começa com a poderosa percepção da forma física. O aplicativo oferece o cálculo do IMC (Índice de Massa Corporal) como a ferramenta inicial para um diagnóstico consciente. O IMC é um indicador que correlaciona peso e altura, oferecendo um panorama inicial da saúde corporal. É fundamental compreender que este é apenas o primeiro passo. A ciência da fisiologia do exercício demonstra que a substituição de gordura por massa muscular pode aumentar o peso total, enquanto as medidas corporais diminuem. Por isso, a evolução real é vista no espelho e no ajuste das roupas. Ao inserir dados de peso e altura, a pessoa obtém um mapa para iniciar uma transformação consciente, construindo um corpo que é sinônimo de beleza, força e, acima de tudo, saúde vibrante.</w:t>
      </w:r>
    </w:p>
    <w:p w14:paraId="401DB7B1" w14:textId="77777777" w:rsidR="008F5ABA" w:rsidRPr="0089520E" w:rsidRDefault="008F5ABA" w:rsidP="008F5ABA">
      <w:r w:rsidRPr="0089520E">
        <w:t>Assim, a jornada se aprofunda com ferramentas de empoderamento e autoconsciência.</w:t>
      </w:r>
    </w:p>
    <w:p w14:paraId="4F1CCC9A" w14:textId="77777777" w:rsidR="008F5ABA" w:rsidRPr="0089520E" w:rsidRDefault="008F5ABA" w:rsidP="008F5ABA">
      <w:pPr>
        <w:rPr>
          <w:b/>
          <w:bCs/>
        </w:rPr>
      </w:pPr>
      <w:r w:rsidRPr="0089520E">
        <w:rPr>
          <w:b/>
          <w:bCs/>
        </w:rPr>
        <w:t>O Poder da Mente: Programe uma Nova Realidade</w:t>
      </w:r>
    </w:p>
    <w:p w14:paraId="1EE21ED7" w14:textId="77777777" w:rsidR="008F5ABA" w:rsidRPr="0089520E" w:rsidRDefault="008F5ABA" w:rsidP="008F5ABA">
      <w:r w:rsidRPr="0089520E">
        <w:t xml:space="preserve">Assumir o controle da própria vida envolve programar pensamentos, sentimentos e ações. Muitas reações diárias são automáticas, guiadas por crenças e valores inconscientes. A Jornada da </w:t>
      </w:r>
      <w:proofErr w:type="spellStart"/>
      <w:r w:rsidRPr="0089520E">
        <w:t>Nutri.app</w:t>
      </w:r>
      <w:proofErr w:type="spellEnd"/>
      <w:r w:rsidRPr="0089520E">
        <w:t xml:space="preserve"> ilumina esses padrões. Utilizando princípios da Programação Neurolinguística (PNL), uma abordagem que estuda a estrutura da experiência subjetiva, o aplicativo guia a pessoa na criação de um plano de ação personalizado. A PNL oferece técnicas para remodelar padrões de pensamento e comportamento, permitindo resultados extraordinários. É uma verdadeira "escola de escolhas", onde se aprende a "alimentar" a vida de forma consciente em todas as áreas. As autoavaliações periódicas, sugeridas para as </w:t>
      </w:r>
      <w:proofErr w:type="spellStart"/>
      <w:r w:rsidRPr="0089520E">
        <w:t>09h00</w:t>
      </w:r>
      <w:proofErr w:type="spellEnd"/>
      <w:r w:rsidRPr="0089520E">
        <w:t xml:space="preserve"> de sábado, criam um poderoso ritual de observação e ajuste de rota, garantindo uma evolução consistente rumo a uma supersaúde.</w:t>
      </w:r>
    </w:p>
    <w:p w14:paraId="63C5F159" w14:textId="77777777" w:rsidR="008F5ABA" w:rsidRPr="0089520E" w:rsidRDefault="008F5ABA" w:rsidP="008F5ABA">
      <w:r w:rsidRPr="0089520E">
        <w:t>E com uma mente fortalecida, as conexões humanas florescem de maneira extraordinária.</w:t>
      </w:r>
    </w:p>
    <w:p w14:paraId="0CEB3F12" w14:textId="77777777" w:rsidR="004749AB" w:rsidRDefault="004749AB" w:rsidP="008F5ABA">
      <w:pPr>
        <w:rPr>
          <w:b/>
          <w:bCs/>
        </w:rPr>
      </w:pPr>
    </w:p>
    <w:p w14:paraId="3BC8DBF8" w14:textId="56260DC6" w:rsidR="008F5ABA" w:rsidRPr="0089520E" w:rsidRDefault="008F5ABA" w:rsidP="008F5ABA">
      <w:pPr>
        <w:rPr>
          <w:b/>
          <w:bCs/>
        </w:rPr>
      </w:pPr>
      <w:r w:rsidRPr="0089520E">
        <w:rPr>
          <w:b/>
          <w:bCs/>
        </w:rPr>
        <w:t xml:space="preserve">Inteligência Emocional: A Arte de </w:t>
      </w:r>
      <w:proofErr w:type="gramStart"/>
      <w:r w:rsidRPr="0089520E">
        <w:rPr>
          <w:b/>
          <w:bCs/>
        </w:rPr>
        <w:t>se Relacionar</w:t>
      </w:r>
      <w:proofErr w:type="gramEnd"/>
    </w:p>
    <w:p w14:paraId="23AB7D81" w14:textId="77777777" w:rsidR="008F5ABA" w:rsidRPr="0089520E" w:rsidRDefault="008F5ABA" w:rsidP="008F5ABA">
      <w:r w:rsidRPr="0089520E">
        <w:t>A qualidade da vida é amplamente definida pela qualidade dos relacionamentos. O aplicativo dedica uma área para o desenvolvimento da Inteligência Emocional, a capacidade de compreender e gerenciar as próprias emoções e as dos outros. Pesquisas, como as popularizadas por Daniel Goleman, mostram uma correlação direta entre alta inteligência emocional e sucesso pessoal e profissional. O foco é aprimorar tanto o diálogo interno (intrapessoal) quanto as conexões externas (transpessoais). A jornada ensina a transformar emoções como a inveja em admiração e a cultivar o amor-próprio, a lealdade e a empatia. Ao compreender as diversas formas de expressão do amor e a diferença entre generosidade e caridade, abrem-se canais para uma comunicação mais profunda e autêntica, criando harmonia em todas as áreas da vida.</w:t>
      </w:r>
    </w:p>
    <w:p w14:paraId="0EF4EE1E" w14:textId="77777777" w:rsidR="004749AB" w:rsidRDefault="004749AB" w:rsidP="008F5ABA">
      <w:pPr>
        <w:rPr>
          <w:b/>
          <w:bCs/>
        </w:rPr>
      </w:pPr>
    </w:p>
    <w:p w14:paraId="04FA917D" w14:textId="37DF5CB9" w:rsidR="008F5ABA" w:rsidRPr="0089520E" w:rsidRDefault="008F5ABA" w:rsidP="008F5ABA">
      <w:pPr>
        <w:rPr>
          <w:b/>
          <w:bCs/>
        </w:rPr>
      </w:pPr>
      <w:r w:rsidRPr="0089520E">
        <w:rPr>
          <w:b/>
          <w:bCs/>
        </w:rPr>
        <w:t>Bibliografia Acadêmica e Científica (Norma ABNT)</w:t>
      </w:r>
    </w:p>
    <w:p w14:paraId="1BAC10CD" w14:textId="77777777" w:rsidR="008F5ABA" w:rsidRPr="0089520E" w:rsidRDefault="008F5ABA" w:rsidP="008F5ABA">
      <w:pPr>
        <w:numPr>
          <w:ilvl w:val="0"/>
          <w:numId w:val="16"/>
        </w:numPr>
      </w:pPr>
      <w:r w:rsidRPr="0089520E">
        <w:t xml:space="preserve">HÜBNER, M. M.; MARIN, F. A. Análise da controlabilidade do comportamento por consequências futuras na Terapia Cognitivo-Comportamental e na Análise do Comportamento. </w:t>
      </w:r>
      <w:r w:rsidRPr="0089520E">
        <w:rPr>
          <w:b/>
          <w:bCs/>
        </w:rPr>
        <w:t>Revista Brasileira de Terapia Comportamental e Cognitiva</w:t>
      </w:r>
      <w:r w:rsidRPr="0089520E">
        <w:t>, São Paulo, v. 19, n. 2, p. 19-33, jun. 2017.</w:t>
      </w:r>
    </w:p>
    <w:p w14:paraId="330D3847" w14:textId="77777777" w:rsidR="008F5ABA" w:rsidRPr="0089520E" w:rsidRDefault="008F5ABA" w:rsidP="008F5ABA">
      <w:pPr>
        <w:numPr>
          <w:ilvl w:val="1"/>
          <w:numId w:val="16"/>
        </w:numPr>
      </w:pPr>
      <w:r w:rsidRPr="0089520E">
        <w:rPr>
          <w:b/>
          <w:bCs/>
        </w:rPr>
        <w:t>Resumo:</w:t>
      </w:r>
      <w:r w:rsidRPr="0089520E">
        <w:t xml:space="preserve"> Este artigo explora como o foco em consequências futuras, um princípio chave na Terapia Cognitivo-Comportamental (TCC), pode influenciar e controlar o comportamento presente. A análise se alinha à proposta do aplicativo de programar ações conscientes baseadas em metas de bem-estar futuro, mostrando a base científica para a mudança de hábitos através da reestruturação cognitiva e comportamental.</w:t>
      </w:r>
    </w:p>
    <w:p w14:paraId="1D34D14A" w14:textId="77777777" w:rsidR="008F5ABA" w:rsidRPr="0089520E" w:rsidRDefault="008F5ABA" w:rsidP="008F5ABA">
      <w:pPr>
        <w:numPr>
          <w:ilvl w:val="1"/>
          <w:numId w:val="16"/>
        </w:numPr>
      </w:pPr>
      <w:r w:rsidRPr="0089520E">
        <w:rPr>
          <w:b/>
          <w:bCs/>
        </w:rPr>
        <w:t>Link:</w:t>
      </w:r>
      <w:r w:rsidRPr="0089520E">
        <w:t xml:space="preserve"> </w:t>
      </w:r>
      <w:hyperlink r:id="rId5" w:tooltip="null" w:history="1">
        <w:r w:rsidRPr="0089520E">
          <w:rPr>
            <w:rStyle w:val="Hyperlink"/>
          </w:rPr>
          <w:t>https://www.revistas.usp.br/rbtcc/article/view/143431</w:t>
        </w:r>
      </w:hyperlink>
    </w:p>
    <w:p w14:paraId="0E4DC107" w14:textId="77777777" w:rsidR="008F5ABA" w:rsidRPr="0089520E" w:rsidRDefault="008F5ABA" w:rsidP="008F5ABA">
      <w:pPr>
        <w:numPr>
          <w:ilvl w:val="0"/>
          <w:numId w:val="16"/>
        </w:numPr>
      </w:pPr>
      <w:r w:rsidRPr="0089520E">
        <w:t xml:space="preserve">PELISSARI, A. et al. Abordagem sobre a Programação Neurolinguística. </w:t>
      </w:r>
      <w:r w:rsidRPr="0089520E">
        <w:rPr>
          <w:b/>
          <w:bCs/>
        </w:rPr>
        <w:t xml:space="preserve">Salão do Conhecimento </w:t>
      </w:r>
      <w:proofErr w:type="spellStart"/>
      <w:r w:rsidRPr="0089520E">
        <w:rPr>
          <w:b/>
          <w:bCs/>
        </w:rPr>
        <w:t>UNIJUI</w:t>
      </w:r>
      <w:proofErr w:type="spellEnd"/>
      <w:r w:rsidRPr="0089520E">
        <w:t>, v. 7, n. 7, 2021.</w:t>
      </w:r>
    </w:p>
    <w:p w14:paraId="57F2E569" w14:textId="77777777" w:rsidR="008F5ABA" w:rsidRPr="0089520E" w:rsidRDefault="008F5ABA" w:rsidP="008F5ABA">
      <w:pPr>
        <w:numPr>
          <w:ilvl w:val="1"/>
          <w:numId w:val="16"/>
        </w:numPr>
      </w:pPr>
      <w:r w:rsidRPr="0089520E">
        <w:rPr>
          <w:b/>
          <w:bCs/>
        </w:rPr>
        <w:t>Resumo:</w:t>
      </w:r>
      <w:r w:rsidRPr="0089520E">
        <w:t xml:space="preserve"> O trabalho apresenta os conceitos fundamentais da Programação Neurolinguística (PNL), descrevendo-a como um manual de como a mente funciona e como pode ser "reprogramada". A pesquisa </w:t>
      </w:r>
      <w:proofErr w:type="spellStart"/>
      <w:r w:rsidRPr="0089520E">
        <w:t>valida</w:t>
      </w:r>
      <w:proofErr w:type="spellEnd"/>
      <w:r w:rsidRPr="0089520E">
        <w:t xml:space="preserve"> a abordagem do aplicativo ao utilizar a PNL como ferramenta para transformar crenças limitantes em padrões de pensamento e ação que promovem a saúde e o bem-estar.</w:t>
      </w:r>
    </w:p>
    <w:p w14:paraId="1C57CC02" w14:textId="77777777" w:rsidR="008F5ABA" w:rsidRPr="0089520E" w:rsidRDefault="008F5ABA" w:rsidP="008F5ABA">
      <w:pPr>
        <w:numPr>
          <w:ilvl w:val="1"/>
          <w:numId w:val="16"/>
        </w:numPr>
      </w:pPr>
      <w:r w:rsidRPr="0089520E">
        <w:rPr>
          <w:b/>
          <w:bCs/>
        </w:rPr>
        <w:t>Link:</w:t>
      </w:r>
      <w:r w:rsidRPr="0089520E">
        <w:t xml:space="preserve"> </w:t>
      </w:r>
      <w:hyperlink r:id="rId6" w:tooltip="null" w:history="1">
        <w:r w:rsidRPr="0089520E">
          <w:rPr>
            <w:rStyle w:val="Hyperlink"/>
          </w:rPr>
          <w:t>https://publicacoeseventos.unijui.edu.br/index.php/salaoconhecimento/article/view/21171</w:t>
        </w:r>
      </w:hyperlink>
    </w:p>
    <w:p w14:paraId="6F3A1A8D" w14:textId="77777777" w:rsidR="008F5ABA" w:rsidRPr="0089520E" w:rsidRDefault="008F5ABA" w:rsidP="008F5ABA">
      <w:pPr>
        <w:numPr>
          <w:ilvl w:val="0"/>
          <w:numId w:val="16"/>
        </w:numPr>
      </w:pPr>
      <w:r w:rsidRPr="0089520E">
        <w:t xml:space="preserve">SANTOS, F. S.; ANDRADE, S. M. O. A Relação entre a Saúde e a Espiritualidade: uma revisão bibliográfica. </w:t>
      </w:r>
      <w:r w:rsidRPr="0089520E">
        <w:rPr>
          <w:b/>
          <w:bCs/>
        </w:rPr>
        <w:t>Saúde e Pesquisa</w:t>
      </w:r>
      <w:r w:rsidRPr="0089520E">
        <w:t>, v. 8, n. 3, p. 525-533, set./dez. 2015.</w:t>
      </w:r>
    </w:p>
    <w:p w14:paraId="23198B69" w14:textId="77777777" w:rsidR="008F5ABA" w:rsidRPr="0089520E" w:rsidRDefault="008F5ABA" w:rsidP="008F5ABA">
      <w:pPr>
        <w:numPr>
          <w:ilvl w:val="1"/>
          <w:numId w:val="16"/>
        </w:numPr>
      </w:pPr>
      <w:r w:rsidRPr="0089520E">
        <w:rPr>
          <w:b/>
          <w:bCs/>
        </w:rPr>
        <w:t>Resumo:</w:t>
      </w:r>
      <w:r w:rsidRPr="0089520E">
        <w:t xml:space="preserve"> Esta revisão bibliográfica investiga a crescente evidência científica sobre a influência positiva da espiritualidade na saúde física e mental. O estudo suporta a visão holística da "Jornada da </w:t>
      </w:r>
      <w:proofErr w:type="spellStart"/>
      <w:r w:rsidRPr="0089520E">
        <w:t>Nutri.app</w:t>
      </w:r>
      <w:proofErr w:type="spellEnd"/>
      <w:r w:rsidRPr="0089520E">
        <w:t>", que considera a dimensão espiritual como um pilar essencial para a conquista da saúde integral e do bem-estar completo.</w:t>
      </w:r>
    </w:p>
    <w:p w14:paraId="2605FC1C" w14:textId="77777777" w:rsidR="008F5ABA" w:rsidRPr="0089520E" w:rsidRDefault="008F5ABA" w:rsidP="008F5ABA">
      <w:pPr>
        <w:numPr>
          <w:ilvl w:val="1"/>
          <w:numId w:val="16"/>
        </w:numPr>
      </w:pPr>
      <w:r w:rsidRPr="0089520E">
        <w:rPr>
          <w:b/>
          <w:bCs/>
        </w:rPr>
        <w:t>Link:</w:t>
      </w:r>
      <w:r w:rsidRPr="0089520E">
        <w:t xml:space="preserve"> </w:t>
      </w:r>
      <w:hyperlink r:id="rId7" w:tooltip="null" w:history="1">
        <w:r w:rsidRPr="0089520E">
          <w:rPr>
            <w:rStyle w:val="Hyperlink"/>
          </w:rPr>
          <w:t>https://periodicos.unicesumar.edu.br/index.php/saudpesq/article/view/4579</w:t>
        </w:r>
      </w:hyperlink>
    </w:p>
    <w:p w14:paraId="4EA58428" w14:textId="77777777" w:rsidR="008F5ABA" w:rsidRPr="0089520E" w:rsidRDefault="008F5ABA" w:rsidP="008F5ABA">
      <w:pPr>
        <w:numPr>
          <w:ilvl w:val="0"/>
          <w:numId w:val="16"/>
        </w:numPr>
      </w:pPr>
      <w:r w:rsidRPr="0089520E">
        <w:t xml:space="preserve">SILVA, R. T. R. et al. Índice de massa corporal: um indicador que necessita de uma interpretação multidisciplinar. </w:t>
      </w:r>
      <w:r w:rsidRPr="0089520E">
        <w:rPr>
          <w:b/>
          <w:bCs/>
        </w:rPr>
        <w:t>Revista Brasileira de Obesidade, Nutrição e Emagrecimento</w:t>
      </w:r>
      <w:r w:rsidRPr="0089520E">
        <w:t>, São Paulo, v. 11, n. 68, p. 737-744, nov./dez. 2017.</w:t>
      </w:r>
    </w:p>
    <w:p w14:paraId="3ECBBF09" w14:textId="77777777" w:rsidR="008F5ABA" w:rsidRPr="0089520E" w:rsidRDefault="008F5ABA" w:rsidP="008F5ABA">
      <w:pPr>
        <w:numPr>
          <w:ilvl w:val="1"/>
          <w:numId w:val="16"/>
        </w:numPr>
      </w:pPr>
      <w:r w:rsidRPr="0089520E">
        <w:rPr>
          <w:b/>
          <w:bCs/>
        </w:rPr>
        <w:t>Resumo:</w:t>
      </w:r>
      <w:r w:rsidRPr="0089520E">
        <w:t xml:space="preserve"> O artigo analisa as limitações do Índice de Massa Corporal (IMC) como um indicador isolado de saúde, defendendo uma abordagem multidisciplinar que considere outros fatores, como a composição corporal. Esta pesquisa embasa a orientação do aplicativo para que a pessoa valorize a mudança na composição corporal (músculo vs. gordura) em vez de focar apenas no peso da balança.</w:t>
      </w:r>
    </w:p>
    <w:p w14:paraId="296C8135" w14:textId="77777777" w:rsidR="008F5ABA" w:rsidRPr="0089520E" w:rsidRDefault="008F5ABA" w:rsidP="008F5ABA">
      <w:pPr>
        <w:numPr>
          <w:ilvl w:val="1"/>
          <w:numId w:val="16"/>
        </w:numPr>
      </w:pPr>
      <w:r w:rsidRPr="0089520E">
        <w:rPr>
          <w:b/>
          <w:bCs/>
        </w:rPr>
        <w:t>Link:</w:t>
      </w:r>
      <w:r w:rsidRPr="0089520E">
        <w:t xml:space="preserve"> </w:t>
      </w:r>
      <w:hyperlink r:id="rId8" w:tooltip="null" w:history="1">
        <w:r w:rsidRPr="0089520E">
          <w:rPr>
            <w:rStyle w:val="Hyperlink"/>
          </w:rPr>
          <w:t>http://www.rbone.com.br/index.php/rbone/article/view/600</w:t>
        </w:r>
      </w:hyperlink>
    </w:p>
    <w:p w14:paraId="42A585ED" w14:textId="77777777" w:rsidR="008F5ABA" w:rsidRPr="0089520E" w:rsidRDefault="008F5ABA" w:rsidP="008F5ABA">
      <w:pPr>
        <w:numPr>
          <w:ilvl w:val="0"/>
          <w:numId w:val="16"/>
        </w:numPr>
      </w:pPr>
      <w:r w:rsidRPr="0089520E">
        <w:t xml:space="preserve">TEIXEIRA, J. C. A importância da inteligência emocional nas relações interpessoais. </w:t>
      </w:r>
      <w:r w:rsidRPr="0089520E">
        <w:rPr>
          <w:b/>
          <w:bCs/>
        </w:rPr>
        <w:t xml:space="preserve">Revista Científica da </w:t>
      </w:r>
      <w:proofErr w:type="spellStart"/>
      <w:r w:rsidRPr="0089520E">
        <w:rPr>
          <w:b/>
          <w:bCs/>
        </w:rPr>
        <w:t>FASETE</w:t>
      </w:r>
      <w:proofErr w:type="spellEnd"/>
      <w:r w:rsidRPr="0089520E">
        <w:t>, v. 1, p. 250-261, 2019.</w:t>
      </w:r>
    </w:p>
    <w:p w14:paraId="630FAD5D" w14:textId="77777777" w:rsidR="008F5ABA" w:rsidRPr="0089520E" w:rsidRDefault="008F5ABA" w:rsidP="008F5ABA">
      <w:pPr>
        <w:numPr>
          <w:ilvl w:val="1"/>
          <w:numId w:val="16"/>
        </w:numPr>
      </w:pPr>
      <w:r w:rsidRPr="0089520E">
        <w:rPr>
          <w:b/>
          <w:bCs/>
        </w:rPr>
        <w:t>Resumo:</w:t>
      </w:r>
      <w:r w:rsidRPr="0089520E">
        <w:t xml:space="preserve"> O artigo discute o conceito de Inteligência Emocional e seu papel fundamental na construção de relacionamentos interpessoais saudáveis e produtivos. A pesquisa fundamenta a seção do aplicativo dedicada ao aprimoramento das relações, validando a importância de desenvolver a empatia, o autoconhecimento e a gestão emocional para uma vida mais harmoniosa.</w:t>
      </w:r>
    </w:p>
    <w:p w14:paraId="6B7AA193" w14:textId="77777777" w:rsidR="008F5ABA" w:rsidRPr="0089520E" w:rsidRDefault="008F5ABA" w:rsidP="008F5ABA">
      <w:pPr>
        <w:numPr>
          <w:ilvl w:val="1"/>
          <w:numId w:val="16"/>
        </w:numPr>
      </w:pPr>
      <w:r w:rsidRPr="0089520E">
        <w:rPr>
          <w:b/>
          <w:bCs/>
        </w:rPr>
        <w:t>Link:</w:t>
      </w:r>
      <w:r w:rsidRPr="0089520E">
        <w:t xml:space="preserve"> </w:t>
      </w:r>
      <w:hyperlink r:id="rId9" w:tooltip="null" w:history="1">
        <w:r w:rsidRPr="0089520E">
          <w:rPr>
            <w:rStyle w:val="Hyperlink"/>
          </w:rPr>
          <w:t>https://www.fasete.edu.br/revistacientifica/index.php/fasete/article/view/52</w:t>
        </w:r>
      </w:hyperlink>
    </w:p>
    <w:p w14:paraId="0B67FBDC" w14:textId="655F9E42" w:rsidR="00D95BF2" w:rsidRPr="003454BE" w:rsidRDefault="00D95BF2" w:rsidP="003454BE">
      <w:pPr>
        <w:spacing w:after="240"/>
      </w:pPr>
    </w:p>
    <w:sectPr w:rsidR="00D95BF2" w:rsidRPr="003454BE" w:rsidSect="007708E9">
      <w:pgSz w:w="11906" w:h="16838"/>
      <w:pgMar w:top="1417" w:right="1701" w:bottom="1417" w:left="1701" w:header="9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158A3"/>
    <w:multiLevelType w:val="multilevel"/>
    <w:tmpl w:val="4316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213344"/>
    <w:multiLevelType w:val="multilevel"/>
    <w:tmpl w:val="E7B4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03664"/>
    <w:multiLevelType w:val="hybridMultilevel"/>
    <w:tmpl w:val="B90441BE"/>
    <w:lvl w:ilvl="0" w:tplc="94560C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442B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BCD7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3408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F457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58CC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3404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1899E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52D40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8FE4EAC"/>
    <w:multiLevelType w:val="multilevel"/>
    <w:tmpl w:val="D592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80A29"/>
    <w:multiLevelType w:val="multilevel"/>
    <w:tmpl w:val="DBBE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B0828"/>
    <w:multiLevelType w:val="multilevel"/>
    <w:tmpl w:val="17E65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E2992"/>
    <w:multiLevelType w:val="multilevel"/>
    <w:tmpl w:val="E31A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9776D"/>
    <w:multiLevelType w:val="multilevel"/>
    <w:tmpl w:val="D5628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5E596A"/>
    <w:multiLevelType w:val="multilevel"/>
    <w:tmpl w:val="F414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619A3"/>
    <w:multiLevelType w:val="multilevel"/>
    <w:tmpl w:val="78F8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F68A9"/>
    <w:multiLevelType w:val="multilevel"/>
    <w:tmpl w:val="D55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921F1B"/>
    <w:multiLevelType w:val="multilevel"/>
    <w:tmpl w:val="E9A2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76263C"/>
    <w:multiLevelType w:val="multilevel"/>
    <w:tmpl w:val="1706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7367EB"/>
    <w:multiLevelType w:val="multilevel"/>
    <w:tmpl w:val="D886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2112A1"/>
    <w:multiLevelType w:val="multilevel"/>
    <w:tmpl w:val="AE04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4A2903"/>
    <w:multiLevelType w:val="multilevel"/>
    <w:tmpl w:val="1D1E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022603">
    <w:abstractNumId w:val="2"/>
  </w:num>
  <w:num w:numId="2" w16cid:durableId="1940946867">
    <w:abstractNumId w:val="14"/>
  </w:num>
  <w:num w:numId="3" w16cid:durableId="2085225017">
    <w:abstractNumId w:val="8"/>
  </w:num>
  <w:num w:numId="4" w16cid:durableId="199561132">
    <w:abstractNumId w:val="15"/>
  </w:num>
  <w:num w:numId="5" w16cid:durableId="956640624">
    <w:abstractNumId w:val="12"/>
  </w:num>
  <w:num w:numId="6" w16cid:durableId="1644001733">
    <w:abstractNumId w:val="6"/>
  </w:num>
  <w:num w:numId="7" w16cid:durableId="1329481259">
    <w:abstractNumId w:val="4"/>
  </w:num>
  <w:num w:numId="8" w16cid:durableId="1113861411">
    <w:abstractNumId w:val="3"/>
  </w:num>
  <w:num w:numId="9" w16cid:durableId="1106392160">
    <w:abstractNumId w:val="11"/>
  </w:num>
  <w:num w:numId="10" w16cid:durableId="1365867584">
    <w:abstractNumId w:val="9"/>
  </w:num>
  <w:num w:numId="11" w16cid:durableId="501899782">
    <w:abstractNumId w:val="13"/>
  </w:num>
  <w:num w:numId="12" w16cid:durableId="1781030154">
    <w:abstractNumId w:val="7"/>
  </w:num>
  <w:num w:numId="13" w16cid:durableId="2014988214">
    <w:abstractNumId w:val="0"/>
  </w:num>
  <w:num w:numId="14" w16cid:durableId="731925333">
    <w:abstractNumId w:val="5"/>
  </w:num>
  <w:num w:numId="15" w16cid:durableId="411396457">
    <w:abstractNumId w:val="10"/>
  </w:num>
  <w:num w:numId="16" w16cid:durableId="1331719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70"/>
  <w:proofState w:spelling="clean" w:grammar="clean"/>
  <w:defaultTabStop w:val="708"/>
  <w:hyphenationZone w:val="425"/>
  <w:drawingGridHorizontalSpacing w:val="15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50"/>
    <w:rsid w:val="00043E04"/>
    <w:rsid w:val="00055F38"/>
    <w:rsid w:val="00106BDA"/>
    <w:rsid w:val="00133B37"/>
    <w:rsid w:val="00144E37"/>
    <w:rsid w:val="00176016"/>
    <w:rsid w:val="00182E49"/>
    <w:rsid w:val="00192EBD"/>
    <w:rsid w:val="001B7799"/>
    <w:rsid w:val="001D6044"/>
    <w:rsid w:val="00285A8A"/>
    <w:rsid w:val="002D0D38"/>
    <w:rsid w:val="003440C5"/>
    <w:rsid w:val="003454BE"/>
    <w:rsid w:val="00377A03"/>
    <w:rsid w:val="00387D95"/>
    <w:rsid w:val="0039356C"/>
    <w:rsid w:val="0040356A"/>
    <w:rsid w:val="00425079"/>
    <w:rsid w:val="00451CEF"/>
    <w:rsid w:val="00453C28"/>
    <w:rsid w:val="00464EDE"/>
    <w:rsid w:val="00470A29"/>
    <w:rsid w:val="004749AB"/>
    <w:rsid w:val="004A2815"/>
    <w:rsid w:val="004A2903"/>
    <w:rsid w:val="004A66C6"/>
    <w:rsid w:val="004B741B"/>
    <w:rsid w:val="004C5795"/>
    <w:rsid w:val="004C6AA6"/>
    <w:rsid w:val="004E5D06"/>
    <w:rsid w:val="00532530"/>
    <w:rsid w:val="005653A2"/>
    <w:rsid w:val="00595B82"/>
    <w:rsid w:val="005A4C78"/>
    <w:rsid w:val="005D6582"/>
    <w:rsid w:val="006321C5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4696A"/>
    <w:rsid w:val="007621B0"/>
    <w:rsid w:val="007708E9"/>
    <w:rsid w:val="00771C97"/>
    <w:rsid w:val="00787F28"/>
    <w:rsid w:val="007A027E"/>
    <w:rsid w:val="007B7487"/>
    <w:rsid w:val="007C27D6"/>
    <w:rsid w:val="007D7396"/>
    <w:rsid w:val="007E3130"/>
    <w:rsid w:val="007E5630"/>
    <w:rsid w:val="007F1C27"/>
    <w:rsid w:val="00844FD5"/>
    <w:rsid w:val="00852753"/>
    <w:rsid w:val="00861CEE"/>
    <w:rsid w:val="00883410"/>
    <w:rsid w:val="008B18EE"/>
    <w:rsid w:val="008E6F8B"/>
    <w:rsid w:val="008F5ABA"/>
    <w:rsid w:val="00904210"/>
    <w:rsid w:val="00913EB4"/>
    <w:rsid w:val="009927E8"/>
    <w:rsid w:val="009C0EBB"/>
    <w:rsid w:val="009C137E"/>
    <w:rsid w:val="009D7350"/>
    <w:rsid w:val="009E136C"/>
    <w:rsid w:val="009F271B"/>
    <w:rsid w:val="00A2012F"/>
    <w:rsid w:val="00A60C65"/>
    <w:rsid w:val="00A840AD"/>
    <w:rsid w:val="00AB783A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61BA4"/>
    <w:rsid w:val="00CA1DE9"/>
    <w:rsid w:val="00CA3916"/>
    <w:rsid w:val="00CA7492"/>
    <w:rsid w:val="00D478F4"/>
    <w:rsid w:val="00D74465"/>
    <w:rsid w:val="00D95BF2"/>
    <w:rsid w:val="00DA766C"/>
    <w:rsid w:val="00DB0E2B"/>
    <w:rsid w:val="00DB149B"/>
    <w:rsid w:val="00E33BA8"/>
    <w:rsid w:val="00E375FA"/>
    <w:rsid w:val="00E42079"/>
    <w:rsid w:val="00E94F0E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F706"/>
  <w15:chartTrackingRefBased/>
  <w15:docId w15:val="{32383CDF-76DE-4ADA-AB6B-167129E9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7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7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73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73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73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735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735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735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735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7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7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73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73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73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73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73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73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73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73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7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735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73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73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73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73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73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7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73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73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927E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27E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927E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62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1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1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93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23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8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6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8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1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36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7687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1111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2199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4955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2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9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05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46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4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9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15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2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3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2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8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3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840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2839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6432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676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874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662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233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7935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bone.com.br/index.php/rbone/article/view/6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riodicos.unicesumar.edu.br/index.php/saudpesq/article/view/45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acoeseventos.unijui.edu.br/index.php/salaoconhecimento/article/view/2117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vistas.usp.br/rbtcc/article/view/14343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sete.edu.br/revistacientifica/index.php/fasete/article/view/5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1627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1</cp:revision>
  <dcterms:created xsi:type="dcterms:W3CDTF">2025-06-29T14:00:00Z</dcterms:created>
  <dcterms:modified xsi:type="dcterms:W3CDTF">2025-06-30T09:35:00Z</dcterms:modified>
</cp:coreProperties>
</file>