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49870A" w14:textId="7629739A" w:rsidR="0089520E" w:rsidRPr="0089520E" w:rsidRDefault="0089520E" w:rsidP="0089520E">
      <w:pPr>
        <w:rPr>
          <w:b/>
          <w:bCs/>
        </w:rPr>
      </w:pPr>
      <w:r w:rsidRPr="0089520E">
        <w:rPr>
          <w:b/>
          <w:bCs/>
        </w:rPr>
        <w:t xml:space="preserve">Criar em quatro ou cinco parágrafos, com cerca de 15 linhas cada, </w:t>
      </w:r>
      <w:r>
        <w:rPr>
          <w:b/>
          <w:bCs/>
        </w:rPr>
        <w:t>um</w:t>
      </w:r>
      <w:r w:rsidRPr="0089520E">
        <w:rPr>
          <w:b/>
          <w:bCs/>
        </w:rPr>
        <w:t>a apresentação/convite coloquial e bem entusiasmada d</w:t>
      </w:r>
      <w:r>
        <w:rPr>
          <w:b/>
          <w:bCs/>
        </w:rPr>
        <w:t>este</w:t>
      </w:r>
      <w:r w:rsidRPr="0089520E">
        <w:rPr>
          <w:b/>
          <w:bCs/>
        </w:rPr>
        <w:t xml:space="preserve"> aplicativ</w:t>
      </w:r>
      <w:r>
        <w:rPr>
          <w:b/>
          <w:bCs/>
        </w:rPr>
        <w:t>o</w:t>
      </w:r>
    </w:p>
    <w:p w14:paraId="34ACD545" w14:textId="77777777" w:rsidR="0089520E" w:rsidRDefault="0089520E" w:rsidP="0089520E">
      <w:pPr>
        <w:rPr>
          <w:b/>
          <w:bCs/>
        </w:rPr>
      </w:pPr>
    </w:p>
    <w:p w14:paraId="0B0F13E6" w14:textId="1960E138" w:rsidR="0089520E" w:rsidRPr="0089520E" w:rsidRDefault="0089520E" w:rsidP="0089520E">
      <w:pPr>
        <w:rPr>
          <w:b/>
          <w:bCs/>
        </w:rPr>
      </w:pPr>
      <w:r w:rsidRPr="0089520E">
        <w:rPr>
          <w:b/>
          <w:bCs/>
        </w:rPr>
        <w:t xml:space="preserve">A Revolução do Bem-Estar Começa Agora: Descubra a Jornada da </w:t>
      </w:r>
      <w:proofErr w:type="spellStart"/>
      <w:r w:rsidRPr="0089520E">
        <w:rPr>
          <w:b/>
          <w:bCs/>
        </w:rPr>
        <w:t>Nutri.app</w:t>
      </w:r>
      <w:proofErr w:type="spellEnd"/>
      <w:r w:rsidRPr="0089520E">
        <w:rPr>
          <w:b/>
          <w:bCs/>
        </w:rPr>
        <w:t>!</w:t>
      </w:r>
    </w:p>
    <w:p w14:paraId="5C7B189F" w14:textId="77777777" w:rsidR="0089520E" w:rsidRPr="0089520E" w:rsidRDefault="0089520E" w:rsidP="0089520E">
      <w:r w:rsidRPr="0089520E">
        <w:t xml:space="preserve">Prepare-se para uma transformação completa! A Jornada da </w:t>
      </w:r>
      <w:proofErr w:type="spellStart"/>
      <w:r w:rsidRPr="0089520E">
        <w:t>Nutri.app</w:t>
      </w:r>
      <w:proofErr w:type="spellEnd"/>
      <w:r w:rsidRPr="0089520E">
        <w:t xml:space="preserve"> é a ferramenta definitiva para quem busca uma saúde integral e uma vida plena de bem-estar duradouro. Este é um convite para iniciar uma jornada contínua de autoconhecimento e evolução. O aplicativo expande a visão tradicional de nutrição, nutrindo cada dimensão do ser humano. A abordagem aqui é holística, reconhecendo que a vida se constitui de aspectos físicos, emocionais, intelectuais e espirituais interligados. Estudos em medicina integrativa confirmam que a saúde ótima emerge do equilíbrio entre mente, corpo e espírito, promovendo uma longevidade com mais qualidade de vida. Este caminho leva à descoberta de um novo estilo de vida, onde cada escolha contribui para um estado de felicidade e vitalidade permanentes.</w:t>
      </w:r>
    </w:p>
    <w:p w14:paraId="796C8332" w14:textId="77777777" w:rsidR="0089520E" w:rsidRPr="0089520E" w:rsidRDefault="0089520E" w:rsidP="0089520E">
      <w:pPr>
        <w:rPr>
          <w:b/>
          <w:bCs/>
        </w:rPr>
      </w:pPr>
      <w:r w:rsidRPr="0089520E">
        <w:rPr>
          <w:b/>
          <w:bCs/>
        </w:rPr>
        <w:t>Ponto de Partida: Reconecte-se com o Corpo</w:t>
      </w:r>
    </w:p>
    <w:p w14:paraId="52F20388" w14:textId="77777777" w:rsidR="0089520E" w:rsidRPr="0089520E" w:rsidRDefault="0089520E" w:rsidP="0089520E">
      <w:r w:rsidRPr="0089520E">
        <w:t>A jornada começa com a poderosa percepção da forma física. O aplicativo oferece o cálculo do IMC (Índice de Massa Corporal) como a ferramenta inicial para um diagnóstico consciente. O IMC é um indicador que correlaciona peso e altura, oferecendo um panorama inicial da saúde corporal. É fundamental compreender que este é apenas o primeiro passo. A ciência da fisiologia do exercício demonstra que a substituição de gordura por massa muscular pode aumentar o peso total, enquanto as medidas corporais diminuem. Por isso, a evolução real é vista no espelho e no ajuste das roupas. Ao inserir dados de peso e altura, a pessoa obtém um mapa para iniciar uma transformação consciente, construindo um corpo que é sinônimo de beleza, força e, acima de tudo, saúde vibrante.</w:t>
      </w:r>
    </w:p>
    <w:p w14:paraId="297E67AD" w14:textId="77777777" w:rsidR="0089520E" w:rsidRPr="0089520E" w:rsidRDefault="0089520E" w:rsidP="0089520E">
      <w:r w:rsidRPr="0089520E">
        <w:t>Assim, a jornada se aprofunda com ferramentas de empoderamento e autoconsciência.</w:t>
      </w:r>
    </w:p>
    <w:p w14:paraId="715C2792" w14:textId="77777777" w:rsidR="0089520E" w:rsidRPr="0089520E" w:rsidRDefault="0089520E" w:rsidP="0089520E">
      <w:pPr>
        <w:rPr>
          <w:b/>
          <w:bCs/>
        </w:rPr>
      </w:pPr>
      <w:r w:rsidRPr="0089520E">
        <w:rPr>
          <w:b/>
          <w:bCs/>
        </w:rPr>
        <w:t>O Poder da Mente: Programe uma Nova Realidade</w:t>
      </w:r>
    </w:p>
    <w:p w14:paraId="7766F011" w14:textId="77777777" w:rsidR="0089520E" w:rsidRPr="0089520E" w:rsidRDefault="0089520E" w:rsidP="0089520E">
      <w:r w:rsidRPr="0089520E">
        <w:t xml:space="preserve">Assumir o controle da própria vida envolve programar pensamentos, sentimentos e ações. Muitas reações diárias são automáticas, guiadas por crenças e valores inconscientes. A Jornada da </w:t>
      </w:r>
      <w:proofErr w:type="spellStart"/>
      <w:r w:rsidRPr="0089520E">
        <w:t>Nutri.app</w:t>
      </w:r>
      <w:proofErr w:type="spellEnd"/>
      <w:r w:rsidRPr="0089520E">
        <w:t xml:space="preserve"> ilumina esses padrões. Utilizando princípios da Programação Neurolinguística (PNL), uma abordagem que estuda a estrutura da experiência subjetiva, o aplicativo guia a pessoa na criação de um plano de ação personalizado. A PNL oferece técnicas para remodelar padrões de pensamento e comportamento, permitindo resultados extraordinários. É uma verdadeira "escola de escolhas", onde se aprende a "alimentar" a vida de forma consciente em todas as áreas. As autoavaliações periódicas, sugeridas para as </w:t>
      </w:r>
      <w:proofErr w:type="spellStart"/>
      <w:r w:rsidRPr="0089520E">
        <w:t>09h00</w:t>
      </w:r>
      <w:proofErr w:type="spellEnd"/>
      <w:r w:rsidRPr="0089520E">
        <w:t xml:space="preserve"> de sábado, criam um poderoso ritual de observação e ajuste de rota, garantindo uma evolução consistente rumo a uma supersaúde.</w:t>
      </w:r>
    </w:p>
    <w:p w14:paraId="4314A8E6" w14:textId="77777777" w:rsidR="0089520E" w:rsidRPr="0089520E" w:rsidRDefault="0089520E" w:rsidP="0089520E">
      <w:r w:rsidRPr="0089520E">
        <w:t>E com uma mente fortalecida, as conexões humanas florescem de maneira extraordinária.</w:t>
      </w:r>
    </w:p>
    <w:p w14:paraId="0AA0489D" w14:textId="77777777" w:rsidR="0089520E" w:rsidRPr="0089520E" w:rsidRDefault="0089520E" w:rsidP="0089520E">
      <w:pPr>
        <w:rPr>
          <w:b/>
          <w:bCs/>
        </w:rPr>
      </w:pPr>
      <w:r w:rsidRPr="0089520E">
        <w:rPr>
          <w:b/>
          <w:bCs/>
        </w:rPr>
        <w:t xml:space="preserve">Inteligência Emocional: A Arte de </w:t>
      </w:r>
      <w:proofErr w:type="gramStart"/>
      <w:r w:rsidRPr="0089520E">
        <w:rPr>
          <w:b/>
          <w:bCs/>
        </w:rPr>
        <w:t>se Relacionar</w:t>
      </w:r>
      <w:proofErr w:type="gramEnd"/>
    </w:p>
    <w:p w14:paraId="420E6655" w14:textId="77777777" w:rsidR="0089520E" w:rsidRPr="0089520E" w:rsidRDefault="0089520E" w:rsidP="0089520E">
      <w:r w:rsidRPr="0089520E">
        <w:t>A qualidade da vida é amplamente definida pela qualidade dos relacionamentos. O aplicativo dedica uma área para o desenvolvimento da Inteligência Emocional, a capacidade de compreender e gerenciar as próprias emoções e as dos outros. Pesquisas, como as popularizadas por Daniel Goleman, mostram uma correlação direta entre alta inteligência emocional e sucesso pessoal e profissional. O foco é aprimorar tanto o diálogo interno (intrapessoal) quanto as conexões externas (transpessoais). A jornada ensina a transformar emoções como a inveja em admiração e a cultivar o amor-próprio, a lealdade e a empatia. Ao compreender as diversas formas de expressão do amor e a diferença entre generosidade e caridade, abrem-se canais para uma comunicação mais profunda e autêntica, criando harmonia em todas as áreas da vida.</w:t>
      </w:r>
    </w:p>
    <w:p w14:paraId="3D78A6AB" w14:textId="77777777" w:rsidR="0089520E" w:rsidRPr="0089520E" w:rsidRDefault="0089520E" w:rsidP="0089520E">
      <w:pPr>
        <w:rPr>
          <w:b/>
          <w:bCs/>
        </w:rPr>
      </w:pPr>
      <w:r w:rsidRPr="0089520E">
        <w:rPr>
          <w:b/>
          <w:bCs/>
        </w:rPr>
        <w:t>Bibliografia Acadêmica e Científica (Norma ABNT)</w:t>
      </w:r>
    </w:p>
    <w:p w14:paraId="589EB527" w14:textId="77777777" w:rsidR="0089520E" w:rsidRPr="0089520E" w:rsidRDefault="0089520E" w:rsidP="0089520E">
      <w:pPr>
        <w:numPr>
          <w:ilvl w:val="0"/>
          <w:numId w:val="1"/>
        </w:numPr>
      </w:pPr>
      <w:r w:rsidRPr="0089520E">
        <w:t xml:space="preserve">HÜBNER, M. M.; MARIN, F. A. Análise da controlabilidade do comportamento por consequências futuras na Terapia Cognitivo-Comportamental e na Análise do Comportamento. </w:t>
      </w:r>
      <w:r w:rsidRPr="0089520E">
        <w:rPr>
          <w:b/>
          <w:bCs/>
        </w:rPr>
        <w:t>Revista Brasileira de Terapia Comportamental e Cognitiva</w:t>
      </w:r>
      <w:r w:rsidRPr="0089520E">
        <w:t>, São Paulo, v. 19, n. 2, p. 19-33, jun. 2017.</w:t>
      </w:r>
    </w:p>
    <w:p w14:paraId="5B987A80" w14:textId="77777777" w:rsidR="0089520E" w:rsidRPr="0089520E" w:rsidRDefault="0089520E" w:rsidP="0089520E">
      <w:pPr>
        <w:numPr>
          <w:ilvl w:val="1"/>
          <w:numId w:val="1"/>
        </w:numPr>
      </w:pPr>
      <w:r w:rsidRPr="0089520E">
        <w:rPr>
          <w:b/>
          <w:bCs/>
        </w:rPr>
        <w:t>Resumo:</w:t>
      </w:r>
      <w:r w:rsidRPr="0089520E">
        <w:t xml:space="preserve"> Este artigo explora como o foco em consequências futuras, um princípio chave na Terapia Cognitivo-Comportamental (TCC), pode influenciar e controlar o comportamento presente. A análise se alinha à proposta do aplicativo de programar ações conscientes baseadas em metas de bem-estar futuro, mostrando a base científica para a mudança de hábitos através da reestruturação cognitiva e comportamental.</w:t>
      </w:r>
    </w:p>
    <w:p w14:paraId="03A05878" w14:textId="77777777" w:rsidR="0089520E" w:rsidRPr="0089520E" w:rsidRDefault="0089520E" w:rsidP="0089520E">
      <w:pPr>
        <w:numPr>
          <w:ilvl w:val="1"/>
          <w:numId w:val="1"/>
        </w:numPr>
      </w:pPr>
      <w:r w:rsidRPr="0089520E">
        <w:rPr>
          <w:b/>
          <w:bCs/>
        </w:rPr>
        <w:t>Link:</w:t>
      </w:r>
      <w:r w:rsidRPr="0089520E">
        <w:t xml:space="preserve"> </w:t>
      </w:r>
      <w:hyperlink r:id="rId5" w:tooltip="null" w:history="1">
        <w:r w:rsidRPr="0089520E">
          <w:rPr>
            <w:rStyle w:val="Hyperlink"/>
          </w:rPr>
          <w:t>https://www.revistas.usp.br/rbtcc/article/view/143431</w:t>
        </w:r>
      </w:hyperlink>
    </w:p>
    <w:p w14:paraId="396EB083" w14:textId="77777777" w:rsidR="0089520E" w:rsidRPr="0089520E" w:rsidRDefault="0089520E" w:rsidP="0089520E">
      <w:pPr>
        <w:numPr>
          <w:ilvl w:val="0"/>
          <w:numId w:val="1"/>
        </w:numPr>
      </w:pPr>
      <w:r w:rsidRPr="0089520E">
        <w:t xml:space="preserve">PELISSARI, A. et al. Abordagem sobre a Programação Neurolinguística. </w:t>
      </w:r>
      <w:r w:rsidRPr="0089520E">
        <w:rPr>
          <w:b/>
          <w:bCs/>
        </w:rPr>
        <w:t xml:space="preserve">Salão do Conhecimento </w:t>
      </w:r>
      <w:proofErr w:type="spellStart"/>
      <w:r w:rsidRPr="0089520E">
        <w:rPr>
          <w:b/>
          <w:bCs/>
        </w:rPr>
        <w:t>UNIJUI</w:t>
      </w:r>
      <w:proofErr w:type="spellEnd"/>
      <w:r w:rsidRPr="0089520E">
        <w:t>, v. 7, n. 7, 2021.</w:t>
      </w:r>
    </w:p>
    <w:p w14:paraId="66765EEA" w14:textId="77777777" w:rsidR="0089520E" w:rsidRPr="0089520E" w:rsidRDefault="0089520E" w:rsidP="0089520E">
      <w:pPr>
        <w:numPr>
          <w:ilvl w:val="1"/>
          <w:numId w:val="1"/>
        </w:numPr>
      </w:pPr>
      <w:r w:rsidRPr="0089520E">
        <w:rPr>
          <w:b/>
          <w:bCs/>
        </w:rPr>
        <w:t>Resumo:</w:t>
      </w:r>
      <w:r w:rsidRPr="0089520E">
        <w:t xml:space="preserve"> O trabalho apresenta os conceitos fundamentais da Programação Neurolinguística (PNL), descrevendo-a como um manual de como a mente funciona e como pode ser "reprogramada". A pesquisa </w:t>
      </w:r>
      <w:proofErr w:type="spellStart"/>
      <w:r w:rsidRPr="0089520E">
        <w:t>valida</w:t>
      </w:r>
      <w:proofErr w:type="spellEnd"/>
      <w:r w:rsidRPr="0089520E">
        <w:t xml:space="preserve"> a abordagem do aplicativo ao utilizar a PNL como ferramenta para transformar crenças limitantes em padrões de pensamento e ação que promovem a saúde e o bem-estar.</w:t>
      </w:r>
    </w:p>
    <w:p w14:paraId="6624223A" w14:textId="77777777" w:rsidR="0089520E" w:rsidRPr="0089520E" w:rsidRDefault="0089520E" w:rsidP="0089520E">
      <w:pPr>
        <w:numPr>
          <w:ilvl w:val="1"/>
          <w:numId w:val="1"/>
        </w:numPr>
      </w:pPr>
      <w:r w:rsidRPr="0089520E">
        <w:rPr>
          <w:b/>
          <w:bCs/>
        </w:rPr>
        <w:t>Link:</w:t>
      </w:r>
      <w:r w:rsidRPr="0089520E">
        <w:t xml:space="preserve"> </w:t>
      </w:r>
      <w:hyperlink r:id="rId6" w:tooltip="null" w:history="1">
        <w:r w:rsidRPr="0089520E">
          <w:rPr>
            <w:rStyle w:val="Hyperlink"/>
          </w:rPr>
          <w:t>https://publicacoeseventos.unijui.edu.br/index.php/salaoconhecimento/article/view/21171</w:t>
        </w:r>
      </w:hyperlink>
    </w:p>
    <w:p w14:paraId="13420881" w14:textId="77777777" w:rsidR="0089520E" w:rsidRPr="0089520E" w:rsidRDefault="0089520E" w:rsidP="0089520E">
      <w:pPr>
        <w:numPr>
          <w:ilvl w:val="0"/>
          <w:numId w:val="1"/>
        </w:numPr>
      </w:pPr>
      <w:r w:rsidRPr="0089520E">
        <w:t xml:space="preserve">SANTOS, F. S.; ANDRADE, S. M. O. A Relação entre a Saúde e a Espiritualidade: uma revisão bibliográfica. </w:t>
      </w:r>
      <w:r w:rsidRPr="0089520E">
        <w:rPr>
          <w:b/>
          <w:bCs/>
        </w:rPr>
        <w:t>Saúde e Pesquisa</w:t>
      </w:r>
      <w:r w:rsidRPr="0089520E">
        <w:t>, v. 8, n. 3, p. 525-533, set./dez. 2015.</w:t>
      </w:r>
    </w:p>
    <w:p w14:paraId="674CF2E2" w14:textId="77777777" w:rsidR="0089520E" w:rsidRPr="0089520E" w:rsidRDefault="0089520E" w:rsidP="0089520E">
      <w:pPr>
        <w:numPr>
          <w:ilvl w:val="1"/>
          <w:numId w:val="1"/>
        </w:numPr>
      </w:pPr>
      <w:r w:rsidRPr="0089520E">
        <w:rPr>
          <w:b/>
          <w:bCs/>
        </w:rPr>
        <w:t>Resumo:</w:t>
      </w:r>
      <w:r w:rsidRPr="0089520E">
        <w:t xml:space="preserve"> Esta revisão bibliográfica investiga a crescente evidência científica sobre a influência positiva da espiritualidade na saúde física e mental. O estudo suporta a visão holística da "Jornada da </w:t>
      </w:r>
      <w:proofErr w:type="spellStart"/>
      <w:r w:rsidRPr="0089520E">
        <w:t>Nutri.app</w:t>
      </w:r>
      <w:proofErr w:type="spellEnd"/>
      <w:r w:rsidRPr="0089520E">
        <w:t>", que considera a dimensão espiritual como um pilar essencial para a conquista da saúde integral e do bem-estar completo.</w:t>
      </w:r>
    </w:p>
    <w:p w14:paraId="0E0EC6E2" w14:textId="77777777" w:rsidR="0089520E" w:rsidRPr="0089520E" w:rsidRDefault="0089520E" w:rsidP="0089520E">
      <w:pPr>
        <w:numPr>
          <w:ilvl w:val="1"/>
          <w:numId w:val="1"/>
        </w:numPr>
      </w:pPr>
      <w:r w:rsidRPr="0089520E">
        <w:rPr>
          <w:b/>
          <w:bCs/>
        </w:rPr>
        <w:t>Link:</w:t>
      </w:r>
      <w:r w:rsidRPr="0089520E">
        <w:t xml:space="preserve"> </w:t>
      </w:r>
      <w:hyperlink r:id="rId7" w:tooltip="null" w:history="1">
        <w:r w:rsidRPr="0089520E">
          <w:rPr>
            <w:rStyle w:val="Hyperlink"/>
          </w:rPr>
          <w:t>https://periodicos.unicesumar.edu.br/index.php/saudpesq/article/view/4579</w:t>
        </w:r>
      </w:hyperlink>
    </w:p>
    <w:p w14:paraId="67F08C76" w14:textId="77777777" w:rsidR="0089520E" w:rsidRPr="0089520E" w:rsidRDefault="0089520E" w:rsidP="0089520E">
      <w:pPr>
        <w:numPr>
          <w:ilvl w:val="0"/>
          <w:numId w:val="1"/>
        </w:numPr>
      </w:pPr>
      <w:r w:rsidRPr="0089520E">
        <w:t xml:space="preserve">SILVA, R. T. R. et al. Índice de massa corporal: um indicador que necessita de uma interpretação multidisciplinar. </w:t>
      </w:r>
      <w:r w:rsidRPr="0089520E">
        <w:rPr>
          <w:b/>
          <w:bCs/>
        </w:rPr>
        <w:t>Revista Brasileira de Obesidade, Nutrição e Emagrecimento</w:t>
      </w:r>
      <w:r w:rsidRPr="0089520E">
        <w:t>, São Paulo, v. 11, n. 68, p. 737-744, nov./dez. 2017.</w:t>
      </w:r>
    </w:p>
    <w:p w14:paraId="12498C32" w14:textId="77777777" w:rsidR="0089520E" w:rsidRPr="0089520E" w:rsidRDefault="0089520E" w:rsidP="0089520E">
      <w:pPr>
        <w:numPr>
          <w:ilvl w:val="1"/>
          <w:numId w:val="1"/>
        </w:numPr>
      </w:pPr>
      <w:r w:rsidRPr="0089520E">
        <w:rPr>
          <w:b/>
          <w:bCs/>
        </w:rPr>
        <w:t>Resumo:</w:t>
      </w:r>
      <w:r w:rsidRPr="0089520E">
        <w:t xml:space="preserve"> O artigo analisa as limitações do Índice de Massa Corporal (IMC) como um indicador isolado de saúde, defendendo uma abordagem multidisciplinar que considere outros fatores, como a composição corporal. Esta pesquisa embasa a orientação do aplicativo para que a pessoa valorize a mudança na composição corporal (músculo vs. gordura) em vez de focar apenas no peso da balança.</w:t>
      </w:r>
    </w:p>
    <w:p w14:paraId="2A942146" w14:textId="77777777" w:rsidR="0089520E" w:rsidRPr="0089520E" w:rsidRDefault="0089520E" w:rsidP="0089520E">
      <w:pPr>
        <w:numPr>
          <w:ilvl w:val="1"/>
          <w:numId w:val="1"/>
        </w:numPr>
      </w:pPr>
      <w:r w:rsidRPr="0089520E">
        <w:rPr>
          <w:b/>
          <w:bCs/>
        </w:rPr>
        <w:t>Link:</w:t>
      </w:r>
      <w:r w:rsidRPr="0089520E">
        <w:t xml:space="preserve"> </w:t>
      </w:r>
      <w:hyperlink r:id="rId8" w:tooltip="null" w:history="1">
        <w:r w:rsidRPr="0089520E">
          <w:rPr>
            <w:rStyle w:val="Hyperlink"/>
          </w:rPr>
          <w:t>http://www.rbone.com.br/index.php/rbone/article/view/600</w:t>
        </w:r>
      </w:hyperlink>
    </w:p>
    <w:p w14:paraId="0FCD3C5F" w14:textId="77777777" w:rsidR="0089520E" w:rsidRPr="0089520E" w:rsidRDefault="0089520E" w:rsidP="0089520E">
      <w:pPr>
        <w:numPr>
          <w:ilvl w:val="0"/>
          <w:numId w:val="1"/>
        </w:numPr>
      </w:pPr>
      <w:r w:rsidRPr="0089520E">
        <w:t xml:space="preserve">TEIXEIRA, J. C. A importância da inteligência emocional nas relações interpessoais. </w:t>
      </w:r>
      <w:r w:rsidRPr="0089520E">
        <w:rPr>
          <w:b/>
          <w:bCs/>
        </w:rPr>
        <w:t xml:space="preserve">Revista Científica da </w:t>
      </w:r>
      <w:proofErr w:type="spellStart"/>
      <w:r w:rsidRPr="0089520E">
        <w:rPr>
          <w:b/>
          <w:bCs/>
        </w:rPr>
        <w:t>FASETE</w:t>
      </w:r>
      <w:proofErr w:type="spellEnd"/>
      <w:r w:rsidRPr="0089520E">
        <w:t>, v. 1, p. 250-261, 2019.</w:t>
      </w:r>
    </w:p>
    <w:p w14:paraId="4F91B5FE" w14:textId="77777777" w:rsidR="0089520E" w:rsidRPr="0089520E" w:rsidRDefault="0089520E" w:rsidP="0089520E">
      <w:pPr>
        <w:numPr>
          <w:ilvl w:val="1"/>
          <w:numId w:val="1"/>
        </w:numPr>
      </w:pPr>
      <w:r w:rsidRPr="0089520E">
        <w:rPr>
          <w:b/>
          <w:bCs/>
        </w:rPr>
        <w:t>Resumo:</w:t>
      </w:r>
      <w:r w:rsidRPr="0089520E">
        <w:t xml:space="preserve"> O artigo discute o conceito de Inteligência Emocional e seu papel fundamental na construção de relacionamentos interpessoais saudáveis e produtivos. A pesquisa fundamenta a seção do aplicativo dedicada ao aprimoramento das relações, validando a importância de desenvolver a empatia, o autoconhecimento e a gestão emocional para uma vida mais harmoniosa.</w:t>
      </w:r>
    </w:p>
    <w:p w14:paraId="23FFB4EE" w14:textId="77777777" w:rsidR="0089520E" w:rsidRPr="0089520E" w:rsidRDefault="0089520E" w:rsidP="0089520E">
      <w:pPr>
        <w:numPr>
          <w:ilvl w:val="1"/>
          <w:numId w:val="1"/>
        </w:numPr>
      </w:pPr>
      <w:r w:rsidRPr="0089520E">
        <w:rPr>
          <w:b/>
          <w:bCs/>
        </w:rPr>
        <w:t>Link:</w:t>
      </w:r>
      <w:r w:rsidRPr="0089520E">
        <w:t xml:space="preserve"> </w:t>
      </w:r>
      <w:hyperlink r:id="rId9" w:tooltip="null" w:history="1">
        <w:r w:rsidRPr="0089520E">
          <w:rPr>
            <w:rStyle w:val="Hyperlink"/>
          </w:rPr>
          <w:t>https://www.fasete.edu.br/revistacientifica/index.php/fasete/article/view/52</w:t>
        </w:r>
      </w:hyperlink>
    </w:p>
    <w:p w14:paraId="6CA6C52F" w14:textId="77777777" w:rsidR="00EF34F3" w:rsidRDefault="00EF34F3"/>
    <w:sectPr w:rsidR="00EF34F3" w:rsidSect="007708E9">
      <w:pgSz w:w="11906" w:h="16838"/>
      <w:pgMar w:top="1417" w:right="1701" w:bottom="1417" w:left="1701" w:header="91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213344"/>
    <w:multiLevelType w:val="multilevel"/>
    <w:tmpl w:val="E7B4A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317190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70"/>
  <w:proofState w:spelling="clean" w:grammar="clean"/>
  <w:defaultTabStop w:val="708"/>
  <w:hyphenationZone w:val="425"/>
  <w:drawingGridHorizontalSpacing w:val="150"/>
  <w:displayHorizont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20E"/>
    <w:rsid w:val="00043E04"/>
    <w:rsid w:val="00055F38"/>
    <w:rsid w:val="00106BDA"/>
    <w:rsid w:val="00133B37"/>
    <w:rsid w:val="00144E37"/>
    <w:rsid w:val="00176016"/>
    <w:rsid w:val="00182E49"/>
    <w:rsid w:val="00192EBD"/>
    <w:rsid w:val="001B7799"/>
    <w:rsid w:val="001D6044"/>
    <w:rsid w:val="00285A8A"/>
    <w:rsid w:val="002D0D38"/>
    <w:rsid w:val="003440C5"/>
    <w:rsid w:val="00377A03"/>
    <w:rsid w:val="00387D95"/>
    <w:rsid w:val="0039356C"/>
    <w:rsid w:val="0040356A"/>
    <w:rsid w:val="00425079"/>
    <w:rsid w:val="00451CEF"/>
    <w:rsid w:val="00464EDE"/>
    <w:rsid w:val="00470A29"/>
    <w:rsid w:val="004A2815"/>
    <w:rsid w:val="004A2903"/>
    <w:rsid w:val="004A66C6"/>
    <w:rsid w:val="004B741B"/>
    <w:rsid w:val="004C5795"/>
    <w:rsid w:val="004C6AA6"/>
    <w:rsid w:val="004E5D06"/>
    <w:rsid w:val="005653A2"/>
    <w:rsid w:val="00595B82"/>
    <w:rsid w:val="005A4C78"/>
    <w:rsid w:val="005D6582"/>
    <w:rsid w:val="006321C5"/>
    <w:rsid w:val="0063722B"/>
    <w:rsid w:val="00657B2D"/>
    <w:rsid w:val="006A190F"/>
    <w:rsid w:val="006A3377"/>
    <w:rsid w:val="006B3826"/>
    <w:rsid w:val="006E564D"/>
    <w:rsid w:val="0070152B"/>
    <w:rsid w:val="00721601"/>
    <w:rsid w:val="00742C8F"/>
    <w:rsid w:val="007621B0"/>
    <w:rsid w:val="007708E9"/>
    <w:rsid w:val="00771C97"/>
    <w:rsid w:val="00787F28"/>
    <w:rsid w:val="007A027E"/>
    <w:rsid w:val="007B7487"/>
    <w:rsid w:val="007D7396"/>
    <w:rsid w:val="007E5630"/>
    <w:rsid w:val="007F1C27"/>
    <w:rsid w:val="00844FD5"/>
    <w:rsid w:val="00852753"/>
    <w:rsid w:val="00861CEE"/>
    <w:rsid w:val="00883410"/>
    <w:rsid w:val="0089520E"/>
    <w:rsid w:val="008B18EE"/>
    <w:rsid w:val="00904210"/>
    <w:rsid w:val="00913EB4"/>
    <w:rsid w:val="009C0EBB"/>
    <w:rsid w:val="009C137E"/>
    <w:rsid w:val="009F271B"/>
    <w:rsid w:val="00A2012F"/>
    <w:rsid w:val="00A60C65"/>
    <w:rsid w:val="00A840AD"/>
    <w:rsid w:val="00AB783A"/>
    <w:rsid w:val="00B247AF"/>
    <w:rsid w:val="00B534E5"/>
    <w:rsid w:val="00B828A5"/>
    <w:rsid w:val="00B96ECE"/>
    <w:rsid w:val="00B97D7A"/>
    <w:rsid w:val="00BA4098"/>
    <w:rsid w:val="00BC2B2D"/>
    <w:rsid w:val="00BC7365"/>
    <w:rsid w:val="00BE3755"/>
    <w:rsid w:val="00BE3C6B"/>
    <w:rsid w:val="00C01C68"/>
    <w:rsid w:val="00C0451F"/>
    <w:rsid w:val="00CA1DE9"/>
    <w:rsid w:val="00CA3916"/>
    <w:rsid w:val="00CA7492"/>
    <w:rsid w:val="00D74465"/>
    <w:rsid w:val="00DA766C"/>
    <w:rsid w:val="00DB0E2B"/>
    <w:rsid w:val="00E33BA8"/>
    <w:rsid w:val="00E375FA"/>
    <w:rsid w:val="00E42079"/>
    <w:rsid w:val="00E94F0E"/>
    <w:rsid w:val="00EF34F3"/>
    <w:rsid w:val="00F75593"/>
    <w:rsid w:val="00F766B0"/>
    <w:rsid w:val="00FA33E3"/>
    <w:rsid w:val="00FF4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A1A94"/>
  <w15:chartTrackingRefBased/>
  <w15:docId w15:val="{858FFBFB-BBAA-48D6-871D-CD7AEA7365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="Times New Roman"/>
        <w:kern w:val="2"/>
        <w:sz w:val="24"/>
        <w:szCs w:val="18"/>
        <w:lang w:val="pt-BR" w:eastAsia="en-US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9520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9520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9520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9520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9520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9520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9520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9520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9520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9520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9520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9520E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9520E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9520E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9520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9520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9520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9520E"/>
    <w:rPr>
      <w:rFonts w:asciiTheme="minorHAnsi" w:eastAsiaTheme="majorEastAsia" w:hAnsiTheme="minorHAnsi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9520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9520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9520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9520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9520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9520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9520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9520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9520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9520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9520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9520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952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469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bone.com.br/index.php/rbone/article/view/60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eriodicos.unicesumar.edu.br/index.php/saudpesq/article/view/4579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ublicacoeseventos.unijui.edu.br/index.php/salaoconhecimento/article/view/21171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revistas.usp.br/rbtcc/article/view/143431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fasete.edu.br/revistacientifica/index.php/fasete/article/view/52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FFFFFF"/>
      </a:dk1>
      <a:lt1>
        <a:sysClr val="window" lastClr="000000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1153</Words>
  <Characters>6230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OLÁ - IR RAFAEL</dc:creator>
  <cp:keywords/>
  <dc:description/>
  <cp:lastModifiedBy>OLÁ - IR RAFAEL</cp:lastModifiedBy>
  <cp:revision>1</cp:revision>
  <dcterms:created xsi:type="dcterms:W3CDTF">2025-06-28T11:25:00Z</dcterms:created>
  <dcterms:modified xsi:type="dcterms:W3CDTF">2025-06-28T12:15:00Z</dcterms:modified>
</cp:coreProperties>
</file>