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120" w:before="0" w:line="276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eq41o3msilta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SWIFT TALENT RECRUITMENT LIMITED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782r5e5jtri8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SERVICE LEVEL AGREEMENT (SLA) &amp; TERMS OF BUSINESS</w:t>
      </w:r>
    </w:p>
    <w:p w:rsidR="00000000" w:rsidDel="00000000" w:rsidP="00000000" w:rsidRDefault="00000000" w:rsidRPr="00000000" w14:paraId="00000003">
      <w:pPr>
        <w:widowControl w:val="0"/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Agreement is made between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Swift Talent Recruitment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 and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Brenda Nicholas</w:t>
      </w:r>
    </w:p>
    <w:p w:rsidR="00000000" w:rsidDel="00000000" w:rsidP="00000000" w:rsidRDefault="00000000" w:rsidRPr="00000000" w14:paraId="00000004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cllwuzdggdo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 OVERVIEW &amp; SCOPE OF SERVICE</w:t>
      </w:r>
    </w:p>
    <w:p w:rsidR="00000000" w:rsidDel="00000000" w:rsidP="00000000" w:rsidRDefault="00000000" w:rsidRPr="00000000" w14:paraId="00000006">
      <w:pPr>
        <w:widowControl w:val="0"/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Company delivers high-quality, job-ready candidates with speed and precision. The scope includes candidate sourcing, headhunting, pre-screening, shortlisting, and resumption tracking.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mgwxv0anb49n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2. CANDIDATE OWNERSHIP &amp; PRIOR KNOWLEDGE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Introduction Validity: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An introduction is deemed to have occurred when the Company provides a candidate’s CV or profile to the Client in any format.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Ownership Period:</w:t>
      </w:r>
      <w:r w:rsidDel="00000000" w:rsidR="00000000" w:rsidRPr="00000000">
        <w:rPr>
          <w:rFonts w:ascii="Arial" w:cs="Arial" w:eastAsia="Arial" w:hAnsi="Arial"/>
          <w:rtl w:val="0"/>
        </w:rPr>
        <w:t xml:space="preserve"> If the Client engages a Candidate introduced by the Company 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any capacity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within 12 months of the introduction, the full recruitment fee remains payable.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 Knowledge Rule:</w:t>
      </w:r>
      <w:r w:rsidDel="00000000" w:rsidR="00000000" w:rsidRPr="00000000">
        <w:rPr>
          <w:rFonts w:ascii="Arial" w:cs="Arial" w:eastAsia="Arial" w:hAnsi="Arial"/>
          <w:rtl w:val="0"/>
        </w:rPr>
        <w:t xml:space="preserve"> If the Client is already in contact with a candidate introduced by the Company, the Client must notify the Company in writing within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 worki</w:t>
      </w:r>
      <w:r w:rsidDel="00000000" w:rsidR="00000000" w:rsidRPr="00000000">
        <w:rPr>
          <w:rFonts w:ascii="Arial" w:cs="Arial" w:eastAsia="Arial" w:hAnsi="Arial"/>
          <w:rtl w:val="0"/>
        </w:rPr>
        <w:t xml:space="preserve">ng days of the introduction. Failing this, the Company’s introduction is valid and the fee is payable upon hire.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q65w9c9lc8k3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 FEES &amp; PAYMENT TERMS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Placement Fee:</w:t>
      </w:r>
      <w:r w:rsidDel="00000000" w:rsidR="00000000" w:rsidRPr="00000000">
        <w:rPr>
          <w:rFonts w:ascii="Arial" w:cs="Arial" w:eastAsia="Arial" w:hAnsi="Arial"/>
          <w:rtl w:val="0"/>
        </w:rPr>
        <w:t xml:space="preserve"> 15% of the Candidate’s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Annual Gross Salary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"Annual Gross Salary" is defined as the total guaranteed compensation package, including basic salary and all fixed allowances (housing, transport, etc.).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Invoicing Trigger: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invoice is issued immediately upon the Candidate’s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Payment Due Date:</w:t>
      </w:r>
      <w:r w:rsidDel="00000000" w:rsidR="00000000" w:rsidRPr="00000000">
        <w:rPr>
          <w:rFonts w:ascii="Arial" w:cs="Arial" w:eastAsia="Arial" w:hAnsi="Arial"/>
          <w:rtl w:val="0"/>
        </w:rPr>
        <w:t xml:space="preserve"> Payment is due within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 days</w:t>
      </w:r>
      <w:r w:rsidDel="00000000" w:rsidR="00000000" w:rsidRPr="00000000">
        <w:rPr>
          <w:rFonts w:ascii="Arial" w:cs="Arial" w:eastAsia="Arial" w:hAnsi="Arial"/>
          <w:rtl w:val="0"/>
        </w:rPr>
        <w:t xml:space="preserve"> of the invoice date.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pj6ntvk70d3v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4. QUALITY ASSURANCE &amp; REPLACEMENT GUARANTEE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Candidate Quality: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Only candidates meeting 80–90% of role requirements are submitted.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Client Due Diligence: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While the Company pre-screens, the Client is responsible for final due diligence, including medical exams and work permits.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Replacement Guarantee:</w:t>
      </w:r>
      <w:r w:rsidDel="00000000" w:rsidR="00000000" w:rsidRPr="00000000">
        <w:rPr>
          <w:rFonts w:ascii="Arial" w:cs="Arial" w:eastAsia="Arial" w:hAnsi="Arial"/>
          <w:rtl w:val="0"/>
        </w:rPr>
        <w:t xml:space="preserve"> If a candidate’s employment is terminated or they resign within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 months (16 weeks)</w:t>
      </w:r>
      <w:r w:rsidDel="00000000" w:rsidR="00000000" w:rsidRPr="00000000">
        <w:rPr>
          <w:rFonts w:ascii="Arial" w:cs="Arial" w:eastAsia="Arial" w:hAnsi="Arial"/>
          <w:rtl w:val="0"/>
        </w:rPr>
        <w:t xml:space="preserve"> of resumption, the Company will provide a one-time free replacement.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Condition: The free replacement is a one-time obligation. If a suitable replacement cannot be found within 30 days, a credit note will be issued toward a future hire.</w:t>
      </w:r>
      <w:r w:rsidDel="00000000" w:rsidR="00000000" w:rsidRPr="00000000">
        <w:rPr>
          <w:rFonts w:ascii="Arial" w:cs="Arial" w:eastAsia="Arial" w:hAnsi="Arial"/>
          <w:rtl w:val="0"/>
        </w:rPr>
        <w:t xml:space="preserve"> This guarantee is only valid if the original invoice was paid within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14-day</w:t>
      </w:r>
      <w:r w:rsidDel="00000000" w:rsidR="00000000" w:rsidRPr="00000000">
        <w:rPr>
          <w:rFonts w:ascii="Arial" w:cs="Arial" w:eastAsia="Arial" w:hAnsi="Arial"/>
          <w:rtl w:val="0"/>
        </w:rPr>
        <w:t xml:space="preserve"> payment window.</w:t>
      </w:r>
    </w:p>
    <w:p w:rsidR="00000000" w:rsidDel="00000000" w:rsidP="00000000" w:rsidRDefault="00000000" w:rsidRPr="00000000" w14:paraId="00000015">
      <w:pPr>
        <w:widowControl w:val="0"/>
        <w:spacing w:after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t9389ayvi75q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5. NEGOTIATIONS &amp; COMMUNICATION</w:t>
      </w:r>
    </w:p>
    <w:p w:rsidR="00000000" w:rsidDel="00000000" w:rsidP="00000000" w:rsidRDefault="00000000" w:rsidRPr="00000000" w14:paraId="00000017">
      <w:pPr>
        <w:widowControl w:val="0"/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ensure professional standards, the Client agrees that all negotiations regarding salary and benefits for any Candidate introduced by the Company shall be conducted through the Company.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k0vj029y617a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6. LIMITATION OF LIABILITY</w:t>
      </w:r>
    </w:p>
    <w:p w:rsidR="00000000" w:rsidDel="00000000" w:rsidP="00000000" w:rsidRDefault="00000000" w:rsidRPr="00000000" w14:paraId="00000019">
      <w:pPr>
        <w:widowControl w:val="0"/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Company shall not be liable for any loss, liability, damages, or misconduct of the Candidate, or for any failure to introduce a suitable candidate.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bo71jcfnpznt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7. CONFIDENTIALITY</w:t>
      </w:r>
    </w:p>
    <w:p w:rsidR="00000000" w:rsidDel="00000000" w:rsidP="00000000" w:rsidRDefault="00000000" w:rsidRPr="00000000" w14:paraId="0000001B">
      <w:pPr>
        <w:widowControl w:val="0"/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All candidate information, including CVs and identity details, is strictly confidential and must not be disclosed to third parties without prior written consent.</w:t>
      </w:r>
    </w:p>
    <w:p w:rsidR="00000000" w:rsidDel="00000000" w:rsidP="00000000" w:rsidRDefault="00000000" w:rsidRPr="00000000" w14:paraId="0000001C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nnwuwawwl2f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57b9ljrz72o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in7ibfut2wg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guumvvhh4ln9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AGREEMENT &amp; SIGNATURES</w:t>
      </w:r>
    </w:p>
    <w:tbl>
      <w:tblPr>
        <w:tblStyle w:val="Table1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3605"/>
        <w:tblGridChange w:id="0">
          <w:tblGrid>
            <w:gridCol w:w="3605"/>
            <w:gridCol w:w="36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 Swift Talent Recruitment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 Brenda Nicholas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___________________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___________________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Position: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________________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Position: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________________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______________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______________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___________________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___________________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4a148c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08" w:top="1008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  <w:t xml:space="preserve">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  <w:tab/>
      <w:tab/>
      <w:tab/>
    </w:r>
    <w:r w:rsidDel="00000000" w:rsidR="00000000" w:rsidRPr="00000000">
      <w:rPr/>
      <w:drawing>
        <wp:inline distB="114300" distT="114300" distL="114300" distR="114300">
          <wp:extent cx="3162300" cy="21145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62300" cy="2114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w0BSDqiieAjr/p4QOHUA6Sm62w==">CgMxLjAyDmguZXE0MW8zbXNpbHRhMg5oLjc4MnI1ZTVqdHJpODINaC5jbGx3dXpkZ2dkbzIOaC5tZ3d4djBhbmI0OW4yDmgucTY1dzljOWxjOGszMg5oLnBqNm50dms3MGQzdjIOaC50OTM4OWF5dmk3NXEyDmguazB2ajAyOXk2MTdhMg5oLmJvNzFqY2ZucHpudDIOaC5ubnd1d2F3d2wyZmEyDmguNTdiOWxqcno3Mm9tMg5oLmluN2liZnV0MndnZjIOaC5ndXVtdnZoaDRsbjk4AHIhMXhUaGo3NXM4UTlXZ3RaOERDNDB0LUpJWmJzdEc4c1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