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MIM V3 — test case TC-06: investigate INC2673785 on CNA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23 Oct 2026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MIM V3, Kibana 9.5.3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Show the dashboard's behaviour for a business-application CI, the only CI class with an active incident that is a business application. Confirms Application Health resolves it directly, and tests the headline limitation: no server-health panel can ever fill, because the CI's real runtime is a Kubernetes pod with no CMDB server counterpart.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 this incident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Round 15's pick for TC-06 (queries_ro_run.md). CNA Central is the only business application with an active incident — still open, now 4 open incidents on it.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Pass, with a structural limitation confirmed. Application Health, Services of the Application, Upstream and Service health all resolved from the business application and its own CMDB-linked server view. The six server-health panels stayed empty — correctly — because the CI runs on a Kubernetes pod, which is not a CMDB-known server and so can never be typed into the Server control.</w:t>
            </w:r>
          </w:p>
        </w:tc>
      </w:tr>
    </w:tbl>
    <w:p>
      <w:pPr>
        <w:pStyle w:val="Heading2"/>
        <w:spacing w:after="120" w:before="260"/>
      </w:pPr>
      <w:r>
        <w:t xml:space="preserve">How this differs from TC-04</w:t>
      </w:r>
    </w:p>
    <w:p>
      <w:pPr>
        <w:spacing w:after="160"/>
      </w:pPr>
      <w:r>
        <w:t xml:space="preserve">TC-04 used an application service and found a real CMDB server to pick (vslrau1p276), which filled every server-health panel. CNA Central is a business application whose actual APM-reported host is a Kubernetes pod name (cnac-service-686cb79995-), which has no CMDB server record at all — it will never appear in the Server control's list.</w:t>
      </w:r>
    </w:p>
    <w:p>
      <w:pPr>
        <w:spacing w:after="160"/>
      </w:pPr>
      <w:r>
        <w:t xml:space="preserve">This is the test case the user's own walkthrough note (captured alongside the screenshots) already called out directly: “The server looks like a k8s pod, so no server related metrics for now.” That note is treated here as ground truth, not a defect to chase.</w:t>
      </w:r>
    </w:p>
    <w:p>
      <w:pPr>
        <w:pStyle w:val="Heading2"/>
        <w:spacing w:after="120" w:before="260"/>
      </w:pPr>
      <w:r>
        <w:t xml:space="preserve">Test flow</w:t>
      </w:r>
    </w:p>
    <w:p>
      <w:pPr>
        <w:spacing w:after="160"/>
      </w:pPr>
      <w:r>
        <w:t xml:space="preserve">The path this test actually followed. The red box marks the point where the server-health panels are expected to, and do, stay empty — not a failure, but the documented limit for this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Green: the step and its observed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Amber: a decision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Red: the server-health panels, which structurally cannot fill for this CI.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084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8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Test flow for INC2673785</w:t>
      </w:r>
    </w:p>
    <w:p>
      <w:pPr>
        <w:pStyle w:val="Heading2"/>
        <w:spacing w:after="120" w:before="260"/>
      </w:pPr>
      <w: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Incident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INC2673785 · CNA Central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The incident under test; its affected CI is a business application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CI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(no CI selected)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Not needed: the incident's CI always wins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(no server selected — none exists to pick)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CNA Central's real runtime is a Kubernetes pod, which is not a CMDB server and does not appear in this control's list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Health window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cnac-service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The APM service registered against this CI's own APM number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(all applications — not needed)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 Health resolves the CI directly, since it is itself the business application</w:t>
            </w:r>
          </w:p>
        </w:tc>
      </w:tr>
    </w:tbl>
    <w:p>
      <w:pPr>
        <w:pStyle w:val="Heading1"/>
        <w:spacing w:after="160" w:before="320"/>
      </w:pPr>
      <w:r>
        <w:t xml:space="preserve">Step 1 — Major Incident Overview and Escalate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the estate-wide picture, then who owns this CI and whether anything changed or alerted recently.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Section 1 and Escalate: controls, donut, Active Incidents, Escalate, Changes in the Last 7 Days, Alerts on this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Active P1 / P2 / P3: 484 active (P1 0, P2 2, P3 482)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Active Incidents: INC2673785 appears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Escalate: CNA Central · INC2673785 · P3 · Business Application · prod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Assignee Stacey-Dee Stewart, Manager Kami Baker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Changes in the Last 7 Days: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none on this CI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Alerts on this CI: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none on this CI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resolved the owner and manager directly from ServiceNow, the same as for an application-service CI in TC-04 — the CI class does not change how Escalate behaves.</w:t>
      </w:r>
    </w:p>
    <w:p>
      <w:pPr>
        <w:pStyle w:val="Heading1"/>
        <w:spacing w:after="160" w:before="320"/>
      </w:pPr>
      <w:r>
        <w:t xml:space="preserve">Step 2 — The CI’s relationships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the CMDB links around CNA Central: what depends on it and what runs it.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Blast radius, Applications related to this CI, Server View, Other related CIs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Blast radius: 8 (8 of 8 app services counted)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Applications related to this CI: 8 application services, incl. cnac-service, cnac-portal, cnac-document, cnac-notification …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 View: 2 Linux servers (CMDB-known), unrelated to the actual Kubernetes pod the service runs on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see note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Other related CIs: present, batch jobs and related infrastructure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View does list 2 Linux servers linked in the CMDB, but neither is the pod that APM actually reports as this service’s host — picking either would not represent where the workload runs, so this test correctly leaves the Server control empty.</w:t>
      </w:r>
    </w:p>
    <w:p>
      <w:pPr>
        <w:pStyle w:val="Heading1"/>
        <w:spacing w:after="160" w:before="320"/>
      </w:pPr>
      <w:r>
        <w:t xml:space="preserve">Step 3 — Application Health, resolving the CI directly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whether section 3 can identify this CI on its own, since it is itself the business application.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Section 3: controls, Application Health, Services of the Application, Upstream, Service health, Downstream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 Health: CNA Central, Healthy, services counted, low error rate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Servers column shows cnac-service-686cb79995-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(see note)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Services of the Application, with Service = cnac-service picked: 2 services narrowed from the full list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Upstream: postgresql dependency shown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 health: cnac-service, 0.0 % failed transactions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Downstream: no failing callers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Health resolved CNA Central with nothing picked in the Server or Service controls — the same pattern confirmed for the application-service CI in TC-04, now also true for a business-application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Servers column again shows a Kubernetes-pod-style name (cnac-service-686cb79995-), not a hostname. This is the value that will never appear in the Server control.</w:t>
      </w:r>
    </w:p>
    <w:p>
      <w:pPr>
        <w:pStyle w:val="Heading1"/>
        <w:spacing w:after="160" w:before="320"/>
      </w:pPr>
      <w:r>
        <w:t xml:space="preserve">Step 4 — The server-health panels (expected and confirmed empty)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whether the six server-dependent panels degrade cleanly to empty, since no CMDB server can represent this CI’s real runtime.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Middleware Health, Database Health, Server Health, APM Services Health, Process Health, Synthetics Health — all empty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expected, no server picked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Middleware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Database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APM Services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Process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Synthetics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No query errors — panels show "No results found" cleanly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user's own note while capturing this walkthrough: “The server looks like a k8s pod, so no server related metrics for now.” This is the headline finding of this test case, not a defect: for CNA Central, there is no CMDB server to pick, so these six panels structurally cannot fill, no matter what is selected elsewhere.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a distinct and stronger case than TC-04/TC-05: there, a real CMDB server existed to pick (vslrau1p276) and the panels filled once it was. Here, no such server exists at all.</w:t>
      </w:r>
    </w:p>
    <w:p>
      <w:pPr>
        <w:pStyle w:val="Heading1"/>
        <w:spacing w:after="160" w:before="320"/>
      </w:pPr>
      <w:r>
        <w:t xml:space="preserve">Outcome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CNA Central resolves cleanly through Escalate, section 2’s CMDB relationships, and Application Health — all without picking a server, since Application Health works from the CI’s own CMDB/APM linkage, matching the TC-04 finding for a different CI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Picking its APM service (cnac-service) fills Services of the Application, Upstream, Service health and Downstream, confirming the Service control works the same way for a business application as for an application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six server-health panels stay empty, and correctly so: the CI’s real runtime is a Kubernetes pod (cnac-service-686cb79995-), which has no CMDB server record and so can never be entered into the Server control. This is a structural limit of the dashboard's design, not a bug — worth stating plainly to anyone who expects every incident to eventually show server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to Stacey-Dee Stewart, then Kami Baker.</w:t>
      </w:r>
    </w:p>
    <w:p>
      <w:pPr>
        <w:pStyle w:val="Heading1"/>
        <w:spacing w:after="160" w:before="320"/>
      </w:pPr>
      <w:r>
        <w:t xml:space="preserve">Observations to follow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Headline limitation, confirmed on real data: for a CI whose APM-reported host is a Kubernetes pod rather than a CMDB-known server (seen here for CNA Central, and also for Automated Claim Transaction PROD in TC-04 before a related CMDB server was substituted), the six server-health panels (Middleware, Database, Server, APM Services, Process, Synthetics) cannot be filled at all. There is no control combination that recovers them, because the underlying data — a real, CMDB-registered server — does not exist for that CI. Worth a line in the dashboard's own documentation so users don't read it as a 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cluster that produced these screenshots is also running an older copy of the dashboard, the same finding as TC-04: SLO Error Burn Rate and Business applications impacted were still visible in earlier rounds of this walkthrough series and should be re-checked after a fresh MIM V3.ndjson import with overwrite and More → Reset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View in section 2 lists two Linux servers linked to CNA Central in the CMDB — but neither is the Kubernetes pod APM actually reports. Anyone tempted to pick one of those two to "fix" the empty server-health panels should be told it would not reflect where the workload runs.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1d253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9d2db" w:sz="4" w:space="4"/>
      </w:pBdr>
      <w:spacing w:after="140" w:before="320"/>
    </w:pPr>
    <w:rPr>
      <w:b/>
      <w:bCs/>
      <w:color w:val="1d253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d25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a5efd4ede8fd2a60b1478900b142d43071b3be.png"/><Relationship Id="rId8" Type="http://schemas.openxmlformats.org/officeDocument/2006/relationships/image" Target="media/947c2fa9daf6f686b63336b0c5986f70c8d480de.png"/><Relationship Id="rId9" Type="http://schemas.openxmlformats.org/officeDocument/2006/relationships/image" Target="media/2aa44b2a946c92e4509346a6e9f88853fc30df5c.png"/><Relationship Id="rId10" Type="http://schemas.openxmlformats.org/officeDocument/2006/relationships/image" Target="media/70c6107d2529424f0bb9f78dbd9d03627b76b513.png"/><Relationship Id="rId11" Type="http://schemas.openxmlformats.org/officeDocument/2006/relationships/image" Target="media/801f742662baa3d311906a67a84d246af474702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2026-10-23T15:05:55.012Z</dcterms:created>
  <dcterms:modified xsi:type="dcterms:W3CDTF">2026-10-23T15:05:55.012Z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