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D1DE" w14:textId="77777777" w:rsidR="00E27F9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Badanie zawartości i wpływu wybranych elementów chemicznych na czystość wody w rzekach</w:t>
      </w:r>
    </w:p>
    <w:p w14:paraId="5A0EE8B8" w14:textId="77777777" w:rsidR="00E27F94" w:rsidRPr="00B725D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B725D5">
        <w:rPr>
          <w:rFonts w:ascii="Times New Roman" w:eastAsia="Times New Roman" w:hAnsi="Times New Roman" w:cs="Times New Roman"/>
          <w:sz w:val="28"/>
          <w:lang w:val="en-US"/>
        </w:rPr>
        <w:t>Exploration of the content and influence of selected chemical elements on water purity in rivers</w:t>
      </w:r>
    </w:p>
    <w:p w14:paraId="0902C818" w14:textId="77777777" w:rsidR="00E27F94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Autor: Oleksandra Yunova, wydział Chemiczny, Politechnika Wrocławska, Wrocław, Polska</w:t>
      </w:r>
    </w:p>
    <w:p w14:paraId="4AC2EDC0" w14:textId="77777777" w:rsidR="00E27F94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Korespondencja: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268953@student.pwr.edu.pl</w:t>
        </w:r>
      </w:hyperlink>
    </w:p>
    <w:p w14:paraId="3327BEF6" w14:textId="65FAD8A7" w:rsidR="00E27F94" w:rsidRDefault="00000000" w:rsidP="0023346D">
      <w:pPr>
        <w:tabs>
          <w:tab w:val="left" w:pos="3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Słowa kluczowe: metoda „ICP-OES”, pierwiastki chemiczne</w:t>
      </w:r>
      <w:r w:rsidR="004671D0">
        <w:rPr>
          <w:rFonts w:ascii="Times New Roman" w:eastAsia="Times New Roman" w:hAnsi="Times New Roman" w:cs="Times New Roman"/>
          <w:sz w:val="24"/>
        </w:rPr>
        <w:t>, korelacja pierwiastków</w:t>
      </w:r>
      <w:r w:rsidR="0023346D">
        <w:rPr>
          <w:rFonts w:ascii="Times New Roman" w:eastAsia="Times New Roman" w:hAnsi="Times New Roman" w:cs="Times New Roman"/>
          <w:sz w:val="24"/>
        </w:rPr>
        <w:t>, Odra</w:t>
      </w:r>
    </w:p>
    <w:p w14:paraId="7356FA6E" w14:textId="6C86C2BC" w:rsidR="0023346D" w:rsidRDefault="0023346D" w:rsidP="00A20831">
      <w:pPr>
        <w:spacing w:before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Abstrakt</w:t>
      </w:r>
    </w:p>
    <w:p w14:paraId="4C02C2C2" w14:textId="3DA2B7D6" w:rsidR="0023346D" w:rsidRPr="00A20831" w:rsidRDefault="00354B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831">
        <w:rPr>
          <w:rFonts w:ascii="Times New Roman" w:eastAsia="Times New Roman" w:hAnsi="Times New Roman" w:cs="Times New Roman"/>
          <w:sz w:val="24"/>
          <w:szCs w:val="24"/>
        </w:rPr>
        <w:t>Cel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ami są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>obra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nie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i przygotowa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nie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próbki wody, zmierz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enie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stężenia pierwiastków chemicznych w tych próbkach, zrozumie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nie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czy istnieje zależność stężenia pierwiastku od miejsca pobrania wody, wywnioskowa</w:t>
      </w:r>
      <w:r w:rsidR="00AB6DCF" w:rsidRPr="00A20831">
        <w:rPr>
          <w:rFonts w:ascii="Times New Roman" w:eastAsia="Times New Roman" w:hAnsi="Times New Roman" w:cs="Times New Roman"/>
          <w:sz w:val="24"/>
          <w:szCs w:val="24"/>
        </w:rPr>
        <w:t>nie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na jakim poziomie czystości znajduje się woda. </w:t>
      </w:r>
    </w:p>
    <w:p w14:paraId="07C2DC3C" w14:textId="5F1083A0" w:rsidR="00AB6DCF" w:rsidRPr="00A20831" w:rsidRDefault="00AB6D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Metoda badań to 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>„ICP-OES”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>, gdzie plazma indukcyjna wzbudzona, wzbudza pierwiastki w granicach ich wykrywalności. Obliczenia i analiza danych w programie „STATISTICA”.</w:t>
      </w:r>
      <w:r w:rsidR="00C94907" w:rsidRPr="00A2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68645A" w14:textId="086D4118" w:rsidR="00AB6DCF" w:rsidRPr="00A20831" w:rsidRDefault="00A208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Wyniki wstępne: </w:t>
      </w:r>
      <w:r w:rsidR="00C94907" w:rsidRPr="00A20831">
        <w:rPr>
          <w:rFonts w:ascii="Times New Roman" w:eastAsia="Times New Roman" w:hAnsi="Times New Roman" w:cs="Times New Roman"/>
          <w:sz w:val="24"/>
          <w:szCs w:val="24"/>
        </w:rPr>
        <w:t xml:space="preserve">Po badaniu okazało się, że stężenie każdego z pierwiastków mieści się w granicach dopuszczalnego. Zależności między 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miejscem </w:t>
      </w:r>
      <w:r w:rsidR="00C94907" w:rsidRPr="00A20831">
        <w:rPr>
          <w:rFonts w:ascii="Times New Roman" w:eastAsia="Times New Roman" w:hAnsi="Times New Roman" w:cs="Times New Roman"/>
          <w:sz w:val="24"/>
          <w:szCs w:val="24"/>
        </w:rPr>
        <w:t>pobrani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94907" w:rsidRPr="00A20831">
        <w:rPr>
          <w:rFonts w:ascii="Times New Roman" w:eastAsia="Times New Roman" w:hAnsi="Times New Roman" w:cs="Times New Roman"/>
          <w:sz w:val="24"/>
          <w:szCs w:val="24"/>
        </w:rPr>
        <w:t xml:space="preserve"> wody i</w:t>
      </w:r>
      <w:r w:rsidRPr="00A20831">
        <w:rPr>
          <w:rFonts w:ascii="Times New Roman" w:eastAsia="Times New Roman" w:hAnsi="Times New Roman" w:cs="Times New Roman"/>
          <w:sz w:val="24"/>
          <w:szCs w:val="24"/>
        </w:rPr>
        <w:t xml:space="preserve"> stężeniem pierwiastka nie wykryto.</w:t>
      </w:r>
      <w:r w:rsidR="00C94907" w:rsidRPr="00A2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59F8A" w14:textId="7F2B6994" w:rsidR="00E27F94" w:rsidRDefault="0023346D" w:rsidP="00A20831">
      <w:pPr>
        <w:spacing w:before="240"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 w:rsidR="00000000">
        <w:rPr>
          <w:rFonts w:ascii="Times New Roman" w:eastAsia="Times New Roman" w:hAnsi="Times New Roman" w:cs="Times New Roman"/>
          <w:sz w:val="28"/>
        </w:rPr>
        <w:t>Wstęp</w:t>
      </w:r>
    </w:p>
    <w:p w14:paraId="1C561F24" w14:textId="2844602D" w:rsidR="00E27F94" w:rsidRDefault="00000000">
      <w:pPr>
        <w:spacing w:before="240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Bardzo ważnym przedmiotem badawczym w dziedzinie ochrony środowiska jest woda</w:t>
      </w:r>
      <w:r w:rsidR="009F37C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F37C2">
        <w:rPr>
          <w:rFonts w:ascii="Times New Roman" w:eastAsia="Times New Roman" w:hAnsi="Times New Roman" w:cs="Times New Roman"/>
          <w:sz w:val="24"/>
        </w:rPr>
        <w:t>rzek</w:t>
      </w:r>
      <w:r>
        <w:rPr>
          <w:rFonts w:ascii="Times New Roman" w:eastAsia="Times New Roman" w:hAnsi="Times New Roman" w:cs="Times New Roman"/>
          <w:sz w:val="24"/>
        </w:rPr>
        <w:t xml:space="preserve"> i jej skład. Celem tej pracy jest badanie zawartości konkretnych pierwiastków w wodzie – Niklu (Ni), Boru (B), Siarki (S), a także skupienie się na ich wpływie na czystość wody, mikroflorę i środowisko (Kuliński i in., 2018). </w:t>
      </w:r>
    </w:p>
    <w:p w14:paraId="2EF56FC9" w14:textId="77777777" w:rsidR="00E27F94" w:rsidRDefault="00000000">
      <w:pPr>
        <w:spacing w:before="240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 badania wybrano rzekę, która jest jedną z największych w Polsce- Odra. Choć i rzeka przepływa na terenie innych Państw, takich jak Niemcy, Czechy, mimo tego większa część znajduje się w Polsce (powierzchnia obejmuje </w:t>
      </w: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106 056 km²</w:t>
      </w:r>
      <w:r>
        <w:rPr>
          <w:rFonts w:ascii="Times New Roman" w:eastAsia="Times New Roman" w:hAnsi="Times New Roman" w:cs="Times New Roman"/>
          <w:sz w:val="24"/>
        </w:rPr>
        <w:t xml:space="preserve">). Odra też będzie bardzo ciekawym obiektem badawczym, z tego powodu, że latem (lipiec) 2022 roku była zanieczyszczona toksycznymi odpadami (Absalon i in., 2023) i została wzbroniona do wykorzystania w celach gospodarczych. Jednym ze skutków skażenia wody jest też masowe śnięcie ryb w rzece. Przyczyna zanieczyszczeń dotychczas nie jest dokładnie oznaczona. Stan wiedzy z publikacji wolno dostępnych na temat zanieczyszczenia Odry po wypadku jest niski, dlatego ta praca będzie miała wyjątkowe i bardzo ważne znaczenie. </w:t>
      </w:r>
    </w:p>
    <w:p w14:paraId="18CE4558" w14:textId="215CC541" w:rsidR="00E27F94" w:rsidRDefault="00000000">
      <w:pPr>
        <w:spacing w:before="240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 Polsce aktualny jest obowiązek badania czystości wody rzek w zakresie fizykochemicznym i biologicznym, co daje pewną wiedzę o ekologii kraju (Szklarek i in., 2021). Ze źródeł wiadomo, że tylko około 10% rzek charakteryzuje się wysoką czystością i ma dobry stan. Natomiast 30% rzek przypisuje się zły stan i duże zanieczyszczenia. Dla tego celem przeprowadzonego badania jest zdefiniowanie czystości wody (zakwalifikowanie do pewnej grupy odnośnie do tej charakterystyki) oraz wyliczenie zawartości badanych pierwiastków odnośnie do całościowego składu badanej próby. </w:t>
      </w:r>
      <w:r w:rsidR="009F37C2">
        <w:rPr>
          <w:rFonts w:ascii="Times New Roman" w:eastAsia="Times New Roman" w:hAnsi="Times New Roman" w:cs="Times New Roman"/>
          <w:sz w:val="24"/>
        </w:rPr>
        <w:t>Na koniec też chcemy sprawdzić obecność (lub brak)</w:t>
      </w:r>
      <w:r>
        <w:rPr>
          <w:rFonts w:ascii="Times New Roman" w:eastAsia="Times New Roman" w:hAnsi="Times New Roman" w:cs="Times New Roman"/>
          <w:sz w:val="24"/>
        </w:rPr>
        <w:t xml:space="preserve"> korelacji między stężeniami pierwiastków a miejscem pobrania wody.</w:t>
      </w:r>
    </w:p>
    <w:p w14:paraId="3C46F3D8" w14:textId="77777777" w:rsidR="00E27F94" w:rsidRDefault="00E27F94">
      <w:pPr>
        <w:rPr>
          <w:rFonts w:ascii="Times New Roman" w:eastAsia="Times New Roman" w:hAnsi="Times New Roman" w:cs="Times New Roman"/>
          <w:sz w:val="24"/>
        </w:rPr>
      </w:pPr>
    </w:p>
    <w:p w14:paraId="09058C20" w14:textId="681EC2FE" w:rsidR="00E27F94" w:rsidRDefault="0023346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 w:rsidR="00000000">
        <w:rPr>
          <w:rFonts w:ascii="Times New Roman" w:eastAsia="Times New Roman" w:hAnsi="Times New Roman" w:cs="Times New Roman"/>
          <w:sz w:val="28"/>
        </w:rPr>
        <w:t>Materiały i metody</w:t>
      </w:r>
    </w:p>
    <w:p w14:paraId="452414AD" w14:textId="24B4601F" w:rsidR="00B067CE" w:rsidRPr="00B067CE" w:rsidRDefault="0023346D" w:rsidP="00B067C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B067CE">
        <w:rPr>
          <w:rFonts w:ascii="Times New Roman" w:eastAsia="Times New Roman" w:hAnsi="Times New Roman" w:cs="Times New Roman"/>
          <w:sz w:val="24"/>
        </w:rPr>
        <w:t>1.</w:t>
      </w:r>
      <w:r w:rsidR="00B067CE" w:rsidRPr="00B067CE">
        <w:rPr>
          <w:rFonts w:ascii="Times New Roman" w:eastAsia="Times New Roman" w:hAnsi="Times New Roman" w:cs="Times New Roman"/>
          <w:sz w:val="24"/>
        </w:rPr>
        <w:t xml:space="preserve">Pobranie badanego materiału: </w:t>
      </w:r>
    </w:p>
    <w:p w14:paraId="34DD5542" w14:textId="7215B094" w:rsidR="00E27F94" w:rsidRPr="00B067CE" w:rsidRDefault="00000000" w:rsidP="00B067C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B067CE">
        <w:rPr>
          <w:rFonts w:ascii="Times New Roman" w:eastAsia="Times New Roman" w:hAnsi="Times New Roman" w:cs="Times New Roman"/>
          <w:sz w:val="24"/>
        </w:rPr>
        <w:t xml:space="preserve">W badaniu było wykorzystano próbkę wody, pobraną z Odry, Przystań Szczytnicka, Wrocław. </w:t>
      </w:r>
      <w:r w:rsidR="00B067CE" w:rsidRPr="00B067CE">
        <w:rPr>
          <w:rFonts w:ascii="Times New Roman" w:eastAsia="Times New Roman" w:hAnsi="Times New Roman" w:cs="Times New Roman"/>
          <w:sz w:val="24"/>
        </w:rPr>
        <w:t>Punkt pobrania znajduje się obok Bulwaru Politechniki Wrocławskiej Rektora Stanisława Kulczyńskiego. Koordynaty: 51,066⸰N; 17,057</w:t>
      </w:r>
      <w:r w:rsidR="00B067CE" w:rsidRPr="00B067CE">
        <w:rPr>
          <w:rFonts w:ascii="Times New Roman" w:eastAsia="Times New Roman" w:hAnsi="Times New Roman" w:cs="Times New Roman"/>
          <w:sz w:val="24"/>
        </w:rPr>
        <w:t>⸰</w:t>
      </w:r>
      <w:r w:rsidR="00B067CE" w:rsidRPr="00B067CE">
        <w:rPr>
          <w:rFonts w:ascii="Times New Roman" w:eastAsia="Times New Roman" w:hAnsi="Times New Roman" w:cs="Times New Roman"/>
          <w:sz w:val="24"/>
        </w:rPr>
        <w:t>E. Dodatkowo</w:t>
      </w:r>
      <w:r w:rsidRPr="00B067CE">
        <w:rPr>
          <w:rFonts w:ascii="Times New Roman" w:eastAsia="Times New Roman" w:hAnsi="Times New Roman" w:cs="Times New Roman"/>
          <w:sz w:val="24"/>
        </w:rPr>
        <w:t xml:space="preserve"> zaznaczono</w:t>
      </w:r>
      <w:r w:rsidR="00B067CE" w:rsidRPr="00B067CE">
        <w:rPr>
          <w:rFonts w:ascii="Times New Roman" w:eastAsia="Times New Roman" w:hAnsi="Times New Roman" w:cs="Times New Roman"/>
          <w:sz w:val="24"/>
        </w:rPr>
        <w:t xml:space="preserve"> te miejsce</w:t>
      </w:r>
      <w:r w:rsidRPr="00B067CE">
        <w:rPr>
          <w:rFonts w:ascii="Times New Roman" w:eastAsia="Times New Roman" w:hAnsi="Times New Roman" w:cs="Times New Roman"/>
          <w:sz w:val="24"/>
        </w:rPr>
        <w:t xml:space="preserve"> czerwoną pinezką na mapie (Rysunek 1) umieszczonej poniżej:</w:t>
      </w:r>
    </w:p>
    <w:p w14:paraId="2A1C9035" w14:textId="55BAACDF" w:rsidR="00E27F94" w:rsidRDefault="00B067C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86C245" wp14:editId="37248649">
            <wp:extent cx="6165425" cy="3962400"/>
            <wp:effectExtent l="0" t="0" r="0" b="0"/>
            <wp:docPr id="102985592" name="Obraz 1" descr="Obraz zawierający mapa, tekst, atla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5592" name="Obraz 1" descr="Obraz zawierający mapa, tekst, atla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536" cy="39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02D1" w14:textId="0CE35CF8" w:rsidR="00E27F94" w:rsidRPr="00BF125C" w:rsidRDefault="00000000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</w:rPr>
      </w:pPr>
      <w:r w:rsidRPr="00BF125C">
        <w:rPr>
          <w:rFonts w:ascii="Times New Roman" w:eastAsia="Times New Roman" w:hAnsi="Times New Roman" w:cs="Times New Roman"/>
          <w:i/>
          <w:iCs/>
          <w:sz w:val="24"/>
        </w:rPr>
        <w:t>Rysunek 1</w:t>
      </w:r>
      <w:r w:rsidR="004864AA" w:rsidRPr="00BF125C">
        <w:rPr>
          <w:rFonts w:ascii="Times New Roman" w:eastAsia="Times New Roman" w:hAnsi="Times New Roman" w:cs="Times New Roman"/>
          <w:i/>
          <w:iCs/>
          <w:sz w:val="24"/>
        </w:rPr>
        <w:t>.</w:t>
      </w:r>
      <w:r w:rsidRPr="00BF125C">
        <w:rPr>
          <w:rFonts w:ascii="Times New Roman" w:eastAsia="Times New Roman" w:hAnsi="Times New Roman" w:cs="Times New Roman"/>
          <w:i/>
          <w:iCs/>
          <w:sz w:val="24"/>
        </w:rPr>
        <w:t xml:space="preserve"> Miejsce pobrania wody</w:t>
      </w:r>
    </w:p>
    <w:p w14:paraId="15B8F312" w14:textId="3D6D80BA" w:rsidR="004864AA" w:rsidRDefault="004864AA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Skorzystamy dodatkowo z danych </w:t>
      </w:r>
      <w:r w:rsidR="00316CC2">
        <w:rPr>
          <w:rFonts w:ascii="Times New Roman" w:eastAsia="Times New Roman" w:hAnsi="Times New Roman" w:cs="Times New Roman"/>
          <w:sz w:val="24"/>
        </w:rPr>
        <w:t xml:space="preserve">próbek wody </w:t>
      </w:r>
      <w:r>
        <w:rPr>
          <w:rFonts w:ascii="Times New Roman" w:eastAsia="Times New Roman" w:hAnsi="Times New Roman" w:cs="Times New Roman"/>
          <w:sz w:val="24"/>
        </w:rPr>
        <w:t>moich kolegów, aby przeprowadzić badanie korelacji między próbką wody i miejscem pobrania.</w:t>
      </w:r>
      <w:r w:rsidR="009C3041">
        <w:rPr>
          <w:rFonts w:ascii="Times New Roman" w:eastAsia="Times New Roman" w:hAnsi="Times New Roman" w:cs="Times New Roman"/>
          <w:sz w:val="24"/>
        </w:rPr>
        <w:t xml:space="preserve"> Takich próbek „dodatkowych” mamy 31, pobrane one są z różnych miejsc Wrocławia.</w:t>
      </w:r>
      <w:r>
        <w:rPr>
          <w:rFonts w:ascii="Times New Roman" w:eastAsia="Times New Roman" w:hAnsi="Times New Roman" w:cs="Times New Roman"/>
          <w:sz w:val="24"/>
        </w:rPr>
        <w:t xml:space="preserve"> Natomiast za pomocą naszej głównej próbki</w:t>
      </w:r>
      <w:r w:rsidR="00812915">
        <w:rPr>
          <w:rFonts w:ascii="Times New Roman" w:eastAsia="Times New Roman" w:hAnsi="Times New Roman" w:cs="Times New Roman"/>
          <w:sz w:val="24"/>
        </w:rPr>
        <w:t xml:space="preserve"> (dalej próba </w:t>
      </w:r>
      <w:r w:rsidR="00812915">
        <w:rPr>
          <w:rFonts w:ascii="Times New Roman" w:eastAsia="Times New Roman" w:hAnsi="Times New Roman" w:cs="Times New Roman"/>
          <w:sz w:val="24"/>
          <w:lang w:val="uk-UA"/>
        </w:rPr>
        <w:t>№</w:t>
      </w:r>
      <w:r w:rsidR="00812915">
        <w:rPr>
          <w:rFonts w:ascii="Times New Roman" w:eastAsia="Times New Roman" w:hAnsi="Times New Roman" w:cs="Times New Roman"/>
          <w:sz w:val="24"/>
        </w:rPr>
        <w:t>5)</w:t>
      </w:r>
      <w:r>
        <w:rPr>
          <w:rFonts w:ascii="Times New Roman" w:eastAsia="Times New Roman" w:hAnsi="Times New Roman" w:cs="Times New Roman"/>
          <w:sz w:val="24"/>
        </w:rPr>
        <w:t>, opisanej powyżej, my sprawdzimy czystość wody w miejscu, gdzie ją pobraliśmy.</w:t>
      </w:r>
      <w:r w:rsidR="0081291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FC206" w14:textId="2477C91F" w:rsidR="00B067CE" w:rsidRDefault="0023346D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B067CE">
        <w:rPr>
          <w:rFonts w:ascii="Times New Roman" w:eastAsia="Times New Roman" w:hAnsi="Times New Roman" w:cs="Times New Roman"/>
          <w:sz w:val="24"/>
        </w:rPr>
        <w:t>2. Badanie w laboratorium, metoda stosowana:</w:t>
      </w:r>
    </w:p>
    <w:p w14:paraId="1AD9E34B" w14:textId="2197D3EE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Badania próbek wody przeprowadziliśmy w </w:t>
      </w:r>
      <w:r w:rsidR="00B067CE">
        <w:rPr>
          <w:rFonts w:ascii="Times New Roman" w:eastAsia="Times New Roman" w:hAnsi="Times New Roman" w:cs="Times New Roman"/>
          <w:sz w:val="24"/>
        </w:rPr>
        <w:t xml:space="preserve">jednym z </w:t>
      </w:r>
      <w:r>
        <w:rPr>
          <w:rFonts w:ascii="Times New Roman" w:eastAsia="Times New Roman" w:hAnsi="Times New Roman" w:cs="Times New Roman"/>
          <w:sz w:val="24"/>
        </w:rPr>
        <w:t>laboratori</w:t>
      </w:r>
      <w:r w:rsidR="00B067CE">
        <w:rPr>
          <w:rFonts w:ascii="Times New Roman" w:eastAsia="Times New Roman" w:hAnsi="Times New Roman" w:cs="Times New Roman"/>
          <w:sz w:val="24"/>
        </w:rPr>
        <w:t>ów</w:t>
      </w:r>
      <w:r>
        <w:rPr>
          <w:rFonts w:ascii="Times New Roman" w:eastAsia="Times New Roman" w:hAnsi="Times New Roman" w:cs="Times New Roman"/>
          <w:sz w:val="24"/>
        </w:rPr>
        <w:t xml:space="preserve"> akredytowany</w:t>
      </w:r>
      <w:r w:rsidR="00B067CE">
        <w:rPr>
          <w:rFonts w:ascii="Times New Roman" w:eastAsia="Times New Roman" w:hAnsi="Times New Roman" w:cs="Times New Roman"/>
          <w:sz w:val="24"/>
        </w:rPr>
        <w:t>ch</w:t>
      </w:r>
      <w:r>
        <w:rPr>
          <w:rFonts w:ascii="Times New Roman" w:eastAsia="Times New Roman" w:hAnsi="Times New Roman" w:cs="Times New Roman"/>
          <w:sz w:val="24"/>
        </w:rPr>
        <w:t xml:space="preserve"> Politechniki Wrocławskiej</w:t>
      </w:r>
      <w:r w:rsidR="00B067CE">
        <w:rPr>
          <w:rFonts w:ascii="Times New Roman" w:eastAsia="Times New Roman" w:hAnsi="Times New Roman" w:cs="Times New Roman"/>
          <w:sz w:val="24"/>
        </w:rPr>
        <w:t xml:space="preserve"> - Laboratorium Chemiczne Analiz Wielopierwiastkowych.</w:t>
      </w:r>
    </w:p>
    <w:p w14:paraId="33F18625" w14:textId="77777777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 badania zawartości w wodzie poszukiwanych pierwiastków chemicznych było wybrano metodę „ICP-OES” (Inductively Coupled Plasma-Optical Emission Spectrometry) która głównie polega na wykorzystaniu promieniowania elektromagnetycznego wysyłanego przez próbki, które poddane procesom wzbudzenia (w większości przez źródła termiczne). W badaniu wykorzystamy plazmę indukcyjnie wzbudzoną (Mortada i in., 2022), która z kolei wzbudza większość pierwiastków chemicznych zawartych w wodzie, przy ich granicach wykrywalności, w jednym czasie. </w:t>
      </w:r>
    </w:p>
    <w:p w14:paraId="3BA581BD" w14:textId="0E8D0F97" w:rsidR="00E27F94" w:rsidRDefault="0023346D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B067CE">
        <w:rPr>
          <w:rFonts w:ascii="Times New Roman" w:eastAsia="Times New Roman" w:hAnsi="Times New Roman" w:cs="Times New Roman"/>
          <w:sz w:val="24"/>
        </w:rPr>
        <w:t xml:space="preserve">3. </w:t>
      </w:r>
      <w:r w:rsidR="00000000">
        <w:rPr>
          <w:rFonts w:ascii="Times New Roman" w:eastAsia="Times New Roman" w:hAnsi="Times New Roman" w:cs="Times New Roman"/>
          <w:sz w:val="24"/>
        </w:rPr>
        <w:t>Przygotowanie próbek:</w:t>
      </w:r>
    </w:p>
    <w:p w14:paraId="64727EEB" w14:textId="06E78E2E" w:rsidR="004864AA" w:rsidRDefault="004864AA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Aby przeprowadzić badanie, trzeba przygotować próbki, które potem będą włożone do aparatu. W metodzie „ICP-OES” korzystamy z próbek jednorodnych, płynnych i klarownych. Zaletą jest to, że woda pobrana do badania już ma ciekły stan skupienie, ale dodatkowo musimy przeprowadzić stabilizację kwasem. W tym celu wykorzystaliśmy roztwór 0,5 % HNO</w:t>
      </w:r>
      <w:r>
        <w:rPr>
          <w:rFonts w:ascii="Times New Roman" w:eastAsia="Times New Roman" w:hAnsi="Times New Roman" w:cs="Times New Roman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76EFC89" w14:textId="29363254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Nasze próbki charakteryzował</w:t>
      </w:r>
      <w:r w:rsidR="004864AA"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się stałą objętością 20 ml. Leć każda miała różne stężenie kwasu. Dokładne ilości substancji zawartych w naszych próbkach opisane są w tabeli umieszczonej poniżej (Tabela 1). Chcemy sporządzić krzywą wzorcową, do której też potrzebny nam jest tak zwany „Punkt odniesienia”. Nim występuję wzorzec pierwiastkowy, który rozcieńczyliśmy wodą i dodatkowo zakwaszaliśmy roztworem kwasu azotowego (0,5 % NHO</w:t>
      </w:r>
      <w:r>
        <w:rPr>
          <w:rFonts w:ascii="Times New Roman" w:eastAsia="Times New Roman" w:hAnsi="Times New Roman" w:cs="Times New Roman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tbl>
      <w:tblPr>
        <w:tblW w:w="9632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0"/>
        <w:gridCol w:w="1569"/>
        <w:gridCol w:w="1480"/>
        <w:gridCol w:w="1527"/>
        <w:gridCol w:w="1528"/>
        <w:gridCol w:w="1378"/>
      </w:tblGrid>
      <w:tr w:rsidR="00E27F94" w14:paraId="64B23805" w14:textId="77777777" w:rsidTr="004864AA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AFB8B" w14:textId="77777777" w:rsidR="00E27F94" w:rsidRDefault="00E27F94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F0F34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Stężenie</w:t>
            </w:r>
          </w:p>
        </w:tc>
      </w:tr>
      <w:tr w:rsidR="00E27F94" w14:paraId="457F8A59" w14:textId="77777777" w:rsidTr="004864AA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2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055D" w14:textId="77777777" w:rsidR="00E27F94" w:rsidRDefault="00E27F9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0689B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D1B0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2993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C72E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F0C9E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</w:tr>
      <w:tr w:rsidR="00E27F94" w14:paraId="7F20A8A4" w14:textId="77777777" w:rsidTr="004864AA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B5ED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HNO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</w:rPr>
              <w:t>(ml)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A1FDC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9274F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0,09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D28B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3045F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F982E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</w:t>
            </w:r>
          </w:p>
        </w:tc>
      </w:tr>
      <w:tr w:rsidR="00E27F94" w14:paraId="7711D871" w14:textId="77777777" w:rsidTr="004864AA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F2A70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Woda (ml)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FE518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19,9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B1C7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17,91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FA1F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17,91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85B5C2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17,91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AA75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17,9</w:t>
            </w:r>
          </w:p>
        </w:tc>
      </w:tr>
      <w:tr w:rsidR="00E27F94" w14:paraId="52C33E01" w14:textId="77777777" w:rsidTr="004864AA">
        <w:tblPrEx>
          <w:tblCellMar>
            <w:top w:w="0" w:type="dxa"/>
            <w:bottom w:w="0" w:type="dxa"/>
          </w:tblCellMar>
        </w:tblPrEx>
        <w:trPr>
          <w:trHeight w:val="994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A9575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Wzorzec pierwiastkowy (ml)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995C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43CAF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E1DC8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9300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3D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</w:tbl>
    <w:p w14:paraId="272E877A" w14:textId="09725C28" w:rsidR="00E27F94" w:rsidRPr="00BF125C" w:rsidRDefault="004864AA" w:rsidP="004864AA">
      <w:pPr>
        <w:spacing w:before="240" w:line="360" w:lineRule="auto"/>
        <w:rPr>
          <w:rFonts w:ascii="Times New Roman" w:eastAsia="Times New Roman" w:hAnsi="Times New Roman" w:cs="Times New Roman"/>
          <w:i/>
          <w:iCs/>
          <w:sz w:val="24"/>
        </w:rPr>
      </w:pPr>
      <w:r w:rsidRPr="00BF125C">
        <w:rPr>
          <w:rFonts w:ascii="Times New Roman" w:eastAsia="Times New Roman" w:hAnsi="Times New Roman" w:cs="Times New Roman"/>
          <w:i/>
          <w:iCs/>
          <w:sz w:val="24"/>
        </w:rPr>
        <w:t>Tabela 1. Skład próbek</w:t>
      </w:r>
    </w:p>
    <w:p w14:paraId="69E957D7" w14:textId="5D58F110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Metoda wyciągania wniosków polega na badaniu widma spektralnego, dlatego, że natężenie linii pierwiastka na widmie jest miarą stężenia tego pierwiastka w próbkach. </w:t>
      </w:r>
    </w:p>
    <w:p w14:paraId="081ED48F" w14:textId="7583488C" w:rsidR="00E27F94" w:rsidRPr="0023346D" w:rsidRDefault="0023346D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4. </w:t>
      </w:r>
      <w:r w:rsidRPr="0023346D">
        <w:rPr>
          <w:rFonts w:ascii="Times New Roman" w:eastAsia="Times New Roman" w:hAnsi="Times New Roman" w:cs="Times New Roman"/>
          <w:sz w:val="28"/>
          <w:szCs w:val="24"/>
        </w:rPr>
        <w:t>Wyniki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0"/>
        <w:gridCol w:w="2566"/>
        <w:gridCol w:w="2484"/>
        <w:gridCol w:w="2366"/>
      </w:tblGrid>
      <w:tr w:rsidR="00E27F94" w14:paraId="0D649B46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D25F4" w14:textId="60E5D7F8" w:rsidR="00E27F94" w:rsidRDefault="00E27F94" w:rsidP="004864AA">
            <w:pPr>
              <w:spacing w:after="0" w:line="360" w:lineRule="auto"/>
              <w:jc w:val="center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5B75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C84DB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9502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Ni</w:t>
            </w:r>
          </w:p>
        </w:tc>
      </w:tr>
      <w:tr w:rsidR="00E27F94" w14:paraId="6AF3EA39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57B42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7680F8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31,023±0,219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3E9CD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0,022±0,000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128E9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0,022±0,000</w:t>
            </w:r>
          </w:p>
        </w:tc>
      </w:tr>
      <w:tr w:rsidR="00E27F94" w14:paraId="739C037B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6D8A9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6A7C5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29,963±1,111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30623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0,013±0,001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44DD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0,025±0,024</w:t>
            </w:r>
          </w:p>
        </w:tc>
      </w:tr>
      <w:tr w:rsidR="00E27F94" w14:paraId="3AB807E9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3E6A9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CD64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31,059±1,364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0592C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0,015±0,002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C911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0,020±0,018</w:t>
            </w:r>
          </w:p>
        </w:tc>
      </w:tr>
      <w:tr w:rsidR="00E27F94" w14:paraId="74FBA543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4519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8A961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30,860±1,157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D162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0,144±0,058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86EB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0,043±0,023</w:t>
            </w:r>
          </w:p>
        </w:tc>
      </w:tr>
      <w:tr w:rsidR="00E27F94" w14:paraId="08782BD6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FEC2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148FD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40,842±0,994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DEA03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0,125±0,022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B6376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0,070±0,092</w:t>
            </w:r>
          </w:p>
        </w:tc>
      </w:tr>
      <w:tr w:rsidR="00E27F94" w14:paraId="7B766A9A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3653D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3A065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31,673±0,255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11FEC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0,012±0,004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8544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0,054±0,043</w:t>
            </w:r>
          </w:p>
        </w:tc>
      </w:tr>
      <w:tr w:rsidR="00E27F94" w14:paraId="4BDAE82F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4A05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E7EFF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28,751±1,083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ED9FB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0,091±0,060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4DFC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0,034±0,007</w:t>
            </w:r>
          </w:p>
        </w:tc>
      </w:tr>
      <w:tr w:rsidR="00E27F94" w14:paraId="328BFE97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0A20B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9553C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28,155±0,358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BB266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0,123±0,014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DDB1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0,040±0,039</w:t>
            </w:r>
          </w:p>
        </w:tc>
      </w:tr>
      <w:tr w:rsidR="00E27F94" w14:paraId="285C0172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B2C7E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AB31E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26,508±0,365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A6F822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0,015±0,007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A228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0,044±0,006</w:t>
            </w:r>
          </w:p>
        </w:tc>
      </w:tr>
      <w:tr w:rsidR="00E27F94" w14:paraId="3AA9331F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B028C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1A887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39,761±0,957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1C2B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0,189±0,055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C730D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0,041±0,051</w:t>
            </w:r>
          </w:p>
        </w:tc>
      </w:tr>
      <w:tr w:rsidR="00E27F94" w14:paraId="6E98DFD6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1AFAB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10F8C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27,377±0,662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4A9E8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0,019±0,003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970B4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0,021±0,013</w:t>
            </w:r>
          </w:p>
        </w:tc>
      </w:tr>
      <w:tr w:rsidR="00E27F94" w14:paraId="79EB6167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FF94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9BA97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28,247±0,107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0C70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0,015±0,006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0CD28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0,010±0,003</w:t>
            </w:r>
          </w:p>
        </w:tc>
      </w:tr>
      <w:tr w:rsidR="00E27F94" w14:paraId="05B4B255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4AB1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5A41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25,684±0,829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512C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0,103±0,023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F88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0,020±0,000</w:t>
            </w:r>
          </w:p>
        </w:tc>
      </w:tr>
      <w:tr w:rsidR="00E27F94" w14:paraId="0B55B9A5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2A257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B539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28,067±1,185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2A52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0,005±0,002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B643D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0,187±0,148</w:t>
            </w:r>
          </w:p>
        </w:tc>
      </w:tr>
      <w:tr w:rsidR="00E27F94" w14:paraId="4DC02310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BFB24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192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29,507±0,592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58C2D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0,007±0,003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382A6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0,087±0,086</w:t>
            </w:r>
          </w:p>
        </w:tc>
      </w:tr>
      <w:tr w:rsidR="00E27F94" w14:paraId="5CBF6067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0DFD0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B08B5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29,060±0,458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DEA9B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0,019±0,015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21261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0,032±0,019</w:t>
            </w:r>
          </w:p>
        </w:tc>
      </w:tr>
      <w:tr w:rsidR="00E27F94" w14:paraId="0FCAD0A2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E228A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E9BA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25,943±0,725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E75C9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0,143±0,043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D7184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0,058±0,018</w:t>
            </w:r>
          </w:p>
        </w:tc>
      </w:tr>
      <w:tr w:rsidR="00E27F94" w14:paraId="01C9AFFE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B287D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12AE7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25,769±1,007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BB8682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0,062±0,055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24186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0,049±0,031</w:t>
            </w:r>
          </w:p>
        </w:tc>
      </w:tr>
      <w:tr w:rsidR="00E27F94" w14:paraId="00350D5D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71651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EDCB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18,885±0,179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A681B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0,239±0,080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CC3C6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0,060±0,050</w:t>
            </w:r>
          </w:p>
        </w:tc>
      </w:tr>
      <w:tr w:rsidR="00E27F94" w14:paraId="06430700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4E5E2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7E24C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21,655±0,393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55DA1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0,260±0,092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D654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0,060±0,008</w:t>
            </w:r>
          </w:p>
        </w:tc>
      </w:tr>
      <w:tr w:rsidR="00E27F94" w14:paraId="389BB758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7032F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5EF3E8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18,699±1,147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FF98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0,204±0,095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384D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0,032±0,012</w:t>
            </w:r>
          </w:p>
        </w:tc>
      </w:tr>
      <w:tr w:rsidR="00E27F94" w14:paraId="2B9F0530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D58E4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BEFA9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18,965±0,365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9FC4A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0,254±0,050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47053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0,053±0,055</w:t>
            </w:r>
          </w:p>
        </w:tc>
      </w:tr>
      <w:tr w:rsidR="00E27F94" w14:paraId="128EB9A8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96DAD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56C3E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19,872±0,801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A70FB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0,263±0,029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120D2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0,024±0,028</w:t>
            </w:r>
          </w:p>
        </w:tc>
      </w:tr>
      <w:tr w:rsidR="00E27F94" w14:paraId="328EDE50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750F8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0F83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18,584±0,612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A052B2" w14:textId="06487473" w:rsidR="00E27F94" w:rsidRPr="00B725D5" w:rsidRDefault="00000000" w:rsidP="004864AA">
            <w:pPr>
              <w:spacing w:after="0" w:line="360" w:lineRule="auto"/>
              <w:jc w:val="center"/>
              <w:rPr>
                <w:color w:val="FF0000"/>
              </w:rPr>
            </w:pPr>
            <w:r w:rsidRPr="00B725D5">
              <w:rPr>
                <w:rFonts w:ascii="Times New Roman" w:eastAsia="Times New Roman" w:hAnsi="Times New Roman" w:cs="Times New Roman"/>
                <w:color w:val="FF0000"/>
                <w:sz w:val="24"/>
              </w:rPr>
              <w:t>0,867±0,205</w:t>
            </w:r>
            <w:r w:rsidR="00B725D5" w:rsidRPr="00B725D5"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126E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0,033±0,025</w:t>
            </w:r>
          </w:p>
        </w:tc>
      </w:tr>
      <w:tr w:rsidR="00E27F94" w14:paraId="1F751F1F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F36DD8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C9B595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18,944±0,267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48053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0,458±0,028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FD2B5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0,031±0,004</w:t>
            </w:r>
          </w:p>
        </w:tc>
      </w:tr>
      <w:tr w:rsidR="00E27F94" w14:paraId="02C4EDEA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37B2A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CE0BC2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18,493±0,201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5EFD0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0,339±0,014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EDCC5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0,031±0,012</w:t>
            </w:r>
          </w:p>
        </w:tc>
      </w:tr>
      <w:tr w:rsidR="00E27F94" w14:paraId="3BCADDBE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E85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C97CF7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18,584±0,609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CC1062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0,256±0,015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D54CB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0,050±0,005</w:t>
            </w:r>
          </w:p>
        </w:tc>
      </w:tr>
      <w:tr w:rsidR="00E27F94" w14:paraId="2E17DE7D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A98E5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7D63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19,391±0,628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72A23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0,251±0,014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C64A2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0,034±0,018</w:t>
            </w:r>
          </w:p>
        </w:tc>
      </w:tr>
      <w:tr w:rsidR="00E27F94" w14:paraId="124D3BDD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BF21D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263C4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19,801±0,369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3A193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0,244±0,016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52F1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0,041±0,022</w:t>
            </w:r>
          </w:p>
        </w:tc>
      </w:tr>
      <w:tr w:rsidR="00E27F94" w14:paraId="2A5C7DC3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E35F9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30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95D23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21,704±0,837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26CCB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0,216±0,019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88BA36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0,048±0,040</w:t>
            </w:r>
          </w:p>
        </w:tc>
      </w:tr>
      <w:tr w:rsidR="00E27F94" w14:paraId="15B5B76F" w14:textId="77777777" w:rsidTr="00A2083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17B01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E8B50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25,838±1,016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76657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0,215±0,008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FC42D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0,034±0,022</w:t>
            </w:r>
          </w:p>
        </w:tc>
      </w:tr>
      <w:tr w:rsidR="00E27F94" w14:paraId="1A96D85C" w14:textId="77777777" w:rsidTr="00A2083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AE2EE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F0BADA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25,660±0,782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3CF05F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0,271±0,076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DE48AC" w14:textId="77777777" w:rsidR="00E27F94" w:rsidRDefault="00000000" w:rsidP="004864AA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0,029±0,022</w:t>
            </w:r>
          </w:p>
        </w:tc>
      </w:tr>
    </w:tbl>
    <w:p w14:paraId="2A2DEC50" w14:textId="765D78E9" w:rsidR="00E27F94" w:rsidRPr="00BF125C" w:rsidRDefault="004864AA" w:rsidP="004864AA">
      <w:pPr>
        <w:spacing w:before="240" w:line="360" w:lineRule="auto"/>
        <w:rPr>
          <w:rFonts w:ascii="Times New Roman" w:eastAsia="Times New Roman" w:hAnsi="Times New Roman" w:cs="Times New Roman"/>
          <w:i/>
          <w:iCs/>
          <w:sz w:val="24"/>
        </w:rPr>
      </w:pPr>
      <w:r w:rsidRPr="00BF125C">
        <w:rPr>
          <w:rFonts w:ascii="Times New Roman" w:eastAsia="Times New Roman" w:hAnsi="Times New Roman" w:cs="Times New Roman"/>
          <w:i/>
          <w:iCs/>
          <w:sz w:val="24"/>
        </w:rPr>
        <w:t>Tabela 2. Stężenia pierwiastków w badanych próbkach</w:t>
      </w:r>
    </w:p>
    <w:p w14:paraId="3ECF86EA" w14:textId="02FCD20D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Wszystkie wyniki podane w jednostce [mg/L]. Stężenie siarki, która w naszym ćwiczeniu występuje jako makro-pierwiastek, musiałoby być podane procentowo [%], ale przez to, że </w:t>
      </w:r>
      <w:r w:rsidR="009C3041">
        <w:rPr>
          <w:rFonts w:ascii="Times New Roman" w:eastAsia="Times New Roman" w:hAnsi="Times New Roman" w:cs="Times New Roman"/>
          <w:sz w:val="24"/>
        </w:rPr>
        <w:t>ono</w:t>
      </w:r>
      <w:r>
        <w:rPr>
          <w:rFonts w:ascii="Times New Roman" w:eastAsia="Times New Roman" w:hAnsi="Times New Roman" w:cs="Times New Roman"/>
          <w:sz w:val="24"/>
        </w:rPr>
        <w:t xml:space="preserve"> nie było bardzo wysokie zdecydowano je</w:t>
      </w:r>
      <w:r w:rsidR="009C3041">
        <w:rPr>
          <w:rFonts w:ascii="Times New Roman" w:eastAsia="Times New Roman" w:hAnsi="Times New Roman" w:cs="Times New Roman"/>
          <w:sz w:val="24"/>
        </w:rPr>
        <w:t>go</w:t>
      </w:r>
      <w:r>
        <w:rPr>
          <w:rFonts w:ascii="Times New Roman" w:eastAsia="Times New Roman" w:hAnsi="Times New Roman" w:cs="Times New Roman"/>
          <w:sz w:val="24"/>
        </w:rPr>
        <w:t xml:space="preserve"> jednostkę też podać w [mg/L].</w:t>
      </w:r>
    </w:p>
    <w:p w14:paraId="17C56F36" w14:textId="2851431A" w:rsidR="009C3041" w:rsidRDefault="0023346D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4.1</w:t>
      </w:r>
      <w:r w:rsidR="009C3041">
        <w:rPr>
          <w:rFonts w:ascii="Times New Roman" w:eastAsia="Times New Roman" w:hAnsi="Times New Roman" w:cs="Times New Roman"/>
          <w:sz w:val="24"/>
        </w:rPr>
        <w:t>. Analiza rozkładu danych:</w:t>
      </w:r>
    </w:p>
    <w:p w14:paraId="3A778E48" w14:textId="16898574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Otrzymane wartości stężeń badanych </w:t>
      </w:r>
      <w:r w:rsidR="009C3041">
        <w:rPr>
          <w:rFonts w:ascii="Times New Roman" w:eastAsia="Times New Roman" w:hAnsi="Times New Roman" w:cs="Times New Roman"/>
          <w:sz w:val="24"/>
        </w:rPr>
        <w:t>pierwiastków</w:t>
      </w:r>
      <w:r>
        <w:rPr>
          <w:rFonts w:ascii="Times New Roman" w:eastAsia="Times New Roman" w:hAnsi="Times New Roman" w:cs="Times New Roman"/>
          <w:sz w:val="24"/>
        </w:rPr>
        <w:t xml:space="preserve"> poddajemy analizie statystycznej. Jak już było powiedziano w części wstęp</w:t>
      </w:r>
      <w:r w:rsidR="009C3041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ej, chcemy </w:t>
      </w:r>
      <w:r w:rsidR="009C3041">
        <w:rPr>
          <w:rFonts w:ascii="Times New Roman" w:eastAsia="Times New Roman" w:hAnsi="Times New Roman" w:cs="Times New Roman"/>
          <w:sz w:val="24"/>
        </w:rPr>
        <w:t>dowiedzieć</w:t>
      </w:r>
      <w:r>
        <w:rPr>
          <w:rFonts w:ascii="Times New Roman" w:eastAsia="Times New Roman" w:hAnsi="Times New Roman" w:cs="Times New Roman"/>
          <w:sz w:val="24"/>
        </w:rPr>
        <w:t xml:space="preserve"> się czy występuje między miejscem pobrania wody i pierwiastkami pewna zależność. Także jednym z punktów celowych naszych obliczeń jest badanie korelacji między samymi pierwiastkami i ich stężeniami. </w:t>
      </w:r>
    </w:p>
    <w:p w14:paraId="179A40BE" w14:textId="67C6E912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 tego skorzystaliśmy z programu "STATISTICA". Jednym z pierwszych etapów było sprawdzenie czy nasz rozkład jest normalny. Tu przeprowadziliśmy takie testy jak ANOVA oraz Shapiro-Wilka. I jak okazało się z wyników- nasz rozkład nie jest normalny. W przeciwnym przypadku moglibyśmy </w:t>
      </w:r>
      <w:r w:rsidR="009C3041">
        <w:rPr>
          <w:rFonts w:ascii="Times New Roman" w:eastAsia="Times New Roman" w:hAnsi="Times New Roman" w:cs="Times New Roman"/>
          <w:sz w:val="24"/>
        </w:rPr>
        <w:t>sprawdzić,</w:t>
      </w:r>
      <w:r>
        <w:rPr>
          <w:rFonts w:ascii="Times New Roman" w:eastAsia="Times New Roman" w:hAnsi="Times New Roman" w:cs="Times New Roman"/>
          <w:sz w:val="24"/>
        </w:rPr>
        <w:t xml:space="preserve"> czy wariancje są jednorodne, potem przeprowadzić test F analizy wariancji oraz test post-hoc. Ale t</w:t>
      </w:r>
      <w:r w:rsidR="009C3041">
        <w:rPr>
          <w:rFonts w:ascii="Times New Roman" w:eastAsia="Times New Roman" w:hAnsi="Times New Roman" w:cs="Times New Roman"/>
          <w:sz w:val="24"/>
        </w:rPr>
        <w:t>ych czynności</w:t>
      </w:r>
      <w:r>
        <w:rPr>
          <w:rFonts w:ascii="Times New Roman" w:eastAsia="Times New Roman" w:hAnsi="Times New Roman" w:cs="Times New Roman"/>
          <w:sz w:val="24"/>
        </w:rPr>
        <w:t xml:space="preserve"> nie robimy, przez to, że rozkład jest nienormalny. </w:t>
      </w:r>
    </w:p>
    <w:p w14:paraId="13B271AC" w14:textId="11F07005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Natomiast zastosowaliśmy do naszych danych test Kruskala-Wallisa, w którym porównaliśmy nasze zmienne dla wszystkich grup. Po otrzymaniu wyników zauważyliśmy, że stężenie boru w miejscu</w:t>
      </w:r>
      <w:r w:rsidR="009C3041">
        <w:rPr>
          <w:rFonts w:ascii="Times New Roman" w:eastAsia="Times New Roman" w:hAnsi="Times New Roman" w:cs="Times New Roman"/>
          <w:sz w:val="24"/>
        </w:rPr>
        <w:t xml:space="preserve"> 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C3041">
        <w:rPr>
          <w:rFonts w:ascii="Times New Roman" w:eastAsia="Times New Roman" w:hAnsi="Times New Roman" w:cs="Times New Roman"/>
          <w:sz w:val="24"/>
        </w:rPr>
        <w:t>podświetliło</w:t>
      </w:r>
      <w:r>
        <w:rPr>
          <w:rFonts w:ascii="Times New Roman" w:eastAsia="Times New Roman" w:hAnsi="Times New Roman" w:cs="Times New Roman"/>
          <w:sz w:val="24"/>
        </w:rPr>
        <w:t xml:space="preserve"> się na czerwono, co oznacza, że program zauważył pewną </w:t>
      </w:r>
      <w:r w:rsidR="009C3041">
        <w:rPr>
          <w:rFonts w:ascii="Times New Roman" w:eastAsia="Times New Roman" w:hAnsi="Times New Roman" w:cs="Times New Roman"/>
          <w:sz w:val="24"/>
        </w:rPr>
        <w:t>zależność</w:t>
      </w:r>
      <w:r>
        <w:rPr>
          <w:rFonts w:ascii="Times New Roman" w:eastAsia="Times New Roman" w:hAnsi="Times New Roman" w:cs="Times New Roman"/>
          <w:sz w:val="24"/>
        </w:rPr>
        <w:t xml:space="preserve"> w tym punkcie. W tabelce tą pozycję oznaczyliśmy indeksem górnym - literką 'a'. Chociaż i mamy punkt, który może wykazywać możliwą </w:t>
      </w:r>
      <w:r w:rsidR="009C3041">
        <w:rPr>
          <w:rFonts w:ascii="Times New Roman" w:eastAsia="Times New Roman" w:hAnsi="Times New Roman" w:cs="Times New Roman"/>
          <w:sz w:val="24"/>
        </w:rPr>
        <w:t>zależność</w:t>
      </w:r>
      <w:r>
        <w:rPr>
          <w:rFonts w:ascii="Times New Roman" w:eastAsia="Times New Roman" w:hAnsi="Times New Roman" w:cs="Times New Roman"/>
          <w:sz w:val="24"/>
        </w:rPr>
        <w:t xml:space="preserve"> stężenia pierwiastka boru od wody, nie jest nam tego wystarczająco, aby to stwierdzić. Potrzebowalibyśmy przynajmniej kilka </w:t>
      </w:r>
      <w:r w:rsidR="009C3041">
        <w:rPr>
          <w:rFonts w:ascii="Times New Roman" w:eastAsia="Times New Roman" w:hAnsi="Times New Roman" w:cs="Times New Roman"/>
          <w:sz w:val="24"/>
        </w:rPr>
        <w:t>takich</w:t>
      </w:r>
      <w:r>
        <w:rPr>
          <w:rFonts w:ascii="Times New Roman" w:eastAsia="Times New Roman" w:hAnsi="Times New Roman" w:cs="Times New Roman"/>
          <w:sz w:val="24"/>
        </w:rPr>
        <w:t xml:space="preserve"> punktów, aby to mogło</w:t>
      </w:r>
      <w:r w:rsidR="009C3041">
        <w:rPr>
          <w:rFonts w:ascii="Times New Roman" w:eastAsia="Times New Roman" w:hAnsi="Times New Roman" w:cs="Times New Roman"/>
          <w:sz w:val="24"/>
        </w:rPr>
        <w:t xml:space="preserve"> oznaczać</w:t>
      </w:r>
      <w:r>
        <w:rPr>
          <w:rFonts w:ascii="Times New Roman" w:eastAsia="Times New Roman" w:hAnsi="Times New Roman" w:cs="Times New Roman"/>
          <w:sz w:val="24"/>
        </w:rPr>
        <w:t xml:space="preserve"> pewną </w:t>
      </w:r>
      <w:r w:rsidR="009C3041">
        <w:rPr>
          <w:rFonts w:ascii="Times New Roman" w:eastAsia="Times New Roman" w:hAnsi="Times New Roman" w:cs="Times New Roman"/>
          <w:sz w:val="24"/>
        </w:rPr>
        <w:t>zależność</w:t>
      </w:r>
      <w:r>
        <w:rPr>
          <w:rFonts w:ascii="Times New Roman" w:eastAsia="Times New Roman" w:hAnsi="Times New Roman" w:cs="Times New Roman"/>
          <w:sz w:val="24"/>
        </w:rPr>
        <w:t>.</w:t>
      </w:r>
      <w:r w:rsidR="00E66747">
        <w:rPr>
          <w:rFonts w:ascii="Times New Roman" w:eastAsia="Times New Roman" w:hAnsi="Times New Roman" w:cs="Times New Roman"/>
          <w:sz w:val="24"/>
        </w:rPr>
        <w:t xml:space="preserve"> Oczywiście możemy stwierdzić, że stężenie B w tej próbie jest bardzo wysokie, i prawie dochodzi do granicy dopuszczalności (Bodzek i Tomaszewska).</w:t>
      </w:r>
    </w:p>
    <w:p w14:paraId="3FBF9340" w14:textId="353BED03" w:rsidR="00E27F94" w:rsidRDefault="0000000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Ostatnim z przeprowadzonych testów był test korelacyjny </w:t>
      </w:r>
      <w:r w:rsidR="00A20831">
        <w:rPr>
          <w:rFonts w:ascii="Times New Roman" w:eastAsia="Times New Roman" w:hAnsi="Times New Roman" w:cs="Times New Roman"/>
          <w:sz w:val="24"/>
        </w:rPr>
        <w:t xml:space="preserve">w którym poszukiwaliśmy </w:t>
      </w:r>
      <w:r>
        <w:rPr>
          <w:rFonts w:ascii="Times New Roman" w:eastAsia="Times New Roman" w:hAnsi="Times New Roman" w:cs="Times New Roman"/>
          <w:sz w:val="24"/>
        </w:rPr>
        <w:t xml:space="preserve">zależności </w:t>
      </w:r>
      <w:r w:rsidR="009C3041">
        <w:rPr>
          <w:rFonts w:ascii="Times New Roman" w:eastAsia="Times New Roman" w:hAnsi="Times New Roman" w:cs="Times New Roman"/>
          <w:sz w:val="24"/>
        </w:rPr>
        <w:t>stężenia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C3041">
        <w:rPr>
          <w:rFonts w:ascii="Times New Roman" w:eastAsia="Times New Roman" w:hAnsi="Times New Roman" w:cs="Times New Roman"/>
          <w:sz w:val="24"/>
        </w:rPr>
        <w:t>pierwiastków między sobą</w:t>
      </w:r>
      <w:r>
        <w:rPr>
          <w:rFonts w:ascii="Times New Roman" w:eastAsia="Times New Roman" w:hAnsi="Times New Roman" w:cs="Times New Roman"/>
          <w:sz w:val="24"/>
        </w:rPr>
        <w:t>. W tym teście porównywaliśmy wartości współczynników Persona, otrzymane z naszych danych</w:t>
      </w:r>
      <w:r w:rsidR="009C3041">
        <w:rPr>
          <w:rFonts w:ascii="Times New Roman" w:eastAsia="Times New Roman" w:hAnsi="Times New Roman" w:cs="Times New Roman"/>
          <w:sz w:val="24"/>
        </w:rPr>
        <w:t>, za pomocą programu.</w:t>
      </w:r>
      <w:r w:rsidR="00BF125C">
        <w:rPr>
          <w:rFonts w:ascii="Times New Roman" w:eastAsia="Times New Roman" w:hAnsi="Times New Roman" w:cs="Times New Roman"/>
          <w:sz w:val="24"/>
        </w:rPr>
        <w:t xml:space="preserve"> W tej części </w:t>
      </w:r>
      <w:r w:rsidR="00A20831">
        <w:rPr>
          <w:rFonts w:ascii="Times New Roman" w:eastAsia="Times New Roman" w:hAnsi="Times New Roman" w:cs="Times New Roman"/>
          <w:sz w:val="24"/>
        </w:rPr>
        <w:t>pod uwagę wzięto tylko pomiary 1-6</w:t>
      </w:r>
      <w:r w:rsidR="00BF125C">
        <w:rPr>
          <w:rFonts w:ascii="Times New Roman" w:eastAsia="Times New Roman" w:hAnsi="Times New Roman" w:cs="Times New Roman"/>
          <w:sz w:val="24"/>
        </w:rPr>
        <w:t>.</w:t>
      </w:r>
      <w:r w:rsidR="00A2083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5"/>
        <w:gridCol w:w="2389"/>
        <w:gridCol w:w="2389"/>
        <w:gridCol w:w="2389"/>
      </w:tblGrid>
      <w:tr w:rsidR="00B725D5" w:rsidRPr="00B725D5" w14:paraId="0DCC2F21" w14:textId="77777777" w:rsidTr="00F70775">
        <w:trPr>
          <w:trHeight w:val="271"/>
        </w:trPr>
        <w:tc>
          <w:tcPr>
            <w:tcW w:w="2055" w:type="dxa"/>
            <w:noWrap/>
            <w:vAlign w:val="center"/>
            <w:hideMark/>
          </w:tcPr>
          <w:p w14:paraId="169FDDE2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89" w:type="dxa"/>
            <w:noWrap/>
            <w:vAlign w:val="center"/>
            <w:hideMark/>
          </w:tcPr>
          <w:p w14:paraId="0E0FEBD0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389" w:type="dxa"/>
            <w:noWrap/>
            <w:vAlign w:val="center"/>
            <w:hideMark/>
          </w:tcPr>
          <w:p w14:paraId="13D653B2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2389" w:type="dxa"/>
            <w:noWrap/>
            <w:vAlign w:val="center"/>
            <w:hideMark/>
          </w:tcPr>
          <w:p w14:paraId="205591EF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Ni</w:t>
            </w:r>
          </w:p>
        </w:tc>
      </w:tr>
      <w:tr w:rsidR="00B725D5" w:rsidRPr="00B725D5" w14:paraId="735A9100" w14:textId="77777777" w:rsidTr="00F70775">
        <w:trPr>
          <w:trHeight w:val="271"/>
        </w:trPr>
        <w:tc>
          <w:tcPr>
            <w:tcW w:w="2055" w:type="dxa"/>
            <w:noWrap/>
            <w:vAlign w:val="center"/>
            <w:hideMark/>
          </w:tcPr>
          <w:p w14:paraId="6D38CC64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389" w:type="dxa"/>
            <w:noWrap/>
            <w:vAlign w:val="center"/>
            <w:hideMark/>
          </w:tcPr>
          <w:p w14:paraId="37061C81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1,000000</w:t>
            </w:r>
          </w:p>
        </w:tc>
        <w:tc>
          <w:tcPr>
            <w:tcW w:w="2389" w:type="dxa"/>
            <w:noWrap/>
            <w:vAlign w:val="center"/>
            <w:hideMark/>
          </w:tcPr>
          <w:p w14:paraId="0080443A" w14:textId="77777777" w:rsidR="00B725D5" w:rsidRPr="00562FA4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62FA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0,470395</w:t>
            </w:r>
          </w:p>
        </w:tc>
        <w:tc>
          <w:tcPr>
            <w:tcW w:w="2389" w:type="dxa"/>
            <w:noWrap/>
            <w:vAlign w:val="center"/>
            <w:hideMark/>
          </w:tcPr>
          <w:p w14:paraId="53C623DC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0,400815</w:t>
            </w:r>
          </w:p>
        </w:tc>
      </w:tr>
      <w:tr w:rsidR="00B725D5" w:rsidRPr="00B725D5" w14:paraId="1FCCD6AA" w14:textId="77777777" w:rsidTr="00F70775">
        <w:trPr>
          <w:trHeight w:val="271"/>
        </w:trPr>
        <w:tc>
          <w:tcPr>
            <w:tcW w:w="2055" w:type="dxa"/>
            <w:noWrap/>
            <w:vAlign w:val="center"/>
            <w:hideMark/>
          </w:tcPr>
          <w:p w14:paraId="7479AFBF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2389" w:type="dxa"/>
            <w:noWrap/>
            <w:vAlign w:val="center"/>
            <w:hideMark/>
          </w:tcPr>
          <w:p w14:paraId="7B58313D" w14:textId="77777777" w:rsidR="00B725D5" w:rsidRPr="00562FA4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62FA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0,470395</w:t>
            </w:r>
          </w:p>
        </w:tc>
        <w:tc>
          <w:tcPr>
            <w:tcW w:w="2389" w:type="dxa"/>
            <w:noWrap/>
            <w:vAlign w:val="center"/>
            <w:hideMark/>
          </w:tcPr>
          <w:p w14:paraId="0165DEEF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1,000000</w:t>
            </w:r>
          </w:p>
        </w:tc>
        <w:tc>
          <w:tcPr>
            <w:tcW w:w="2389" w:type="dxa"/>
            <w:noWrap/>
            <w:vAlign w:val="center"/>
            <w:hideMark/>
          </w:tcPr>
          <w:p w14:paraId="3C262E59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0,142924</w:t>
            </w:r>
          </w:p>
        </w:tc>
      </w:tr>
      <w:tr w:rsidR="00B725D5" w:rsidRPr="00B725D5" w14:paraId="506E0510" w14:textId="77777777" w:rsidTr="00F70775">
        <w:trPr>
          <w:trHeight w:val="271"/>
        </w:trPr>
        <w:tc>
          <w:tcPr>
            <w:tcW w:w="2055" w:type="dxa"/>
            <w:noWrap/>
            <w:vAlign w:val="center"/>
            <w:hideMark/>
          </w:tcPr>
          <w:p w14:paraId="1053FDE5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Ni</w:t>
            </w:r>
          </w:p>
        </w:tc>
        <w:tc>
          <w:tcPr>
            <w:tcW w:w="2389" w:type="dxa"/>
            <w:noWrap/>
            <w:vAlign w:val="center"/>
            <w:hideMark/>
          </w:tcPr>
          <w:p w14:paraId="013FEE45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0,400815</w:t>
            </w:r>
          </w:p>
        </w:tc>
        <w:tc>
          <w:tcPr>
            <w:tcW w:w="2389" w:type="dxa"/>
            <w:noWrap/>
            <w:vAlign w:val="center"/>
            <w:hideMark/>
          </w:tcPr>
          <w:p w14:paraId="0CA489C3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0,142924</w:t>
            </w:r>
          </w:p>
        </w:tc>
        <w:tc>
          <w:tcPr>
            <w:tcW w:w="2389" w:type="dxa"/>
            <w:noWrap/>
            <w:vAlign w:val="center"/>
            <w:hideMark/>
          </w:tcPr>
          <w:p w14:paraId="1F45B644" w14:textId="77777777" w:rsidR="00B725D5" w:rsidRPr="00B725D5" w:rsidRDefault="00B725D5" w:rsidP="00F70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725D5">
              <w:rPr>
                <w:rFonts w:ascii="Times New Roman" w:eastAsia="Times New Roman" w:hAnsi="Times New Roman" w:cs="Times New Roman"/>
                <w:sz w:val="24"/>
              </w:rPr>
              <w:t>1,000000</w:t>
            </w:r>
          </w:p>
        </w:tc>
      </w:tr>
    </w:tbl>
    <w:p w14:paraId="5C63E90E" w14:textId="7545B065" w:rsidR="00B725D5" w:rsidRDefault="00F70775" w:rsidP="00BF125C">
      <w:pPr>
        <w:spacing w:before="240" w:line="360" w:lineRule="auto"/>
        <w:rPr>
          <w:rFonts w:ascii="Times New Roman" w:eastAsia="Times New Roman" w:hAnsi="Times New Roman" w:cs="Times New Roman"/>
          <w:i/>
          <w:iCs/>
          <w:sz w:val="24"/>
        </w:rPr>
      </w:pPr>
      <w:r w:rsidRPr="00BF125C">
        <w:rPr>
          <w:rFonts w:ascii="Times New Roman" w:eastAsia="Times New Roman" w:hAnsi="Times New Roman" w:cs="Times New Roman"/>
          <w:i/>
          <w:iCs/>
          <w:sz w:val="24"/>
        </w:rPr>
        <w:t>Tabela 3. Współczynniki Persona naszych próbek badanych</w:t>
      </w:r>
    </w:p>
    <w:p w14:paraId="7102BE54" w14:textId="4AEC3C71" w:rsidR="00562FA4" w:rsidRDefault="00BF125C" w:rsidP="00562FA4">
      <w:pPr>
        <w:spacing w:before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Z wartości naszych odczynników można odczytać, że </w:t>
      </w:r>
      <w:r w:rsidR="00562FA4">
        <w:rPr>
          <w:rFonts w:ascii="Times New Roman" w:eastAsia="Times New Roman" w:hAnsi="Times New Roman" w:cs="Times New Roman"/>
          <w:sz w:val="24"/>
        </w:rPr>
        <w:t>kiedy choć stężenie jednego pierwiastka wzrasta, to stężenie innych też wzrośnie - są po prostu zbieżne.</w:t>
      </w:r>
      <w:r w:rsidR="00812915">
        <w:rPr>
          <w:rFonts w:ascii="Times New Roman" w:eastAsia="Times New Roman" w:hAnsi="Times New Roman" w:cs="Times New Roman"/>
          <w:sz w:val="24"/>
        </w:rPr>
        <w:t xml:space="preserve"> To nazywa się dodatnią korelacją. </w:t>
      </w:r>
      <w:r w:rsidR="00562FA4">
        <w:rPr>
          <w:rFonts w:ascii="Times New Roman" w:eastAsia="Times New Roman" w:hAnsi="Times New Roman" w:cs="Times New Roman"/>
          <w:sz w:val="24"/>
        </w:rPr>
        <w:t xml:space="preserve"> To możemy wnioskować z tego, że nie mamy żadnych wartości ujemnych.</w:t>
      </w:r>
      <w:r w:rsidR="00812915">
        <w:rPr>
          <w:rFonts w:ascii="Times New Roman" w:eastAsia="Times New Roman" w:hAnsi="Times New Roman" w:cs="Times New Roman"/>
          <w:sz w:val="24"/>
        </w:rPr>
        <w:t xml:space="preserve"> W przypadku B do Ni korelacja jest bardzo słaba. Natomiast w odniesieniu tych pierwiastków do S - występuje dostateczna korelacja. Nie mamy żadnych wyników powyżej 0,5.</w:t>
      </w:r>
    </w:p>
    <w:p w14:paraId="62468BAD" w14:textId="0B1FF5FF" w:rsidR="00812915" w:rsidRDefault="0023346D" w:rsidP="00562FA4">
      <w:pPr>
        <w:spacing w:before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4.2</w:t>
      </w:r>
      <w:r w:rsidR="00812915">
        <w:rPr>
          <w:rFonts w:ascii="Times New Roman" w:eastAsia="Times New Roman" w:hAnsi="Times New Roman" w:cs="Times New Roman"/>
          <w:sz w:val="24"/>
        </w:rPr>
        <w:t xml:space="preserve">. Zawartość pierwiastków w naszej próbie: </w:t>
      </w:r>
    </w:p>
    <w:p w14:paraId="3654CC46" w14:textId="1595514E" w:rsidR="00812915" w:rsidRDefault="00812915" w:rsidP="00562FA4">
      <w:pPr>
        <w:spacing w:before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 tym punkcie chcemy przejrzeć się </w:t>
      </w:r>
      <w:r w:rsidR="00316CC2">
        <w:rPr>
          <w:rFonts w:ascii="Times New Roman" w:eastAsia="Times New Roman" w:hAnsi="Times New Roman" w:cs="Times New Roman"/>
          <w:sz w:val="24"/>
        </w:rPr>
        <w:t>naszej</w:t>
      </w:r>
      <w:r>
        <w:rPr>
          <w:rFonts w:ascii="Times New Roman" w:eastAsia="Times New Roman" w:hAnsi="Times New Roman" w:cs="Times New Roman"/>
          <w:sz w:val="24"/>
        </w:rPr>
        <w:t xml:space="preserve"> głównej próbie (</w:t>
      </w:r>
      <w:r>
        <w:rPr>
          <w:rFonts w:ascii="Times New Roman" w:eastAsia="Times New Roman" w:hAnsi="Times New Roman" w:cs="Times New Roman"/>
          <w:sz w:val="24"/>
          <w:lang w:val="uk-UA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5) którą pobraliśmy z Odry.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2316"/>
        <w:gridCol w:w="2316"/>
      </w:tblGrid>
      <w:tr w:rsidR="003D2657" w14:paraId="4BB5A509" w14:textId="77777777" w:rsidTr="003D2657">
        <w:trPr>
          <w:trHeight w:val="547"/>
        </w:trPr>
        <w:tc>
          <w:tcPr>
            <w:tcW w:w="2315" w:type="dxa"/>
            <w:vAlign w:val="center"/>
          </w:tcPr>
          <w:p w14:paraId="517EA685" w14:textId="77C98C67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Wyniki</w:t>
            </w:r>
          </w:p>
        </w:tc>
        <w:tc>
          <w:tcPr>
            <w:tcW w:w="2316" w:type="dxa"/>
            <w:vAlign w:val="center"/>
          </w:tcPr>
          <w:p w14:paraId="02C71782" w14:textId="7BAA77C7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316" w:type="dxa"/>
            <w:vAlign w:val="center"/>
          </w:tcPr>
          <w:p w14:paraId="2ADD8BE0" w14:textId="55C202A1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2316" w:type="dxa"/>
            <w:vAlign w:val="center"/>
          </w:tcPr>
          <w:p w14:paraId="104BEC51" w14:textId="060CAE30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</w:t>
            </w:r>
          </w:p>
        </w:tc>
      </w:tr>
      <w:tr w:rsidR="003D2657" w14:paraId="3D03D838" w14:textId="77777777" w:rsidTr="003D2657">
        <w:trPr>
          <w:trHeight w:val="555"/>
        </w:trPr>
        <w:tc>
          <w:tcPr>
            <w:tcW w:w="2315" w:type="dxa"/>
            <w:vAlign w:val="center"/>
          </w:tcPr>
          <w:p w14:paraId="12891A4C" w14:textId="0A1C530B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316" w:type="dxa"/>
            <w:vAlign w:val="center"/>
          </w:tcPr>
          <w:p w14:paraId="30C288C9" w14:textId="5C22FAFD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40,842±0,994</w:t>
            </w:r>
          </w:p>
        </w:tc>
        <w:tc>
          <w:tcPr>
            <w:tcW w:w="2316" w:type="dxa"/>
            <w:vAlign w:val="center"/>
          </w:tcPr>
          <w:p w14:paraId="3206632F" w14:textId="4503953A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0,125±0,022</w:t>
            </w:r>
          </w:p>
        </w:tc>
        <w:tc>
          <w:tcPr>
            <w:tcW w:w="2316" w:type="dxa"/>
            <w:vAlign w:val="center"/>
          </w:tcPr>
          <w:p w14:paraId="3A17C596" w14:textId="35809954" w:rsidR="003D2657" w:rsidRDefault="003D2657" w:rsidP="003D265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0,070±0,092</w:t>
            </w:r>
          </w:p>
        </w:tc>
      </w:tr>
    </w:tbl>
    <w:p w14:paraId="6EDE470B" w14:textId="51F01518" w:rsidR="003D2657" w:rsidRDefault="003D2657" w:rsidP="00562FA4">
      <w:pPr>
        <w:spacing w:before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Od 25 czerwca 2021 r. Minister Infrastruktury określił w rozporządzeniu dopuszczalne stężenia pierwiastków w wodzie w rzekach. Potwierdzenie tych danych można znaleźć na stronie gov.pl we wkładce „Badania Odry”. Porównując nasze wyniki z podanymi na stronie możemy stwierdzić, że Ni i jego związki mogą mieć maksymalnie dopuszczalne stężenie 34 mg/L. W naszym wypadku zawartość Ni jest bardzo mała i oczywiście zmieszczą się w granicach. Siarczanów może być maksymalnie około 79,8 mg/L. Nasza liczb jest trochy przybliżona, ale i tal mieści się w dozwolonym przedziale. Porównując stężenie S w innych miejscach, można też zauważyć, że stężenie tego pierwiastku jest największe w naszej próbie, niż w 31 innych. </w:t>
      </w:r>
      <w:r w:rsidR="004671D0">
        <w:rPr>
          <w:rFonts w:ascii="Times New Roman" w:eastAsia="Times New Roman" w:hAnsi="Times New Roman" w:cs="Times New Roman"/>
          <w:sz w:val="24"/>
        </w:rPr>
        <w:t xml:space="preserve">Siarczany nie są bardzo dobrym składnikiem wód, oni mają wpływ na nasze zdrowie, a także na powierzchnie kontaktujące z wodą. Stężenie B też mieści się w granicach dopuszczalności- około 1 mg/L </w:t>
      </w:r>
      <w:r w:rsidR="004671D0">
        <w:rPr>
          <w:rFonts w:ascii="Times New Roman" w:eastAsia="Times New Roman" w:hAnsi="Times New Roman" w:cs="Times New Roman"/>
          <w:sz w:val="24"/>
        </w:rPr>
        <w:t>(Bodzek i Tomaszewska)</w:t>
      </w:r>
      <w:r w:rsidR="004671D0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52A99DF" w14:textId="77777777" w:rsidR="00A20831" w:rsidRDefault="00A20831" w:rsidP="00562FA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EE5F187" w14:textId="456A2C19" w:rsidR="0023346D" w:rsidRDefault="0023346D" w:rsidP="00562FA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5. </w:t>
      </w:r>
      <w:r w:rsidRPr="0023346D">
        <w:rPr>
          <w:rFonts w:ascii="Times New Roman" w:eastAsia="Times New Roman" w:hAnsi="Times New Roman" w:cs="Times New Roman"/>
          <w:sz w:val="28"/>
          <w:szCs w:val="24"/>
        </w:rPr>
        <w:t>Wnioski</w:t>
      </w:r>
    </w:p>
    <w:p w14:paraId="2170CFDF" w14:textId="056D5EAC" w:rsidR="00316CC2" w:rsidRDefault="00316CC2" w:rsidP="00562FA4">
      <w:pPr>
        <w:spacing w:before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>Wnioskować można, że czystość wód w miejscu pobieranie próbki znajduje się na dopuszczonym poziomie.</w:t>
      </w:r>
      <w:r>
        <w:rPr>
          <w:rFonts w:ascii="Times New Roman" w:eastAsia="Times New Roman" w:hAnsi="Times New Roman" w:cs="Times New Roman"/>
          <w:sz w:val="24"/>
        </w:rPr>
        <w:t xml:space="preserve"> Ale także nie możemy powiedzieć, że te wody są czyste, z dwóch powodów. Zbadaliśmy tylko 3 pierwiastki i jest trudno w tym momencie potwierdzić, że woda jest czysta. Trzeba dodatkowo sprawdzić stężenia innych pierwiastków i związków – Sodu, Chloru, Kadmu i innych. Też wniosek ostateczny zmożemy zrobić, </w:t>
      </w:r>
      <w:r w:rsidR="00B206F8">
        <w:rPr>
          <w:rFonts w:ascii="Times New Roman" w:eastAsia="Times New Roman" w:hAnsi="Times New Roman" w:cs="Times New Roman"/>
          <w:sz w:val="24"/>
        </w:rPr>
        <w:t>wiedząc</w:t>
      </w:r>
      <w:r>
        <w:rPr>
          <w:rFonts w:ascii="Times New Roman" w:eastAsia="Times New Roman" w:hAnsi="Times New Roman" w:cs="Times New Roman"/>
          <w:sz w:val="24"/>
        </w:rPr>
        <w:t xml:space="preserve"> poziom pH wody, jej temperaturę, </w:t>
      </w:r>
      <w:r w:rsidR="00B206F8">
        <w:rPr>
          <w:rFonts w:ascii="Times New Roman" w:eastAsia="Times New Roman" w:hAnsi="Times New Roman" w:cs="Times New Roman"/>
          <w:sz w:val="24"/>
        </w:rPr>
        <w:t xml:space="preserve">poziom tlenu rozpuszczonego, wygląd zewnętrzny, etc. Drugim powodem jest to, ze nawet z tych danych co mamy, na przykład ilość S, chcielibyśmy spodziewać trochy lepszych wyników, bardziej przybliżonych do normalnych. </w:t>
      </w:r>
    </w:p>
    <w:p w14:paraId="27C19ADD" w14:textId="4D51A21A" w:rsidR="00B206F8" w:rsidRDefault="00B206F8" w:rsidP="00562FA4">
      <w:pPr>
        <w:spacing w:before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Zależności stężenia pierwiastków od miejsca pobrania wody nie wykryto, ale możemy stwierdzić, że zachodzi pewna korelacja między pierwiastkami, choć i nie jest ona wysoka czy nawet idealna.</w:t>
      </w:r>
    </w:p>
    <w:p w14:paraId="459AE749" w14:textId="42E20A28" w:rsidR="00B206F8" w:rsidRPr="0023346D" w:rsidRDefault="00B206F8" w:rsidP="00562FA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3. W danym czasie woda z Odry jest wzbroniona do picia czy wykorzystania do celów gospodarczych, i nawet jak mamy niezłe wyniki, to tylko wyniki trzech badanych pierwiastków w jednym miejscu, w jednym czasie. Dla ustalenia dokładnych przyczyn zanieczyszczenia wody musielibyśmy zastosować metody monitoringu oraz biomonitoringu. Przeanalizować więcej prób z różnych miejsc, i przy tym dla wszystkich możliwych pierwiastków, które są wykrywalne naszą metodą, oraz innych pierwiastków inną wy</w:t>
      </w:r>
      <w:r w:rsidR="00270EE3">
        <w:rPr>
          <w:rFonts w:ascii="Times New Roman" w:eastAsia="Times New Roman" w:hAnsi="Times New Roman" w:cs="Times New Roman"/>
          <w:sz w:val="24"/>
        </w:rPr>
        <w:t>braną metodą.</w:t>
      </w:r>
    </w:p>
    <w:p w14:paraId="3380C7D5" w14:textId="50018862" w:rsidR="00E27F94" w:rsidRPr="009F37C2" w:rsidRDefault="0023346D" w:rsidP="00562FA4">
      <w:pPr>
        <w:spacing w:before="24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6. </w:t>
      </w:r>
      <w:r w:rsidR="00000000">
        <w:rPr>
          <w:rFonts w:ascii="Times New Roman" w:eastAsia="Times New Roman" w:hAnsi="Times New Roman" w:cs="Times New Roman"/>
          <w:sz w:val="28"/>
        </w:rPr>
        <w:t>Literatura:</w:t>
      </w:r>
    </w:p>
    <w:p w14:paraId="6E7EF817" w14:textId="176A7456" w:rsidR="00E27F94" w:rsidRPr="00B725D5" w:rsidRDefault="0000000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B725D5">
        <w:rPr>
          <w:rFonts w:ascii="Times New Roman" w:eastAsia="Times New Roman" w:hAnsi="Times New Roman" w:cs="Times New Roman"/>
          <w:sz w:val="24"/>
          <w:lang w:val="en-US"/>
        </w:rPr>
        <w:t xml:space="preserve">Szklarek i in., 2021 - Comparing ecotoxicological and physicochemical indicators of municipal wastewater effluent and river water quality in a Baltic Sea catchment in </w:t>
      </w:r>
      <w:r w:rsidR="004671D0" w:rsidRPr="00B725D5">
        <w:rPr>
          <w:rFonts w:ascii="Times New Roman" w:eastAsia="Times New Roman" w:hAnsi="Times New Roman" w:cs="Times New Roman"/>
          <w:sz w:val="24"/>
          <w:lang w:val="en-US"/>
        </w:rPr>
        <w:t>Poland.</w:t>
      </w:r>
    </w:p>
    <w:p w14:paraId="18006FA9" w14:textId="66F997AF" w:rsidR="00E27F94" w:rsidRPr="00B725D5" w:rsidRDefault="0000000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B725D5">
        <w:rPr>
          <w:rFonts w:ascii="Times New Roman" w:eastAsia="Times New Roman" w:hAnsi="Times New Roman" w:cs="Times New Roman"/>
          <w:sz w:val="24"/>
          <w:lang w:val="en-US"/>
        </w:rPr>
        <w:t xml:space="preserve">Absalon i in., 2023 - Detection of changes in the hydrobiological parameters of the Oder River during the ecological disaster in July 2022 based on multi-parameter probe tests and remote sensing </w:t>
      </w:r>
      <w:r w:rsidR="004671D0" w:rsidRPr="00B725D5">
        <w:rPr>
          <w:rFonts w:ascii="Times New Roman" w:eastAsia="Times New Roman" w:hAnsi="Times New Roman" w:cs="Times New Roman"/>
          <w:sz w:val="24"/>
          <w:lang w:val="en-US"/>
        </w:rPr>
        <w:t>methods.</w:t>
      </w:r>
    </w:p>
    <w:p w14:paraId="63C8700C" w14:textId="103CFE73" w:rsidR="00E27F94" w:rsidRPr="00B725D5" w:rsidRDefault="0000000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B725D5">
        <w:rPr>
          <w:rFonts w:ascii="Times New Roman" w:eastAsia="Times New Roman" w:hAnsi="Times New Roman" w:cs="Times New Roman"/>
          <w:sz w:val="24"/>
          <w:lang w:val="en-US"/>
        </w:rPr>
        <w:t>Jaskuła i Sojka, 2022 - Assessment of spatial distribution of sediment contamination with heavy metals in the two biggest rivers in Poland</w:t>
      </w:r>
      <w:r w:rsidR="004671D0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1B7F6B68" w14:textId="0EFA4E82" w:rsidR="00E27F94" w:rsidRPr="00B725D5" w:rsidRDefault="0000000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r w:rsidRPr="00B725D5">
        <w:rPr>
          <w:rFonts w:ascii="Times New Roman" w:eastAsia="Times New Roman" w:hAnsi="Times New Roman" w:cs="Times New Roman"/>
          <w:sz w:val="24"/>
          <w:lang w:val="en-US"/>
        </w:rPr>
        <w:t>Kuliński i in., 2018 - Anomaly of total boron concentration in the brackish waters of the Baltic Sea and its consequence for the CO2 system calculations</w:t>
      </w:r>
      <w:r w:rsidR="004671D0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2482F9B" w14:textId="33A284B4" w:rsidR="00E27F94" w:rsidRDefault="0000000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Mortada i in., 2022 - Ekstrakcja</w:t>
      </w:r>
      <w:r w:rsidR="00103E4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punktu zmętnienia połączona z ekstrakcją wsteczną do specjacji nieorganicznego wanadu w wodzie i oznaczania całkowitego wanadu w próbkach żywności metodą ICP-OES. </w:t>
      </w:r>
    </w:p>
    <w:p w14:paraId="1511F69B" w14:textId="20627331" w:rsidR="003D2657" w:rsidRDefault="003D2657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Bodzek i Tomaszewska -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D2657">
        <w:rPr>
          <w:rFonts w:ascii="Times New Roman" w:hAnsi="Times New Roman" w:cs="Times New Roman"/>
          <w:sz w:val="24"/>
          <w:szCs w:val="24"/>
        </w:rPr>
        <w:t>or w wodach naturalnych i jego usuwanie z wykorzystaniem metod membranowych</w:t>
      </w:r>
      <w:r w:rsidR="004671D0">
        <w:rPr>
          <w:rFonts w:ascii="Times New Roman" w:hAnsi="Times New Roman" w:cs="Times New Roman"/>
          <w:sz w:val="24"/>
          <w:szCs w:val="24"/>
        </w:rPr>
        <w:t>.</w:t>
      </w:r>
    </w:p>
    <w:p w14:paraId="2656F0FA" w14:textId="77777777" w:rsidR="00E27F94" w:rsidRDefault="00E27F94">
      <w:pPr>
        <w:rPr>
          <w:rFonts w:ascii="Calibri" w:eastAsia="Calibri" w:hAnsi="Calibri" w:cs="Calibri"/>
        </w:rPr>
      </w:pPr>
    </w:p>
    <w:sectPr w:rsidR="00E2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46C"/>
    <w:multiLevelType w:val="hybridMultilevel"/>
    <w:tmpl w:val="8BB8B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7763"/>
    <w:multiLevelType w:val="hybridMultilevel"/>
    <w:tmpl w:val="8D2C3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73EC4"/>
    <w:multiLevelType w:val="multilevel"/>
    <w:tmpl w:val="41B2A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6B5A1C"/>
    <w:multiLevelType w:val="multilevel"/>
    <w:tmpl w:val="67A21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4766194">
    <w:abstractNumId w:val="3"/>
  </w:num>
  <w:num w:numId="2" w16cid:durableId="1780641341">
    <w:abstractNumId w:val="4"/>
  </w:num>
  <w:num w:numId="3" w16cid:durableId="991060853">
    <w:abstractNumId w:val="0"/>
  </w:num>
  <w:num w:numId="4" w16cid:durableId="200809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F94"/>
    <w:rsid w:val="00103E4D"/>
    <w:rsid w:val="0023346D"/>
    <w:rsid w:val="00270EE3"/>
    <w:rsid w:val="00316CC2"/>
    <w:rsid w:val="00354BD1"/>
    <w:rsid w:val="003D2657"/>
    <w:rsid w:val="004671D0"/>
    <w:rsid w:val="004864AA"/>
    <w:rsid w:val="00562FA4"/>
    <w:rsid w:val="00812915"/>
    <w:rsid w:val="009C3041"/>
    <w:rsid w:val="009F37C2"/>
    <w:rsid w:val="00A20831"/>
    <w:rsid w:val="00AB6DCF"/>
    <w:rsid w:val="00B067CE"/>
    <w:rsid w:val="00B206F8"/>
    <w:rsid w:val="00B725D5"/>
    <w:rsid w:val="00BF125C"/>
    <w:rsid w:val="00C94907"/>
    <w:rsid w:val="00E27F94"/>
    <w:rsid w:val="00E66747"/>
    <w:rsid w:val="00F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A51D"/>
  <w15:docId w15:val="{8BA2D20A-56E0-44CF-9EB8-B20527E7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0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68953@student.pwr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1858</Words>
  <Characters>11150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Olka Yunova</cp:lastModifiedBy>
  <cp:revision>4</cp:revision>
  <dcterms:created xsi:type="dcterms:W3CDTF">2023-06-11T05:45:00Z</dcterms:created>
  <dcterms:modified xsi:type="dcterms:W3CDTF">2023-06-11T10:49:00Z</dcterms:modified>
</cp:coreProperties>
</file>