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390A" w:rsidRDefault="004D390A" w:rsidP="004D390A">
      <w:r>
        <w:rPr>
          <w:rFonts w:ascii="Times New Roman" w:hAnsi="Times New Roman"/>
          <w:b/>
          <w:bCs/>
          <w:sz w:val="24"/>
          <w:szCs w:val="24"/>
          <w:shd w:val="clear" w:color="auto" w:fill="BDD6EE"/>
          <w:lang w:val="en-GB"/>
        </w:rPr>
        <w:t>Soil Texture</w:t>
      </w:r>
    </w:p>
    <w:p w:rsidR="004D390A" w:rsidRDefault="004D390A" w:rsidP="004D390A">
      <w:pPr>
        <w:jc w:val="both"/>
        <w:rPr>
          <w:rFonts w:ascii="Times New Roman" w:hAnsi="Times New Roman"/>
          <w:sz w:val="24"/>
          <w:szCs w:val="24"/>
          <w:lang w:val="en-GB"/>
        </w:rPr>
      </w:pPr>
      <w:r>
        <w:rPr>
          <w:rFonts w:ascii="Times New Roman" w:hAnsi="Times New Roman"/>
          <w:sz w:val="24"/>
          <w:szCs w:val="24"/>
          <w:lang w:val="en-GB"/>
        </w:rPr>
        <w:t>The information used about texture for the Lombardy region in this work was obtained from the website below;</w:t>
      </w:r>
    </w:p>
    <w:p w:rsidR="004D390A" w:rsidRDefault="00576F31" w:rsidP="004D390A">
      <w:pPr>
        <w:jc w:val="both"/>
      </w:pPr>
      <w:hyperlink r:id="rId5" w:history="1">
        <w:r w:rsidR="004D390A">
          <w:rPr>
            <w:rStyle w:val="Hyperlink"/>
            <w:rFonts w:ascii="Times New Roman" w:hAnsi="Times New Roman"/>
            <w:sz w:val="24"/>
            <w:szCs w:val="24"/>
          </w:rPr>
          <w:t>https://www.geoportale.regione.lombardia.it/download-ricerca</w:t>
        </w:r>
      </w:hyperlink>
    </w:p>
    <w:p w:rsidR="004D390A" w:rsidRDefault="004D390A" w:rsidP="004D390A">
      <w:pPr>
        <w:jc w:val="both"/>
        <w:rPr>
          <w:rFonts w:ascii="Times New Roman" w:hAnsi="Times New Roman"/>
          <w:sz w:val="24"/>
          <w:szCs w:val="24"/>
          <w:lang w:val="en-GB"/>
        </w:rPr>
      </w:pPr>
      <w:r>
        <w:rPr>
          <w:rFonts w:ascii="Times New Roman" w:hAnsi="Times New Roman"/>
          <w:sz w:val="24"/>
          <w:szCs w:val="24"/>
          <w:lang w:val="en-GB"/>
        </w:rPr>
        <w:t>The initial classes of the soil texture for the study area is shown in the figure below;</w:t>
      </w:r>
    </w:p>
    <w:p w:rsidR="004D390A" w:rsidRDefault="004D390A" w:rsidP="004D390A">
      <w:pPr>
        <w:rPr>
          <w:rFonts w:ascii="Times New Roman" w:hAnsi="Times New Roman"/>
          <w:b/>
          <w:bCs/>
          <w:sz w:val="24"/>
          <w:szCs w:val="24"/>
          <w:lang w:val="en-GB"/>
        </w:rPr>
      </w:pPr>
    </w:p>
    <w:p w:rsidR="004D390A" w:rsidRDefault="004D390A" w:rsidP="004D390A">
      <w:r>
        <w:rPr>
          <w:noProof/>
          <w:lang w:val="en-GB" w:eastAsia="en-GB"/>
        </w:rPr>
        <w:drawing>
          <wp:inline distT="0" distB="0" distL="0" distR="0" wp14:anchorId="3883FDCD" wp14:editId="3AAC717F">
            <wp:extent cx="6332220" cy="3814447"/>
            <wp:effectExtent l="0" t="0" r="0" b="0"/>
            <wp:docPr id="6" name="Chart 33"/>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rsidR="004D390A" w:rsidRDefault="00576F31" w:rsidP="004D390A">
      <w:pPr>
        <w:jc w:val="both"/>
      </w:pPr>
      <w:r>
        <w:rPr>
          <w:rFonts w:ascii="Times New Roman" w:hAnsi="Times New Roman"/>
          <w:b/>
          <w:bCs/>
          <w:sz w:val="24"/>
          <w:szCs w:val="24"/>
          <w:lang w:val="en-GB"/>
        </w:rPr>
        <w:t>Figure 1</w:t>
      </w:r>
      <w:r w:rsidR="004D390A">
        <w:rPr>
          <w:rFonts w:ascii="Times New Roman" w:hAnsi="Times New Roman"/>
          <w:b/>
          <w:bCs/>
          <w:sz w:val="24"/>
          <w:szCs w:val="24"/>
          <w:lang w:val="en-GB"/>
        </w:rPr>
        <w:t>:</w:t>
      </w:r>
      <w:r w:rsidR="004D390A">
        <w:rPr>
          <w:rFonts w:ascii="Times New Roman" w:hAnsi="Times New Roman"/>
          <w:sz w:val="24"/>
          <w:szCs w:val="24"/>
          <w:lang w:val="en-GB"/>
        </w:rPr>
        <w:t xml:space="preserve"> Bar Chart showing the initial soil texture and percentage covered.</w:t>
      </w:r>
    </w:p>
    <w:p w:rsidR="004D390A" w:rsidRDefault="004D390A" w:rsidP="004D390A">
      <w:pPr>
        <w:jc w:val="both"/>
      </w:pPr>
    </w:p>
    <w:p w:rsidR="004D390A" w:rsidRDefault="004D390A" w:rsidP="004D390A">
      <w:pPr>
        <w:jc w:val="both"/>
        <w:rPr>
          <w:rFonts w:ascii="Times New Roman" w:hAnsi="Times New Roman"/>
          <w:sz w:val="24"/>
          <w:szCs w:val="24"/>
          <w:lang w:val="en-GB"/>
        </w:rPr>
      </w:pPr>
      <w:r>
        <w:rPr>
          <w:rFonts w:ascii="Times New Roman" w:hAnsi="Times New Roman"/>
          <w:sz w:val="24"/>
          <w:szCs w:val="24"/>
          <w:lang w:val="en-GB"/>
        </w:rPr>
        <w:t xml:space="preserve">Based on the recommendation of Professor </w:t>
      </w:r>
      <w:proofErr w:type="spellStart"/>
      <w:r>
        <w:rPr>
          <w:rFonts w:ascii="Times New Roman" w:hAnsi="Times New Roman"/>
          <w:sz w:val="24"/>
          <w:szCs w:val="24"/>
          <w:lang w:val="en-GB"/>
        </w:rPr>
        <w:t>Tommaso</w:t>
      </w:r>
      <w:proofErr w:type="spellEnd"/>
      <w:r>
        <w:rPr>
          <w:rFonts w:ascii="Times New Roman" w:hAnsi="Times New Roman"/>
          <w:sz w:val="24"/>
          <w:szCs w:val="24"/>
          <w:lang w:val="en-GB"/>
        </w:rPr>
        <w:t xml:space="preserve"> </w:t>
      </w:r>
      <w:proofErr w:type="spellStart"/>
      <w:r>
        <w:rPr>
          <w:rFonts w:ascii="Times New Roman" w:hAnsi="Times New Roman"/>
          <w:sz w:val="24"/>
          <w:szCs w:val="24"/>
          <w:lang w:val="en-GB"/>
        </w:rPr>
        <w:t>Chiti</w:t>
      </w:r>
      <w:proofErr w:type="spellEnd"/>
      <w:r>
        <w:rPr>
          <w:rFonts w:ascii="Times New Roman" w:hAnsi="Times New Roman"/>
          <w:sz w:val="24"/>
          <w:szCs w:val="24"/>
          <w:lang w:val="en-GB"/>
        </w:rPr>
        <w:t>, the soil texture was reclassified into just four (4) classes which are basically a combination of the pre-existing classes shown in Figure 3 above:</w:t>
      </w:r>
    </w:p>
    <w:p w:rsidR="004D390A" w:rsidRDefault="004D390A" w:rsidP="004D390A">
      <w:pPr>
        <w:pStyle w:val="ListParagraph"/>
        <w:numPr>
          <w:ilvl w:val="0"/>
          <w:numId w:val="1"/>
        </w:numPr>
        <w:shd w:val="clear" w:color="auto" w:fill="FFFFFF"/>
        <w:suppressAutoHyphens w:val="0"/>
        <w:spacing w:after="0"/>
        <w:jc w:val="both"/>
      </w:pPr>
      <w:r>
        <w:rPr>
          <w:rFonts w:ascii="Times New Roman" w:eastAsia="Times New Roman" w:hAnsi="Times New Roman"/>
          <w:b/>
          <w:bCs/>
          <w:color w:val="222222"/>
          <w:sz w:val="24"/>
          <w:szCs w:val="24"/>
          <w:lang w:eastAsia="en-CA"/>
        </w:rPr>
        <w:t>Sandy Clay</w:t>
      </w:r>
      <w:r>
        <w:rPr>
          <w:rFonts w:ascii="Times New Roman" w:eastAsia="Times New Roman" w:hAnsi="Times New Roman"/>
          <w:color w:val="222222"/>
          <w:sz w:val="24"/>
          <w:szCs w:val="24"/>
          <w:lang w:eastAsia="en-CA"/>
        </w:rPr>
        <w:t xml:space="preserve"> (48.8%): Including the classes Sand (1.51%) and Loamy Sand (4.7%)</w:t>
      </w:r>
    </w:p>
    <w:p w:rsidR="004D390A" w:rsidRDefault="004D390A" w:rsidP="004D390A">
      <w:pPr>
        <w:pStyle w:val="ListParagraph"/>
        <w:numPr>
          <w:ilvl w:val="0"/>
          <w:numId w:val="1"/>
        </w:numPr>
        <w:shd w:val="clear" w:color="auto" w:fill="FFFFFF"/>
        <w:suppressAutoHyphens w:val="0"/>
        <w:spacing w:after="0"/>
        <w:jc w:val="both"/>
      </w:pPr>
      <w:r>
        <w:rPr>
          <w:rFonts w:ascii="Times New Roman" w:eastAsia="Times New Roman" w:hAnsi="Times New Roman"/>
          <w:b/>
          <w:bCs/>
          <w:color w:val="222222"/>
          <w:sz w:val="24"/>
          <w:szCs w:val="24"/>
          <w:lang w:eastAsia="en-CA"/>
        </w:rPr>
        <w:t>Loam</w:t>
      </w:r>
      <w:r>
        <w:rPr>
          <w:rFonts w:ascii="Times New Roman" w:eastAsia="Times New Roman" w:hAnsi="Times New Roman"/>
          <w:color w:val="222222"/>
          <w:sz w:val="24"/>
          <w:szCs w:val="24"/>
          <w:lang w:eastAsia="en-CA"/>
        </w:rPr>
        <w:t xml:space="preserve"> (13.4%) </w:t>
      </w:r>
    </w:p>
    <w:p w:rsidR="004D390A" w:rsidRDefault="004D390A" w:rsidP="004D390A">
      <w:pPr>
        <w:pStyle w:val="ListParagraph"/>
        <w:numPr>
          <w:ilvl w:val="0"/>
          <w:numId w:val="1"/>
        </w:numPr>
        <w:shd w:val="clear" w:color="auto" w:fill="FFFFFF"/>
        <w:suppressAutoHyphens w:val="0"/>
        <w:spacing w:after="0"/>
        <w:jc w:val="both"/>
      </w:pPr>
      <w:r>
        <w:rPr>
          <w:rFonts w:ascii="Times New Roman" w:eastAsia="Times New Roman" w:hAnsi="Times New Roman"/>
          <w:b/>
          <w:bCs/>
          <w:color w:val="222222"/>
          <w:sz w:val="24"/>
          <w:szCs w:val="24"/>
          <w:lang w:eastAsia="en-CA"/>
        </w:rPr>
        <w:t>Clay Loam</w:t>
      </w:r>
      <w:r>
        <w:rPr>
          <w:rFonts w:ascii="Times New Roman" w:eastAsia="Times New Roman" w:hAnsi="Times New Roman"/>
          <w:color w:val="222222"/>
          <w:sz w:val="24"/>
          <w:szCs w:val="24"/>
          <w:lang w:eastAsia="en-CA"/>
        </w:rPr>
        <w:t xml:space="preserve"> (13.3%): Including the classes Clay (3.27%), Sandy Clay Loam (0.15%), Sandy Clay (0.11%)</w:t>
      </w:r>
    </w:p>
    <w:p w:rsidR="004D390A" w:rsidRDefault="004D390A" w:rsidP="004D390A">
      <w:pPr>
        <w:pStyle w:val="ListParagraph"/>
        <w:numPr>
          <w:ilvl w:val="0"/>
          <w:numId w:val="1"/>
        </w:numPr>
        <w:shd w:val="clear" w:color="auto" w:fill="FFFFFF"/>
        <w:suppressAutoHyphens w:val="0"/>
        <w:spacing w:after="0"/>
        <w:jc w:val="both"/>
      </w:pPr>
      <w:r>
        <w:rPr>
          <w:rFonts w:ascii="Times New Roman" w:eastAsia="Times New Roman" w:hAnsi="Times New Roman"/>
          <w:b/>
          <w:bCs/>
          <w:color w:val="222222"/>
          <w:sz w:val="24"/>
          <w:szCs w:val="24"/>
          <w:lang w:eastAsia="en-CA"/>
        </w:rPr>
        <w:t>Silt Loam</w:t>
      </w:r>
      <w:r>
        <w:rPr>
          <w:rFonts w:ascii="Times New Roman" w:eastAsia="Times New Roman" w:hAnsi="Times New Roman"/>
          <w:color w:val="222222"/>
          <w:sz w:val="24"/>
          <w:szCs w:val="24"/>
          <w:lang w:eastAsia="en-CA"/>
        </w:rPr>
        <w:t xml:space="preserve"> (11%): Including the classes Silty Clay Loam (2.4%) and Silty Clay (1.26%).</w:t>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p>
    <w:p w:rsidR="004D390A" w:rsidRDefault="004D390A" w:rsidP="004D390A">
      <w:pPr>
        <w:shd w:val="clear" w:color="auto" w:fill="FFFFFF"/>
        <w:suppressAutoHyphens w:val="0"/>
        <w:spacing w:after="0"/>
        <w:jc w:val="both"/>
      </w:pPr>
      <w:r>
        <w:rPr>
          <w:rFonts w:ascii="Times New Roman" w:eastAsia="Times New Roman" w:hAnsi="Times New Roman"/>
          <w:color w:val="222222"/>
          <w:sz w:val="24"/>
          <w:szCs w:val="24"/>
          <w:lang w:eastAsia="en-CA"/>
        </w:rPr>
        <w:t xml:space="preserve">To perform this reclassification of the soil texture on QGIS, a new field was created on the attribute table of the existing shapefile for the soil texture and was given the name, </w:t>
      </w:r>
      <w:r>
        <w:rPr>
          <w:rFonts w:ascii="Times New Roman" w:eastAsia="Times New Roman" w:hAnsi="Times New Roman"/>
          <w:b/>
          <w:bCs/>
          <w:color w:val="222222"/>
          <w:sz w:val="24"/>
          <w:szCs w:val="24"/>
          <w:lang w:eastAsia="en-CA"/>
        </w:rPr>
        <w:t>“TXT_NEW”</w:t>
      </w:r>
      <w:r>
        <w:rPr>
          <w:rFonts w:ascii="Times New Roman" w:eastAsia="Times New Roman" w:hAnsi="Times New Roman"/>
          <w:color w:val="222222"/>
          <w:sz w:val="24"/>
          <w:szCs w:val="24"/>
          <w:lang w:eastAsia="en-CA"/>
        </w:rPr>
        <w:t>. Using the Open Field Calculator tool, this field was updated with the code below;</w:t>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p>
    <w:p w:rsidR="004D390A" w:rsidRDefault="004D390A" w:rsidP="004D390A">
      <w:pPr>
        <w:shd w:val="clear" w:color="auto" w:fill="FFFFFF"/>
        <w:suppressAutoHyphens w:val="0"/>
        <w:spacing w:after="0"/>
        <w:jc w:val="both"/>
        <w:rPr>
          <w:rFonts w:ascii="Times New Roman" w:eastAsia="Times New Roman" w:hAnsi="Times New Roman"/>
          <w:i/>
          <w:iCs/>
          <w:color w:val="222222"/>
          <w:sz w:val="24"/>
          <w:szCs w:val="24"/>
          <w:lang w:eastAsia="en-CA"/>
        </w:rPr>
      </w:pPr>
      <w:r>
        <w:rPr>
          <w:rFonts w:ascii="Times New Roman" w:eastAsia="Times New Roman" w:hAnsi="Times New Roman"/>
          <w:i/>
          <w:iCs/>
          <w:color w:val="222222"/>
          <w:sz w:val="24"/>
          <w:szCs w:val="24"/>
          <w:lang w:eastAsia="en-CA"/>
        </w:rPr>
        <w:t xml:space="preserve">if ( "DESCR_TXT"  =  'Franco </w:t>
      </w:r>
      <w:proofErr w:type="spellStart"/>
      <w:r>
        <w:rPr>
          <w:rFonts w:ascii="Times New Roman" w:eastAsia="Times New Roman" w:hAnsi="Times New Roman"/>
          <w:i/>
          <w:iCs/>
          <w:color w:val="222222"/>
          <w:sz w:val="24"/>
          <w:szCs w:val="24"/>
          <w:lang w:eastAsia="en-CA"/>
        </w:rPr>
        <w:t>sabbiosa</w:t>
      </w:r>
      <w:proofErr w:type="spellEnd"/>
      <w:r>
        <w:rPr>
          <w:rFonts w:ascii="Times New Roman" w:eastAsia="Times New Roman" w:hAnsi="Times New Roman"/>
          <w:i/>
          <w:iCs/>
          <w:color w:val="222222"/>
          <w:sz w:val="24"/>
          <w:szCs w:val="24"/>
          <w:lang w:eastAsia="en-CA"/>
        </w:rPr>
        <w:t>' OR "DESCR_TXT"  =  '</w:t>
      </w:r>
      <w:proofErr w:type="spellStart"/>
      <w:r>
        <w:rPr>
          <w:rFonts w:ascii="Times New Roman" w:eastAsia="Times New Roman" w:hAnsi="Times New Roman"/>
          <w:i/>
          <w:iCs/>
          <w:color w:val="222222"/>
          <w:sz w:val="24"/>
          <w:szCs w:val="24"/>
          <w:lang w:eastAsia="en-CA"/>
        </w:rPr>
        <w:t>Sabbiosa</w:t>
      </w:r>
      <w:proofErr w:type="spellEnd"/>
      <w:r>
        <w:rPr>
          <w:rFonts w:ascii="Times New Roman" w:eastAsia="Times New Roman" w:hAnsi="Times New Roman"/>
          <w:i/>
          <w:iCs/>
          <w:color w:val="222222"/>
          <w:sz w:val="24"/>
          <w:szCs w:val="24"/>
          <w:lang w:eastAsia="en-CA"/>
        </w:rPr>
        <w:t>' OR "DESCR_TXT"  =  '</w:t>
      </w:r>
      <w:proofErr w:type="spellStart"/>
      <w:r>
        <w:rPr>
          <w:rFonts w:ascii="Times New Roman" w:eastAsia="Times New Roman" w:hAnsi="Times New Roman"/>
          <w:i/>
          <w:iCs/>
          <w:color w:val="222222"/>
          <w:sz w:val="24"/>
          <w:szCs w:val="24"/>
          <w:lang w:eastAsia="en-CA"/>
        </w:rPr>
        <w:t>Sabbioso</w:t>
      </w:r>
      <w:proofErr w:type="spellEnd"/>
      <w:r>
        <w:rPr>
          <w:rFonts w:ascii="Times New Roman" w:eastAsia="Times New Roman" w:hAnsi="Times New Roman"/>
          <w:i/>
          <w:iCs/>
          <w:color w:val="222222"/>
          <w:sz w:val="24"/>
          <w:szCs w:val="24"/>
          <w:lang w:eastAsia="en-CA"/>
        </w:rPr>
        <w:t xml:space="preserve"> franca' , 1, if("DESCR_TXT"  =  'Franca' ,2, if("DESCR_TXT"  =  'Franco </w:t>
      </w:r>
      <w:proofErr w:type="spellStart"/>
      <w:r>
        <w:rPr>
          <w:rFonts w:ascii="Times New Roman" w:eastAsia="Times New Roman" w:hAnsi="Times New Roman"/>
          <w:i/>
          <w:iCs/>
          <w:color w:val="222222"/>
          <w:sz w:val="24"/>
          <w:szCs w:val="24"/>
          <w:lang w:eastAsia="en-CA"/>
        </w:rPr>
        <w:t>argillosa</w:t>
      </w:r>
      <w:proofErr w:type="spellEnd"/>
      <w:r>
        <w:rPr>
          <w:rFonts w:ascii="Times New Roman" w:eastAsia="Times New Roman" w:hAnsi="Times New Roman"/>
          <w:i/>
          <w:iCs/>
          <w:color w:val="222222"/>
          <w:sz w:val="24"/>
          <w:szCs w:val="24"/>
          <w:lang w:eastAsia="en-CA"/>
        </w:rPr>
        <w:t>' OR "DESCR_TXT"  =  '</w:t>
      </w:r>
      <w:proofErr w:type="spellStart"/>
      <w:r>
        <w:rPr>
          <w:rFonts w:ascii="Times New Roman" w:eastAsia="Times New Roman" w:hAnsi="Times New Roman"/>
          <w:i/>
          <w:iCs/>
          <w:color w:val="222222"/>
          <w:sz w:val="24"/>
          <w:szCs w:val="24"/>
          <w:lang w:eastAsia="en-CA"/>
        </w:rPr>
        <w:t>Argillosa</w:t>
      </w:r>
      <w:proofErr w:type="spellEnd"/>
      <w:r>
        <w:rPr>
          <w:rFonts w:ascii="Times New Roman" w:eastAsia="Times New Roman" w:hAnsi="Times New Roman"/>
          <w:i/>
          <w:iCs/>
          <w:color w:val="222222"/>
          <w:sz w:val="24"/>
          <w:szCs w:val="24"/>
          <w:lang w:eastAsia="en-CA"/>
        </w:rPr>
        <w:t xml:space="preserve">' OR "DESCR_TXT"  =  'Franco </w:t>
      </w:r>
      <w:proofErr w:type="spellStart"/>
      <w:r>
        <w:rPr>
          <w:rFonts w:ascii="Times New Roman" w:eastAsia="Times New Roman" w:hAnsi="Times New Roman"/>
          <w:i/>
          <w:iCs/>
          <w:color w:val="222222"/>
          <w:sz w:val="24"/>
          <w:szCs w:val="24"/>
          <w:lang w:eastAsia="en-CA"/>
        </w:rPr>
        <w:t>sabbiosa</w:t>
      </w:r>
      <w:proofErr w:type="spellEnd"/>
      <w:r>
        <w:rPr>
          <w:rFonts w:ascii="Times New Roman" w:eastAsia="Times New Roman" w:hAnsi="Times New Roman"/>
          <w:i/>
          <w:iCs/>
          <w:color w:val="222222"/>
          <w:sz w:val="24"/>
          <w:szCs w:val="24"/>
          <w:lang w:eastAsia="en-CA"/>
        </w:rPr>
        <w:t xml:space="preserve"> </w:t>
      </w:r>
      <w:proofErr w:type="spellStart"/>
      <w:r>
        <w:rPr>
          <w:rFonts w:ascii="Times New Roman" w:eastAsia="Times New Roman" w:hAnsi="Times New Roman"/>
          <w:i/>
          <w:iCs/>
          <w:color w:val="222222"/>
          <w:sz w:val="24"/>
          <w:szCs w:val="24"/>
          <w:lang w:eastAsia="en-CA"/>
        </w:rPr>
        <w:t>argillosa</w:t>
      </w:r>
      <w:proofErr w:type="spellEnd"/>
      <w:r>
        <w:rPr>
          <w:rFonts w:ascii="Times New Roman" w:eastAsia="Times New Roman" w:hAnsi="Times New Roman"/>
          <w:i/>
          <w:iCs/>
          <w:color w:val="222222"/>
          <w:sz w:val="24"/>
          <w:szCs w:val="24"/>
          <w:lang w:eastAsia="en-CA"/>
        </w:rPr>
        <w:t>' OR "DESCR_TXT"  =  '</w:t>
      </w:r>
      <w:proofErr w:type="spellStart"/>
      <w:r>
        <w:rPr>
          <w:rFonts w:ascii="Times New Roman" w:eastAsia="Times New Roman" w:hAnsi="Times New Roman"/>
          <w:i/>
          <w:iCs/>
          <w:color w:val="222222"/>
          <w:sz w:val="24"/>
          <w:szCs w:val="24"/>
          <w:lang w:eastAsia="en-CA"/>
        </w:rPr>
        <w:t>Argillosa</w:t>
      </w:r>
      <w:proofErr w:type="spellEnd"/>
      <w:r>
        <w:rPr>
          <w:rFonts w:ascii="Times New Roman" w:eastAsia="Times New Roman" w:hAnsi="Times New Roman"/>
          <w:i/>
          <w:iCs/>
          <w:color w:val="222222"/>
          <w:sz w:val="24"/>
          <w:szCs w:val="24"/>
          <w:lang w:eastAsia="en-CA"/>
        </w:rPr>
        <w:t xml:space="preserve"> </w:t>
      </w:r>
      <w:proofErr w:type="spellStart"/>
      <w:r>
        <w:rPr>
          <w:rFonts w:ascii="Times New Roman" w:eastAsia="Times New Roman" w:hAnsi="Times New Roman"/>
          <w:i/>
          <w:iCs/>
          <w:color w:val="222222"/>
          <w:sz w:val="24"/>
          <w:szCs w:val="24"/>
          <w:lang w:eastAsia="en-CA"/>
        </w:rPr>
        <w:t>sabbiosa</w:t>
      </w:r>
      <w:proofErr w:type="spellEnd"/>
      <w:r>
        <w:rPr>
          <w:rFonts w:ascii="Times New Roman" w:eastAsia="Times New Roman" w:hAnsi="Times New Roman"/>
          <w:i/>
          <w:iCs/>
          <w:color w:val="222222"/>
          <w:sz w:val="24"/>
          <w:szCs w:val="24"/>
          <w:lang w:eastAsia="en-CA"/>
        </w:rPr>
        <w:t>' , 3,4)))</w:t>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r>
        <w:rPr>
          <w:rFonts w:ascii="Times New Roman" w:eastAsia="Times New Roman" w:hAnsi="Times New Roman"/>
          <w:color w:val="222222"/>
          <w:sz w:val="24"/>
          <w:szCs w:val="24"/>
          <w:lang w:eastAsia="en-CA"/>
        </w:rPr>
        <w:lastRenderedPageBreak/>
        <w:t>Where the number 1 to 4 are the new texture classes which stands for the combination of the soil texture in the numerical order shown below;</w:t>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p>
    <w:p w:rsidR="004D390A" w:rsidRDefault="004D390A" w:rsidP="004D390A">
      <w:pPr>
        <w:shd w:val="clear" w:color="auto" w:fill="FFFFFF"/>
        <w:suppressAutoHyphens w:val="0"/>
        <w:spacing w:after="0"/>
        <w:jc w:val="both"/>
      </w:pPr>
      <w:r>
        <w:rPr>
          <w:rFonts w:ascii="Times New Roman" w:eastAsia="Times New Roman" w:hAnsi="Times New Roman"/>
          <w:color w:val="222222"/>
          <w:sz w:val="24"/>
          <w:szCs w:val="24"/>
          <w:lang w:eastAsia="en-CA"/>
        </w:rPr>
        <w:t xml:space="preserve">1 = </w:t>
      </w:r>
      <w:r>
        <w:rPr>
          <w:rFonts w:ascii="Times New Roman" w:eastAsia="Times New Roman" w:hAnsi="Times New Roman"/>
          <w:b/>
          <w:bCs/>
          <w:color w:val="222222"/>
          <w:sz w:val="24"/>
          <w:szCs w:val="24"/>
          <w:lang w:eastAsia="en-CA"/>
        </w:rPr>
        <w:t>Sandy Loam</w:t>
      </w:r>
    </w:p>
    <w:p w:rsidR="004D390A" w:rsidRDefault="004D390A" w:rsidP="004D390A">
      <w:pPr>
        <w:shd w:val="clear" w:color="auto" w:fill="FFFFFF"/>
        <w:suppressAutoHyphens w:val="0"/>
        <w:spacing w:after="0"/>
        <w:jc w:val="both"/>
      </w:pPr>
      <w:r>
        <w:rPr>
          <w:rFonts w:ascii="Times New Roman" w:eastAsia="Times New Roman" w:hAnsi="Times New Roman"/>
          <w:bCs/>
          <w:color w:val="222222"/>
          <w:sz w:val="24"/>
          <w:szCs w:val="24"/>
          <w:lang w:eastAsia="en-CA"/>
        </w:rPr>
        <w:t>2</w:t>
      </w:r>
      <w:r>
        <w:rPr>
          <w:rFonts w:ascii="Times New Roman" w:eastAsia="Times New Roman" w:hAnsi="Times New Roman"/>
          <w:b/>
          <w:bCs/>
          <w:color w:val="222222"/>
          <w:sz w:val="24"/>
          <w:szCs w:val="24"/>
          <w:lang w:eastAsia="en-CA"/>
        </w:rPr>
        <w:t xml:space="preserve"> = Loam</w:t>
      </w:r>
    </w:p>
    <w:p w:rsidR="004D390A" w:rsidRDefault="004D390A" w:rsidP="004D390A">
      <w:pPr>
        <w:shd w:val="clear" w:color="auto" w:fill="FFFFFF"/>
        <w:suppressAutoHyphens w:val="0"/>
        <w:spacing w:after="0"/>
        <w:jc w:val="both"/>
      </w:pPr>
      <w:r>
        <w:rPr>
          <w:rFonts w:ascii="Times New Roman" w:eastAsia="Times New Roman" w:hAnsi="Times New Roman"/>
          <w:bCs/>
          <w:color w:val="222222"/>
          <w:sz w:val="24"/>
          <w:szCs w:val="24"/>
          <w:lang w:eastAsia="en-CA"/>
        </w:rPr>
        <w:t>3</w:t>
      </w:r>
      <w:r>
        <w:rPr>
          <w:rFonts w:ascii="Times New Roman" w:eastAsia="Times New Roman" w:hAnsi="Times New Roman"/>
          <w:b/>
          <w:bCs/>
          <w:color w:val="222222"/>
          <w:sz w:val="24"/>
          <w:szCs w:val="24"/>
          <w:lang w:eastAsia="en-CA"/>
        </w:rPr>
        <w:t xml:space="preserve"> = Clay Loam</w:t>
      </w:r>
    </w:p>
    <w:p w:rsidR="004D390A" w:rsidRDefault="004D390A" w:rsidP="004D390A">
      <w:pPr>
        <w:shd w:val="clear" w:color="auto" w:fill="FFFFFF"/>
        <w:suppressAutoHyphens w:val="0"/>
        <w:spacing w:after="0"/>
        <w:jc w:val="both"/>
      </w:pPr>
      <w:r>
        <w:rPr>
          <w:rFonts w:ascii="Times New Roman" w:eastAsia="Times New Roman" w:hAnsi="Times New Roman"/>
          <w:bCs/>
          <w:color w:val="222222"/>
          <w:sz w:val="24"/>
          <w:szCs w:val="24"/>
          <w:lang w:eastAsia="en-CA"/>
        </w:rPr>
        <w:t>4</w:t>
      </w:r>
      <w:r>
        <w:rPr>
          <w:rFonts w:ascii="Times New Roman" w:eastAsia="Times New Roman" w:hAnsi="Times New Roman"/>
          <w:b/>
          <w:bCs/>
          <w:color w:val="222222"/>
          <w:sz w:val="24"/>
          <w:szCs w:val="24"/>
          <w:lang w:eastAsia="en-CA"/>
        </w:rPr>
        <w:t xml:space="preserve"> = Silt Loam</w:t>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r>
        <w:rPr>
          <w:rFonts w:ascii="Times New Roman" w:eastAsia="Times New Roman" w:hAnsi="Times New Roman"/>
          <w:color w:val="222222"/>
          <w:sz w:val="24"/>
          <w:szCs w:val="24"/>
          <w:lang w:eastAsia="en-CA"/>
        </w:rPr>
        <w:t>The only two of the soil texture without a class as seen in Figure 3 with a percentage of 0.04% was assigned to the new class 4 (Silt Loam) by the default after running the line of code above.</w:t>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r>
        <w:rPr>
          <w:rFonts w:ascii="Times New Roman" w:eastAsia="Times New Roman" w:hAnsi="Times New Roman"/>
          <w:color w:val="222222"/>
          <w:sz w:val="24"/>
          <w:szCs w:val="24"/>
          <w:lang w:eastAsia="en-CA"/>
        </w:rPr>
        <w:t>A dissolve of this classes was then carried out to have a new map homogenous in terms of this new four (4) texture classes. The result of this dissolve was then saved and the attribute table for the dissolved shapefile was updated and then exported outside QGIS as an excel file saved in the project directory. The statistics in terms of percentage for each new class was then calculated and shown below;</w:t>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p>
    <w:p w:rsidR="004D390A" w:rsidRDefault="004D390A" w:rsidP="004D390A">
      <w:pPr>
        <w:shd w:val="clear" w:color="auto" w:fill="FFFFFF"/>
        <w:suppressAutoHyphens w:val="0"/>
        <w:spacing w:after="0"/>
        <w:jc w:val="both"/>
      </w:pPr>
      <w:r>
        <w:rPr>
          <w:noProof/>
          <w:lang w:val="en-GB" w:eastAsia="en-GB"/>
        </w:rPr>
        <w:drawing>
          <wp:inline distT="0" distB="0" distL="0" distR="0" wp14:anchorId="048AEEAE" wp14:editId="60F33F02">
            <wp:extent cx="6355080" cy="4601846"/>
            <wp:effectExtent l="0" t="0" r="0" b="0"/>
            <wp:docPr id="7" name="Chart 3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4D390A" w:rsidRDefault="004D390A" w:rsidP="004D390A">
      <w:pPr>
        <w:shd w:val="clear" w:color="auto" w:fill="FFFFFF"/>
        <w:suppressAutoHyphens w:val="0"/>
        <w:spacing w:after="0"/>
        <w:jc w:val="both"/>
        <w:rPr>
          <w:rFonts w:ascii="Times New Roman" w:eastAsia="Times New Roman" w:hAnsi="Times New Roman"/>
          <w:color w:val="222222"/>
          <w:sz w:val="24"/>
          <w:szCs w:val="24"/>
          <w:lang w:eastAsia="en-CA"/>
        </w:rPr>
      </w:pPr>
    </w:p>
    <w:p w:rsidR="004D390A" w:rsidRDefault="00576F31" w:rsidP="004D390A">
      <w:pPr>
        <w:jc w:val="both"/>
      </w:pPr>
      <w:r>
        <w:rPr>
          <w:rFonts w:ascii="Times New Roman" w:hAnsi="Times New Roman"/>
          <w:b/>
          <w:bCs/>
          <w:sz w:val="24"/>
          <w:szCs w:val="24"/>
          <w:lang w:val="en-GB"/>
        </w:rPr>
        <w:t>Figure 2</w:t>
      </w:r>
      <w:r w:rsidR="004D390A">
        <w:rPr>
          <w:rFonts w:ascii="Times New Roman" w:hAnsi="Times New Roman"/>
          <w:b/>
          <w:bCs/>
          <w:sz w:val="24"/>
          <w:szCs w:val="24"/>
          <w:lang w:val="en-GB"/>
        </w:rPr>
        <w:t>:</w:t>
      </w:r>
      <w:r w:rsidR="004D390A">
        <w:rPr>
          <w:rFonts w:ascii="Times New Roman" w:hAnsi="Times New Roman"/>
          <w:sz w:val="24"/>
          <w:szCs w:val="24"/>
          <w:lang w:val="en-GB"/>
        </w:rPr>
        <w:t xml:space="preserve"> Bar Chart showing the new soil texture classes and area covered in hectare.</w:t>
      </w:r>
    </w:p>
    <w:p w:rsidR="004D390A" w:rsidRDefault="004D390A" w:rsidP="004D390A">
      <w:pPr>
        <w:rPr>
          <w:rFonts w:ascii="Times New Roman" w:hAnsi="Times New Roman"/>
          <w:sz w:val="24"/>
          <w:szCs w:val="24"/>
        </w:rPr>
      </w:pPr>
    </w:p>
    <w:p w:rsidR="004D390A" w:rsidRDefault="004D390A" w:rsidP="004D390A">
      <w:pPr>
        <w:rPr>
          <w:rFonts w:ascii="Times New Roman" w:hAnsi="Times New Roman"/>
          <w:sz w:val="24"/>
          <w:szCs w:val="24"/>
        </w:rPr>
      </w:pPr>
    </w:p>
    <w:p w:rsidR="004D390A" w:rsidRDefault="004D390A" w:rsidP="004D390A">
      <w:pPr>
        <w:rPr>
          <w:rFonts w:ascii="Times New Roman" w:hAnsi="Times New Roman"/>
          <w:sz w:val="24"/>
          <w:szCs w:val="24"/>
        </w:rPr>
      </w:pPr>
    </w:p>
    <w:p w:rsidR="004D390A" w:rsidRDefault="004D390A" w:rsidP="004D390A">
      <w:pPr>
        <w:rPr>
          <w:rFonts w:ascii="Times New Roman" w:hAnsi="Times New Roman"/>
          <w:sz w:val="24"/>
          <w:szCs w:val="24"/>
        </w:rPr>
      </w:pPr>
    </w:p>
    <w:p w:rsidR="004D390A" w:rsidRDefault="004D390A" w:rsidP="004D390A">
      <w:pPr>
        <w:rPr>
          <w:rFonts w:ascii="Times New Roman" w:hAnsi="Times New Roman"/>
          <w:sz w:val="24"/>
          <w:szCs w:val="24"/>
        </w:rPr>
      </w:pPr>
    </w:p>
    <w:p w:rsidR="004D390A" w:rsidRDefault="00576F31" w:rsidP="004D390A">
      <w:r>
        <w:rPr>
          <w:rFonts w:ascii="Times New Roman" w:hAnsi="Times New Roman"/>
          <w:b/>
          <w:bCs/>
          <w:sz w:val="24"/>
          <w:szCs w:val="24"/>
          <w:lang w:val="en-GB"/>
        </w:rPr>
        <w:lastRenderedPageBreak/>
        <w:t>Table 1</w:t>
      </w:r>
      <w:r w:rsidR="004D390A">
        <w:rPr>
          <w:rFonts w:ascii="Times New Roman" w:hAnsi="Times New Roman"/>
          <w:b/>
          <w:bCs/>
          <w:sz w:val="24"/>
          <w:szCs w:val="24"/>
          <w:lang w:val="en-GB"/>
        </w:rPr>
        <w:t>:</w:t>
      </w:r>
      <w:r w:rsidR="004D390A">
        <w:rPr>
          <w:rFonts w:ascii="Times New Roman" w:hAnsi="Times New Roman"/>
          <w:sz w:val="24"/>
          <w:szCs w:val="24"/>
          <w:lang w:val="en-GB"/>
        </w:rPr>
        <w:t xml:space="preserve"> Soil Texture classes based on area covered in hectares and percentage.</w:t>
      </w:r>
    </w:p>
    <w:tbl>
      <w:tblPr>
        <w:tblW w:w="9572" w:type="dxa"/>
        <w:tblCellMar>
          <w:left w:w="10" w:type="dxa"/>
          <w:right w:w="10" w:type="dxa"/>
        </w:tblCellMar>
        <w:tblLook w:val="04A0" w:firstRow="1" w:lastRow="0" w:firstColumn="1" w:lastColumn="0" w:noHBand="0" w:noVBand="1"/>
      </w:tblPr>
      <w:tblGrid>
        <w:gridCol w:w="5680"/>
        <w:gridCol w:w="1946"/>
        <w:gridCol w:w="1946"/>
      </w:tblGrid>
      <w:tr w:rsidR="004D390A" w:rsidTr="00C8514D">
        <w:trPr>
          <w:trHeight w:val="437"/>
        </w:trPr>
        <w:tc>
          <w:tcPr>
            <w:tcW w:w="5680" w:type="dxa"/>
            <w:shd w:val="clear" w:color="auto" w:fill="auto"/>
            <w:tcMar>
              <w:top w:w="0" w:type="dxa"/>
              <w:left w:w="108" w:type="dxa"/>
              <w:bottom w:w="0" w:type="dxa"/>
              <w:right w:w="108" w:type="dxa"/>
            </w:tcMar>
          </w:tcPr>
          <w:p w:rsidR="004D390A" w:rsidRDefault="004D390A" w:rsidP="00C8514D">
            <w:pPr>
              <w:spacing w:after="0"/>
              <w:jc w:val="both"/>
            </w:pPr>
            <w:r>
              <w:rPr>
                <w:rFonts w:ascii="Times New Roman" w:hAnsi="Times New Roman"/>
                <w:b/>
                <w:bCs/>
                <w:noProof/>
                <w:sz w:val="24"/>
                <w:szCs w:val="24"/>
                <w:lang w:val="en-GB" w:eastAsia="en-GB"/>
              </w:rPr>
              <mc:AlternateContent>
                <mc:Choice Requires="wps">
                  <w:drawing>
                    <wp:anchor distT="0" distB="0" distL="114300" distR="114300" simplePos="0" relativeHeight="251661312" behindDoc="0" locked="0" layoutInCell="1" allowOverlap="1" wp14:anchorId="6EC51999" wp14:editId="1A73F5AD">
                      <wp:simplePos x="0" y="0"/>
                      <wp:positionH relativeFrom="column">
                        <wp:posOffset>-63495</wp:posOffset>
                      </wp:positionH>
                      <wp:positionV relativeFrom="paragraph">
                        <wp:posOffset>225582</wp:posOffset>
                      </wp:positionV>
                      <wp:extent cx="5718812" cy="9528"/>
                      <wp:effectExtent l="0" t="0" r="34288" b="28572"/>
                      <wp:wrapNone/>
                      <wp:docPr id="8" name="Straight Connector 4"/>
                      <wp:cNvGraphicFramePr/>
                      <a:graphic xmlns:a="http://schemas.openxmlformats.org/drawingml/2006/main">
                        <a:graphicData uri="http://schemas.microsoft.com/office/word/2010/wordprocessingShape">
                          <wps:wsp>
                            <wps:cNvCnPr/>
                            <wps:spPr>
                              <a:xfrm>
                                <a:off x="0" y="0"/>
                                <a:ext cx="5718812" cy="9528"/>
                              </a:xfrm>
                              <a:prstGeom prst="straightConnector1">
                                <a:avLst/>
                              </a:prstGeom>
                              <a:noFill/>
                              <a:ln w="6345" cap="flat">
                                <a:solidFill>
                                  <a:srgbClr val="000000"/>
                                </a:solidFill>
                                <a:prstDash val="solid"/>
                                <a:miter/>
                              </a:ln>
                            </wps:spPr>
                            <wps:bodyPr/>
                          </wps:wsp>
                        </a:graphicData>
                      </a:graphic>
                    </wp:anchor>
                  </w:drawing>
                </mc:Choice>
                <mc:Fallback>
                  <w:pict>
                    <v:shapetype w14:anchorId="77958FC0" id="_x0000_t32" coordsize="21600,21600" o:spt="32" o:oned="t" path="m,l21600,21600e" filled="f">
                      <v:path arrowok="t" fillok="f" o:connecttype="none"/>
                      <o:lock v:ext="edit" shapetype="t"/>
                    </v:shapetype>
                    <v:shape id="Straight Connector 4" o:spid="_x0000_s1026" type="#_x0000_t32" style="position:absolute;margin-left:-5pt;margin-top:17.75pt;width:450.3pt;height:.7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" strokeweight=".17625mm">
                      <v:stroke joinstyle="miter"/>
                    </v:shape>
                  </w:pict>
                </mc:Fallback>
              </mc:AlternateContent>
            </w:r>
            <w:r>
              <w:rPr>
                <w:rFonts w:ascii="Times New Roman" w:hAnsi="Times New Roman"/>
                <w:b/>
                <w:bCs/>
                <w:sz w:val="24"/>
                <w:szCs w:val="24"/>
                <w:lang w:val="en-GB"/>
              </w:rPr>
              <w:t>Reclassified Soil Texture</w:t>
            </w:r>
          </w:p>
        </w:tc>
        <w:tc>
          <w:tcPr>
            <w:tcW w:w="1946" w:type="dxa"/>
            <w:shd w:val="clear" w:color="auto" w:fill="auto"/>
            <w:tcMar>
              <w:top w:w="0" w:type="dxa"/>
              <w:left w:w="108" w:type="dxa"/>
              <w:bottom w:w="0" w:type="dxa"/>
              <w:right w:w="108" w:type="dxa"/>
            </w:tcMar>
          </w:tcPr>
          <w:p w:rsidR="004D390A" w:rsidRDefault="004D390A" w:rsidP="00C8514D">
            <w:pPr>
              <w:spacing w:after="0"/>
              <w:jc w:val="both"/>
            </w:pPr>
            <w:r>
              <w:rPr>
                <w:rFonts w:ascii="Times New Roman" w:hAnsi="Times New Roman"/>
                <w:b/>
                <w:bCs/>
                <w:sz w:val="24"/>
                <w:szCs w:val="24"/>
                <w:lang w:val="en-GB"/>
              </w:rPr>
              <w:t>Area (Ha)</w:t>
            </w:r>
          </w:p>
        </w:tc>
        <w:tc>
          <w:tcPr>
            <w:tcW w:w="1946" w:type="dxa"/>
            <w:shd w:val="clear" w:color="auto" w:fill="auto"/>
            <w:tcMar>
              <w:top w:w="0" w:type="dxa"/>
              <w:left w:w="10" w:type="dxa"/>
              <w:bottom w:w="0" w:type="dxa"/>
              <w:right w:w="10" w:type="dxa"/>
            </w:tcMar>
          </w:tcPr>
          <w:p w:rsidR="004D390A" w:rsidRDefault="004D390A" w:rsidP="00C8514D">
            <w:pPr>
              <w:spacing w:after="0"/>
              <w:jc w:val="both"/>
              <w:rPr>
                <w:rFonts w:ascii="Times New Roman" w:hAnsi="Times New Roman"/>
                <w:b/>
                <w:bCs/>
                <w:sz w:val="24"/>
                <w:szCs w:val="24"/>
                <w:lang w:val="en-GB"/>
              </w:rPr>
            </w:pPr>
            <w:r>
              <w:rPr>
                <w:rFonts w:ascii="Times New Roman" w:hAnsi="Times New Roman"/>
                <w:b/>
                <w:bCs/>
                <w:sz w:val="24"/>
                <w:szCs w:val="24"/>
                <w:lang w:val="en-GB"/>
              </w:rPr>
              <w:t xml:space="preserve"> Area (%)</w:t>
            </w:r>
          </w:p>
        </w:tc>
      </w:tr>
      <w:tr w:rsidR="004D390A" w:rsidTr="00C8514D">
        <w:trPr>
          <w:trHeight w:val="464"/>
        </w:trPr>
        <w:tc>
          <w:tcPr>
            <w:tcW w:w="5680" w:type="dxa"/>
            <w:shd w:val="clear" w:color="auto" w:fill="auto"/>
            <w:tcMar>
              <w:top w:w="0" w:type="dxa"/>
              <w:left w:w="108" w:type="dxa"/>
              <w:bottom w:w="0" w:type="dxa"/>
              <w:right w:w="108" w:type="dxa"/>
            </w:tcMar>
          </w:tcPr>
          <w:p w:rsidR="004D390A" w:rsidRDefault="004D390A" w:rsidP="00C8514D">
            <w:pPr>
              <w:spacing w:after="0"/>
              <w:jc w:val="both"/>
            </w:pPr>
            <w:r>
              <w:rPr>
                <w:rFonts w:ascii="Times New Roman" w:eastAsia="Times New Roman" w:hAnsi="Times New Roman"/>
                <w:b/>
                <w:bCs/>
                <w:color w:val="222222"/>
                <w:sz w:val="24"/>
                <w:szCs w:val="24"/>
                <w:lang w:val="it-IT" w:eastAsia="en-CA"/>
              </w:rPr>
              <w:t>Sandy Loam</w:t>
            </w:r>
          </w:p>
        </w:tc>
        <w:tc>
          <w:tcPr>
            <w:tcW w:w="1946" w:type="dxa"/>
            <w:shd w:val="clear" w:color="auto" w:fill="auto"/>
            <w:tcMar>
              <w:top w:w="0" w:type="dxa"/>
              <w:left w:w="108" w:type="dxa"/>
              <w:bottom w:w="0" w:type="dxa"/>
              <w:right w:w="108"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1312866.42</w:t>
            </w:r>
          </w:p>
        </w:tc>
        <w:tc>
          <w:tcPr>
            <w:tcW w:w="1946" w:type="dxa"/>
            <w:shd w:val="clear" w:color="auto" w:fill="auto"/>
            <w:tcMar>
              <w:top w:w="0" w:type="dxa"/>
              <w:left w:w="10" w:type="dxa"/>
              <w:bottom w:w="0" w:type="dxa"/>
              <w:right w:w="10"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55.00</w:t>
            </w:r>
          </w:p>
        </w:tc>
      </w:tr>
      <w:tr w:rsidR="004D390A" w:rsidTr="00C8514D">
        <w:trPr>
          <w:trHeight w:val="437"/>
        </w:trPr>
        <w:tc>
          <w:tcPr>
            <w:tcW w:w="5680" w:type="dxa"/>
            <w:shd w:val="clear" w:color="auto" w:fill="auto"/>
            <w:tcMar>
              <w:top w:w="0" w:type="dxa"/>
              <w:left w:w="108" w:type="dxa"/>
              <w:bottom w:w="0" w:type="dxa"/>
              <w:right w:w="108" w:type="dxa"/>
            </w:tcMar>
          </w:tcPr>
          <w:p w:rsidR="004D390A" w:rsidRDefault="004D390A" w:rsidP="00C8514D">
            <w:pPr>
              <w:spacing w:after="0"/>
              <w:jc w:val="both"/>
            </w:pPr>
            <w:r>
              <w:rPr>
                <w:rFonts w:ascii="Times New Roman" w:eastAsia="Times New Roman" w:hAnsi="Times New Roman"/>
                <w:b/>
                <w:bCs/>
                <w:color w:val="222222"/>
                <w:sz w:val="24"/>
                <w:szCs w:val="24"/>
                <w:lang w:eastAsia="en-CA"/>
              </w:rPr>
              <w:t>Loam</w:t>
            </w:r>
          </w:p>
        </w:tc>
        <w:tc>
          <w:tcPr>
            <w:tcW w:w="1946" w:type="dxa"/>
            <w:shd w:val="clear" w:color="auto" w:fill="auto"/>
            <w:tcMar>
              <w:top w:w="0" w:type="dxa"/>
              <w:left w:w="108" w:type="dxa"/>
              <w:bottom w:w="0" w:type="dxa"/>
              <w:right w:w="108"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319918.96</w:t>
            </w:r>
          </w:p>
        </w:tc>
        <w:tc>
          <w:tcPr>
            <w:tcW w:w="1946" w:type="dxa"/>
            <w:shd w:val="clear" w:color="auto" w:fill="auto"/>
            <w:tcMar>
              <w:top w:w="0" w:type="dxa"/>
              <w:left w:w="10" w:type="dxa"/>
              <w:bottom w:w="0" w:type="dxa"/>
              <w:right w:w="10"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13.40</w:t>
            </w:r>
          </w:p>
        </w:tc>
      </w:tr>
      <w:tr w:rsidR="004D390A" w:rsidTr="00C8514D">
        <w:trPr>
          <w:trHeight w:val="464"/>
        </w:trPr>
        <w:tc>
          <w:tcPr>
            <w:tcW w:w="5680" w:type="dxa"/>
            <w:shd w:val="clear" w:color="auto" w:fill="auto"/>
            <w:tcMar>
              <w:top w:w="0" w:type="dxa"/>
              <w:left w:w="108" w:type="dxa"/>
              <w:bottom w:w="0" w:type="dxa"/>
              <w:right w:w="108" w:type="dxa"/>
            </w:tcMar>
          </w:tcPr>
          <w:p w:rsidR="004D390A" w:rsidRDefault="004D390A" w:rsidP="00C8514D">
            <w:pPr>
              <w:spacing w:after="0"/>
              <w:jc w:val="both"/>
            </w:pPr>
            <w:r>
              <w:rPr>
                <w:rFonts w:ascii="Times New Roman" w:eastAsia="Times New Roman" w:hAnsi="Times New Roman"/>
                <w:b/>
                <w:bCs/>
                <w:color w:val="222222"/>
                <w:sz w:val="24"/>
                <w:szCs w:val="24"/>
                <w:lang w:val="it-IT" w:eastAsia="en-CA"/>
              </w:rPr>
              <w:t>Clay Loam</w:t>
            </w:r>
          </w:p>
        </w:tc>
        <w:tc>
          <w:tcPr>
            <w:tcW w:w="1946" w:type="dxa"/>
            <w:shd w:val="clear" w:color="auto" w:fill="auto"/>
            <w:tcMar>
              <w:top w:w="0" w:type="dxa"/>
              <w:left w:w="108" w:type="dxa"/>
              <w:bottom w:w="0" w:type="dxa"/>
              <w:right w:w="108"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402279.18</w:t>
            </w:r>
          </w:p>
        </w:tc>
        <w:tc>
          <w:tcPr>
            <w:tcW w:w="1946" w:type="dxa"/>
            <w:shd w:val="clear" w:color="auto" w:fill="auto"/>
            <w:tcMar>
              <w:top w:w="0" w:type="dxa"/>
              <w:left w:w="10" w:type="dxa"/>
              <w:bottom w:w="0" w:type="dxa"/>
              <w:right w:w="10"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16.85</w:t>
            </w:r>
          </w:p>
        </w:tc>
      </w:tr>
      <w:tr w:rsidR="004D390A" w:rsidTr="00C8514D">
        <w:trPr>
          <w:trHeight w:val="464"/>
        </w:trPr>
        <w:tc>
          <w:tcPr>
            <w:tcW w:w="5680" w:type="dxa"/>
            <w:shd w:val="clear" w:color="auto" w:fill="auto"/>
            <w:tcMar>
              <w:top w:w="0" w:type="dxa"/>
              <w:left w:w="108" w:type="dxa"/>
              <w:bottom w:w="0" w:type="dxa"/>
              <w:right w:w="108" w:type="dxa"/>
            </w:tcMar>
          </w:tcPr>
          <w:p w:rsidR="004D390A" w:rsidRDefault="004D390A" w:rsidP="00C8514D">
            <w:pPr>
              <w:spacing w:after="0"/>
              <w:jc w:val="both"/>
            </w:pPr>
            <w:r>
              <w:rPr>
                <w:rFonts w:ascii="Times New Roman" w:hAnsi="Times New Roman"/>
                <w:b/>
                <w:bCs/>
                <w:noProof/>
                <w:sz w:val="24"/>
                <w:szCs w:val="24"/>
                <w:lang w:val="en-GB" w:eastAsia="en-GB"/>
              </w:rPr>
              <mc:AlternateContent>
                <mc:Choice Requires="wps">
                  <w:drawing>
                    <wp:anchor distT="0" distB="0" distL="114300" distR="114300" simplePos="0" relativeHeight="251659264" behindDoc="0" locked="0" layoutInCell="1" allowOverlap="1" wp14:anchorId="6DA4A152" wp14:editId="5FCDBED3">
                      <wp:simplePos x="0" y="0"/>
                      <wp:positionH relativeFrom="column">
                        <wp:posOffset>-62234</wp:posOffset>
                      </wp:positionH>
                      <wp:positionV relativeFrom="paragraph">
                        <wp:posOffset>236692</wp:posOffset>
                      </wp:positionV>
                      <wp:extent cx="5720083" cy="9528"/>
                      <wp:effectExtent l="0" t="0" r="33017" b="28572"/>
                      <wp:wrapNone/>
                      <wp:docPr id="9" name="Straight Connector 4"/>
                      <wp:cNvGraphicFramePr/>
                      <a:graphic xmlns:a="http://schemas.openxmlformats.org/drawingml/2006/main">
                        <a:graphicData uri="http://schemas.microsoft.com/office/word/2010/wordprocessingShape">
                          <wps:wsp>
                            <wps:cNvCnPr/>
                            <wps:spPr>
                              <a:xfrm>
                                <a:off x="0" y="0"/>
                                <a:ext cx="5720083" cy="9528"/>
                              </a:xfrm>
                              <a:prstGeom prst="straightConnector1">
                                <a:avLst/>
                              </a:prstGeom>
                              <a:noFill/>
                              <a:ln w="6345" cap="flat">
                                <a:solidFill>
                                  <a:srgbClr val="000000"/>
                                </a:solidFill>
                                <a:prstDash val="solid"/>
                                <a:miter/>
                              </a:ln>
                            </wps:spPr>
                            <wps:bodyPr/>
                          </wps:wsp>
                        </a:graphicData>
                      </a:graphic>
                    </wp:anchor>
                  </w:drawing>
                </mc:Choice>
                <mc:Fallback>
                  <w:pict>
                    <v:shape w14:anchorId="2C2E7933" id="Straight Connector 4" o:spid="_x0000_s1026" type="#_x0000_t32" style="position:absolute;margin-left:-4.9pt;margin-top:18.65pt;width:450.4pt;height:.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" strokeweight=".17625mm">
                      <v:stroke joinstyle="miter"/>
                    </v:shape>
                  </w:pict>
                </mc:Fallback>
              </mc:AlternateContent>
            </w:r>
            <w:r>
              <w:rPr>
                <w:rFonts w:ascii="Times New Roman" w:hAnsi="Times New Roman"/>
                <w:b/>
                <w:sz w:val="24"/>
                <w:szCs w:val="24"/>
                <w:lang w:val="en-GB"/>
              </w:rPr>
              <w:t>Silt Loam</w:t>
            </w:r>
          </w:p>
        </w:tc>
        <w:tc>
          <w:tcPr>
            <w:tcW w:w="1946" w:type="dxa"/>
            <w:shd w:val="clear" w:color="auto" w:fill="auto"/>
            <w:tcMar>
              <w:top w:w="0" w:type="dxa"/>
              <w:left w:w="108" w:type="dxa"/>
              <w:bottom w:w="0" w:type="dxa"/>
              <w:right w:w="108"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351816.56</w:t>
            </w:r>
          </w:p>
        </w:tc>
        <w:tc>
          <w:tcPr>
            <w:tcW w:w="1946" w:type="dxa"/>
            <w:shd w:val="clear" w:color="auto" w:fill="auto"/>
            <w:tcMar>
              <w:top w:w="0" w:type="dxa"/>
              <w:left w:w="10" w:type="dxa"/>
              <w:bottom w:w="0" w:type="dxa"/>
              <w:right w:w="10"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14.74</w:t>
            </w:r>
          </w:p>
        </w:tc>
      </w:tr>
      <w:tr w:rsidR="004D390A" w:rsidTr="00C8514D">
        <w:trPr>
          <w:trHeight w:val="464"/>
        </w:trPr>
        <w:tc>
          <w:tcPr>
            <w:tcW w:w="5680" w:type="dxa"/>
            <w:shd w:val="clear" w:color="auto" w:fill="auto"/>
            <w:tcMar>
              <w:top w:w="0" w:type="dxa"/>
              <w:left w:w="108" w:type="dxa"/>
              <w:bottom w:w="0" w:type="dxa"/>
              <w:right w:w="108" w:type="dxa"/>
            </w:tcMar>
          </w:tcPr>
          <w:p w:rsidR="004D390A" w:rsidRDefault="004D390A" w:rsidP="00C8514D">
            <w:pPr>
              <w:spacing w:after="0"/>
              <w:jc w:val="both"/>
            </w:pPr>
            <w:r>
              <w:rPr>
                <w:rFonts w:ascii="Times New Roman" w:hAnsi="Times New Roman"/>
                <w:b/>
                <w:bCs/>
                <w:noProof/>
                <w:sz w:val="24"/>
                <w:szCs w:val="24"/>
                <w:lang w:val="en-GB" w:eastAsia="en-GB"/>
              </w:rPr>
              <mc:AlternateContent>
                <mc:Choice Requires="wps">
                  <w:drawing>
                    <wp:anchor distT="0" distB="0" distL="114300" distR="114300" simplePos="0" relativeHeight="251660288" behindDoc="0" locked="0" layoutInCell="1" allowOverlap="1" wp14:anchorId="731E7E30" wp14:editId="73DBF9F6">
                      <wp:simplePos x="0" y="0"/>
                      <wp:positionH relativeFrom="column">
                        <wp:posOffset>-62865</wp:posOffset>
                      </wp:positionH>
                      <wp:positionV relativeFrom="paragraph">
                        <wp:posOffset>297810</wp:posOffset>
                      </wp:positionV>
                      <wp:extent cx="5720084" cy="9528"/>
                      <wp:effectExtent l="0" t="0" r="33016" b="28572"/>
                      <wp:wrapNone/>
                      <wp:docPr id="10" name="Straight Connector 4"/>
                      <wp:cNvGraphicFramePr/>
                      <a:graphic xmlns:a="http://schemas.openxmlformats.org/drawingml/2006/main">
                        <a:graphicData uri="http://schemas.microsoft.com/office/word/2010/wordprocessingShape">
                          <wps:wsp>
                            <wps:cNvCnPr/>
                            <wps:spPr>
                              <a:xfrm>
                                <a:off x="0" y="0"/>
                                <a:ext cx="5720084" cy="9528"/>
                              </a:xfrm>
                              <a:prstGeom prst="straightConnector1">
                                <a:avLst/>
                              </a:prstGeom>
                              <a:noFill/>
                              <a:ln w="6345" cap="flat">
                                <a:solidFill>
                                  <a:srgbClr val="000000"/>
                                </a:solidFill>
                                <a:prstDash val="solid"/>
                                <a:miter/>
                              </a:ln>
                            </wps:spPr>
                            <wps:bodyPr/>
                          </wps:wsp>
                        </a:graphicData>
                      </a:graphic>
                    </wp:anchor>
                  </w:drawing>
                </mc:Choice>
                <mc:Fallback>
                  <w:pict>
                    <v:shape w14:anchorId="22F35361" id="Straight Connector 4" o:spid="_x0000_s1026" type="#_x0000_t32" style="position:absolute;margin-left:-4.95pt;margin-top:23.45pt;width:450.4pt;height:.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" strokeweight=".17625mm">
                      <v:stroke joinstyle="miter"/>
                    </v:shape>
                  </w:pict>
                </mc:Fallback>
              </mc:AlternateContent>
            </w:r>
            <w:r>
              <w:rPr>
                <w:rFonts w:ascii="Times New Roman" w:hAnsi="Times New Roman"/>
                <w:b/>
                <w:bCs/>
                <w:sz w:val="24"/>
                <w:szCs w:val="24"/>
                <w:lang w:val="en-GB"/>
              </w:rPr>
              <w:t>Total</w:t>
            </w:r>
          </w:p>
        </w:tc>
        <w:tc>
          <w:tcPr>
            <w:tcW w:w="1946" w:type="dxa"/>
            <w:shd w:val="clear" w:color="auto" w:fill="auto"/>
            <w:tcMar>
              <w:top w:w="0" w:type="dxa"/>
              <w:left w:w="108" w:type="dxa"/>
              <w:bottom w:w="0" w:type="dxa"/>
              <w:right w:w="108" w:type="dxa"/>
            </w:tcMar>
          </w:tcPr>
          <w:p w:rsidR="004D390A" w:rsidRDefault="004D390A" w:rsidP="00C8514D">
            <w:pPr>
              <w:suppressAutoHyphens w:val="0"/>
              <w:jc w:val="both"/>
              <w:rPr>
                <w:rFonts w:ascii="Times New Roman" w:hAnsi="Times New Roman"/>
                <w:sz w:val="24"/>
                <w:szCs w:val="24"/>
              </w:rPr>
            </w:pPr>
            <w:r>
              <w:rPr>
                <w:rFonts w:ascii="Times New Roman" w:hAnsi="Times New Roman"/>
                <w:sz w:val="24"/>
                <w:szCs w:val="24"/>
              </w:rPr>
              <w:t>2386881.12</w:t>
            </w:r>
          </w:p>
        </w:tc>
        <w:tc>
          <w:tcPr>
            <w:tcW w:w="1946" w:type="dxa"/>
            <w:shd w:val="clear" w:color="auto" w:fill="auto"/>
            <w:tcMar>
              <w:top w:w="0" w:type="dxa"/>
              <w:left w:w="10" w:type="dxa"/>
              <w:bottom w:w="0" w:type="dxa"/>
              <w:right w:w="10" w:type="dxa"/>
            </w:tcMar>
          </w:tcPr>
          <w:p w:rsidR="004D390A" w:rsidRDefault="004D390A" w:rsidP="00C8514D">
            <w:pPr>
              <w:suppressAutoHyphens w:val="0"/>
              <w:jc w:val="both"/>
              <w:rPr>
                <w:rFonts w:ascii="Times New Roman" w:hAnsi="Times New Roman"/>
                <w:sz w:val="24"/>
                <w:szCs w:val="24"/>
              </w:rPr>
            </w:pPr>
          </w:p>
        </w:tc>
      </w:tr>
    </w:tbl>
    <w:p w:rsidR="004D390A" w:rsidRDefault="004D390A" w:rsidP="004D390A">
      <w:pPr>
        <w:rPr>
          <w:rFonts w:ascii="Times New Roman" w:hAnsi="Times New Roman"/>
          <w:b/>
          <w:bCs/>
          <w:sz w:val="24"/>
          <w:szCs w:val="24"/>
          <w:shd w:val="clear" w:color="auto" w:fill="BDD6EE"/>
          <w:lang w:val="en-GB"/>
        </w:rPr>
      </w:pPr>
    </w:p>
    <w:p w:rsidR="004D390A" w:rsidRDefault="004D390A" w:rsidP="004D390A">
      <w:pPr>
        <w:rPr>
          <w:rFonts w:ascii="Times New Roman" w:hAnsi="Times New Roman"/>
          <w:b/>
          <w:bCs/>
          <w:sz w:val="24"/>
          <w:szCs w:val="24"/>
          <w:shd w:val="clear" w:color="auto" w:fill="BDD6EE"/>
          <w:lang w:val="en-GB"/>
        </w:rPr>
      </w:pPr>
    </w:p>
    <w:p w:rsidR="004D390A" w:rsidRDefault="004D390A" w:rsidP="004D390A">
      <w:pPr>
        <w:rPr>
          <w:rFonts w:ascii="Times New Roman" w:hAnsi="Times New Roman"/>
          <w:b/>
          <w:bCs/>
          <w:sz w:val="24"/>
          <w:szCs w:val="24"/>
          <w:shd w:val="clear" w:color="auto" w:fill="BDD6EE"/>
          <w:lang w:val="en-GB"/>
        </w:rPr>
      </w:pPr>
    </w:p>
    <w:p w:rsidR="004D390A" w:rsidRDefault="004D390A" w:rsidP="004D390A">
      <w:pPr>
        <w:rPr>
          <w:rFonts w:ascii="Times New Roman" w:hAnsi="Times New Roman"/>
          <w:b/>
          <w:bCs/>
          <w:sz w:val="24"/>
          <w:szCs w:val="24"/>
          <w:shd w:val="clear" w:color="auto" w:fill="BDD6EE"/>
          <w:lang w:val="en-GB"/>
        </w:rPr>
      </w:pPr>
    </w:p>
    <w:p w:rsidR="004D390A" w:rsidRDefault="004D390A" w:rsidP="004D390A">
      <w:pPr>
        <w:rPr>
          <w:rFonts w:ascii="Times New Roman" w:hAnsi="Times New Roman"/>
          <w:b/>
          <w:bCs/>
          <w:sz w:val="24"/>
          <w:szCs w:val="24"/>
          <w:shd w:val="clear" w:color="auto" w:fill="BDD6EE"/>
          <w:lang w:val="en-GB"/>
        </w:rPr>
      </w:pPr>
    </w:p>
    <w:p w:rsidR="004D390A" w:rsidRDefault="00576F31" w:rsidP="004D390A">
      <w:r w:rsidRPr="00576F31">
        <w:rPr>
          <w:noProof/>
          <w:lang w:val="en-GB" w:eastAsia="en-GB"/>
        </w:rPr>
        <w:drawing>
          <wp:inline distT="0" distB="0" distL="0" distR="0">
            <wp:extent cx="6204902" cy="4387215"/>
            <wp:effectExtent l="0" t="0" r="5715" b="0"/>
            <wp:docPr id="1" name="Picture 1" descr="C:\Users\Olakunle Joshua\Documents\Project Deliverables-20220718T154642Z-001\Project Deliverables\Project Figures\Reclassified Textu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lakunle Joshua\Documents\Project Deliverables-20220718T154642Z-001\Project Deliverables\Project Figures\Reclassified Textur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206534" cy="4388369"/>
                    </a:xfrm>
                    <a:prstGeom prst="rect">
                      <a:avLst/>
                    </a:prstGeom>
                    <a:noFill/>
                    <a:ln>
                      <a:noFill/>
                    </a:ln>
                  </pic:spPr>
                </pic:pic>
              </a:graphicData>
            </a:graphic>
          </wp:inline>
        </w:drawing>
      </w:r>
    </w:p>
    <w:p w:rsidR="004D390A" w:rsidRDefault="00576F31" w:rsidP="004D390A">
      <w:r>
        <w:rPr>
          <w:rFonts w:ascii="Times New Roman" w:hAnsi="Times New Roman"/>
          <w:b/>
          <w:bCs/>
          <w:sz w:val="24"/>
          <w:szCs w:val="24"/>
          <w:lang w:val="en-GB"/>
        </w:rPr>
        <w:t>Figure 3</w:t>
      </w:r>
      <w:r w:rsidR="004D390A">
        <w:rPr>
          <w:rFonts w:ascii="Times New Roman" w:hAnsi="Times New Roman"/>
          <w:b/>
          <w:bCs/>
          <w:sz w:val="24"/>
          <w:szCs w:val="24"/>
          <w:lang w:val="en-GB"/>
        </w:rPr>
        <w:t>:</w:t>
      </w:r>
      <w:r w:rsidR="004D390A">
        <w:rPr>
          <w:rFonts w:ascii="Times New Roman" w:hAnsi="Times New Roman"/>
          <w:sz w:val="24"/>
          <w:szCs w:val="24"/>
          <w:lang w:val="en-GB"/>
        </w:rPr>
        <w:t xml:space="preserve"> Map showing the new soil texture classes. </w:t>
      </w:r>
      <w:r w:rsidR="004D390A">
        <w:rPr>
          <w:rFonts w:ascii="Times New Roman" w:hAnsi="Times New Roman"/>
          <w:sz w:val="24"/>
          <w:szCs w:val="24"/>
          <w:lang w:val="it-IT"/>
        </w:rPr>
        <w:t>(EP</w:t>
      </w:r>
      <w:bookmarkStart w:id="0" w:name="_GoBack"/>
      <w:bookmarkEnd w:id="0"/>
      <w:r w:rsidR="004D390A">
        <w:rPr>
          <w:rFonts w:ascii="Times New Roman" w:hAnsi="Times New Roman"/>
          <w:sz w:val="24"/>
          <w:szCs w:val="24"/>
          <w:lang w:val="it-IT"/>
        </w:rPr>
        <w:t>SG: WGS 84/UTM Zone 32N).</w:t>
      </w:r>
    </w:p>
    <w:p w:rsidR="001D1A51" w:rsidRDefault="001D1A51"/>
    <w:sectPr w:rsidR="001D1A51" w:rsidSect="004D390A">
      <w:pgSz w:w="11906" w:h="16838"/>
      <w:pgMar w:top="567"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36F02BE"/>
    <w:multiLevelType w:val="multilevel"/>
    <w:tmpl w:val="E23806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390A"/>
    <w:rsid w:val="001D1A51"/>
    <w:rsid w:val="004D390A"/>
    <w:rsid w:val="00576F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F41A2B-A15D-4B92-8AD1-B05F36FC1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D390A"/>
    <w:pPr>
      <w:suppressAutoHyphens/>
      <w:autoSpaceDN w:val="0"/>
      <w:spacing w:line="240" w:lineRule="auto"/>
      <w:textAlignment w:val="baseline"/>
    </w:pPr>
    <w:rPr>
      <w:rFonts w:ascii="Calibri" w:eastAsia="Calibri" w:hAnsi="Calibri" w:cs="Times New Roman"/>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4D390A"/>
    <w:rPr>
      <w:color w:val="0563C1"/>
      <w:u w:val="single"/>
    </w:rPr>
  </w:style>
  <w:style w:type="paragraph" w:styleId="ListParagraph">
    <w:name w:val="List Paragraph"/>
    <w:basedOn w:val="Normal"/>
    <w:rsid w:val="004D390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chart" Target="charts/chart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1.xml"/><Relationship Id="rId5" Type="http://schemas.openxmlformats.org/officeDocument/2006/relationships/hyperlink" Target="https://www.geoportale.regione.lombardia.it/download-ricerc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NULL"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NULL"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Clay</c:v>
          </c:tx>
          <c:spPr>
            <a:solidFill>
              <a:srgbClr val="5B9BD5"/>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3.2680893166814669E-2</c:v>
              </c:pt>
            </c:numLit>
          </c:val>
        </c:ser>
        <c:ser>
          <c:idx val="1"/>
          <c:order val="1"/>
          <c:tx>
            <c:v>Silty Clay</c:v>
          </c:tx>
          <c:spPr>
            <a:solidFill>
              <a:srgbClr val="ED7D31"/>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1.2629770969060993E-2</c:v>
              </c:pt>
            </c:numLit>
          </c:val>
        </c:ser>
        <c:ser>
          <c:idx val="2"/>
          <c:order val="2"/>
          <c:tx>
            <c:v>Sandy Clay</c:v>
          </c:tx>
          <c:spPr>
            <a:solidFill>
              <a:srgbClr val="A5A5A5"/>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1.1441961398343916E-3</c:v>
              </c:pt>
            </c:numLit>
          </c:val>
        </c:ser>
        <c:ser>
          <c:idx val="3"/>
          <c:order val="3"/>
          <c:tx>
            <c:v>Loam</c:v>
          </c:tx>
          <c:spPr>
            <a:solidFill>
              <a:srgbClr val="FFC000"/>
            </a:solidFill>
            <a:ln>
              <a:noFill/>
            </a:ln>
          </c:spPr>
          <c:invertIfNegative val="0"/>
          <c:dPt>
            <c:idx val="0"/>
            <c:invertIfNegative val="0"/>
            <c:bubble3D val="0"/>
          </c:dPt>
          <c:dLbls>
            <c:dLbl>
              <c:idx val="0"/>
              <c:layout>
                <c:manualLayout>
                  <c:x val="-2.0277248737409215E-3"/>
                  <c:y val="-6.5168065078931026E-3"/>
                </c:manualLayout>
              </c:layout>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ext>
              </c:extLst>
            </c:dLbl>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Lit>
              <c:ptCount val="1"/>
              <c:pt idx="0">
                <c:v>Area (%)</c:v>
              </c:pt>
            </c:strLit>
          </c:cat>
          <c:val>
            <c:numLit>
              <c:formatCode>General</c:formatCode>
              <c:ptCount val="1"/>
              <c:pt idx="0">
                <c:v>0.13403221346237315</c:v>
              </c:pt>
            </c:numLit>
          </c:val>
        </c:ser>
        <c:ser>
          <c:idx val="4"/>
          <c:order val="4"/>
          <c:tx>
            <c:v>Clay Loam</c:v>
          </c:tx>
          <c:spPr>
            <a:solidFill>
              <a:srgbClr val="4472C4"/>
            </a:solidFill>
            <a:ln>
              <a:noFill/>
            </a:ln>
          </c:spPr>
          <c:invertIfNegative val="0"/>
          <c:dPt>
            <c:idx val="0"/>
            <c:invertIfNegative val="0"/>
            <c:bubble3D val="0"/>
          </c:dPt>
          <c:dLbls>
            <c:dLbl>
              <c:idx val="0"/>
              <c:layout>
                <c:manualLayout>
                  <c:x val="2.0054578015293312E-3"/>
                  <c:y val="-1.0853479339723027E-4"/>
                </c:manualLayout>
              </c:layout>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ext>
              </c:extLst>
            </c:dLbl>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ext>
            </c:extLst>
          </c:dLbls>
          <c:cat>
            <c:strLit>
              <c:ptCount val="1"/>
              <c:pt idx="0">
                <c:v>Area (%)</c:v>
              </c:pt>
            </c:strLit>
          </c:cat>
          <c:val>
            <c:numLit>
              <c:formatCode>General</c:formatCode>
              <c:ptCount val="1"/>
              <c:pt idx="0">
                <c:v>0.13319924847770606</c:v>
              </c:pt>
            </c:numLit>
          </c:val>
        </c:ser>
        <c:ser>
          <c:idx val="5"/>
          <c:order val="5"/>
          <c:tx>
            <c:v>Silt Loam</c:v>
          </c:tx>
          <c:spPr>
            <a:solidFill>
              <a:srgbClr val="70AD47"/>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0.11043659858925672</c:v>
              </c:pt>
            </c:numLit>
          </c:val>
        </c:ser>
        <c:ser>
          <c:idx val="6"/>
          <c:order val="6"/>
          <c:tx>
            <c:v>Silty Clay Loam</c:v>
          </c:tx>
          <c:spPr>
            <a:solidFill>
              <a:srgbClr val="255E91"/>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2.3976118283773652E-2</c:v>
              </c:pt>
            </c:numLit>
          </c:val>
        </c:ser>
        <c:ser>
          <c:idx val="7"/>
          <c:order val="7"/>
          <c:tx>
            <c:v>Sandy Loam</c:v>
          </c:tx>
          <c:spPr>
            <a:solidFill>
              <a:srgbClr val="9E480E"/>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0.48788972572093764</c:v>
              </c:pt>
            </c:numLit>
          </c:val>
        </c:ser>
        <c:ser>
          <c:idx val="8"/>
          <c:order val="8"/>
          <c:tx>
            <c:v>Sandy Clay Loam</c:v>
          </c:tx>
          <c:spPr>
            <a:solidFill>
              <a:srgbClr val="636363"/>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1.5132491368694682E-3</c:v>
              </c:pt>
            </c:numLit>
          </c:val>
        </c:ser>
        <c:ser>
          <c:idx val="9"/>
          <c:order val="9"/>
          <c:tx>
            <c:v>Sand</c:v>
          </c:tx>
          <c:spPr>
            <a:solidFill>
              <a:srgbClr val="997300"/>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1.5149811251789783E-2</c:v>
              </c:pt>
            </c:numLit>
          </c:val>
        </c:ser>
        <c:ser>
          <c:idx val="10"/>
          <c:order val="10"/>
          <c:tx>
            <c:v>Loamy Sand</c:v>
          </c:tx>
          <c:spPr>
            <a:solidFill>
              <a:srgbClr val="264478"/>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4.6994734590740939E-2</c:v>
              </c:pt>
            </c:numLit>
          </c:val>
        </c:ser>
        <c:ser>
          <c:idx val="11"/>
          <c:order val="11"/>
          <c:tx>
            <c:v>No Class</c:v>
          </c:tx>
          <c:spPr>
            <a:solidFill>
              <a:srgbClr val="43682B"/>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3.5344021084265134E-4</c:v>
              </c:pt>
            </c:numLit>
          </c:val>
        </c:ser>
        <c:dLbls>
          <c:showLegendKey val="0"/>
          <c:showVal val="0"/>
          <c:showCatName val="0"/>
          <c:showSerName val="0"/>
          <c:showPercent val="0"/>
          <c:showBubbleSize val="0"/>
        </c:dLbls>
        <c:gapWidth val="219"/>
        <c:overlap val="-27"/>
        <c:axId val="425570864"/>
        <c:axId val="425575176"/>
      </c:barChart>
      <c:valAx>
        <c:axId val="425575176"/>
        <c:scaling>
          <c:orientation val="minMax"/>
        </c:scaling>
        <c:delete val="0"/>
        <c:axPos val="l"/>
        <c:majorGridlines>
          <c:spPr>
            <a:ln w="9528" cap="flat">
              <a:solidFill>
                <a:srgbClr val="D9D9D9"/>
              </a:solidFill>
              <a:prstDash val="solid"/>
              <a:round/>
            </a:ln>
          </c:spPr>
        </c:majorGridlines>
        <c:title>
          <c:tx>
            <c:rich>
              <a:bodyPr lIns="0" tIns="0" rIns="0" bIns="0"/>
              <a:lstStyle/>
              <a:p>
                <a:pPr marL="0" marR="0" indent="0" algn="ctr" defTabSz="914400" fontAlgn="auto" hangingPunct="1">
                  <a:lnSpc>
                    <a:spcPct val="100000"/>
                  </a:lnSpc>
                  <a:spcBef>
                    <a:spcPts val="0"/>
                  </a:spcBef>
                  <a:spcAft>
                    <a:spcPts val="0"/>
                  </a:spcAft>
                  <a:tabLst/>
                  <a:defRPr lang="en-US" sz="1000" b="0" i="0" u="none" strike="noStrike" kern="1200" baseline="0">
                    <a:solidFill>
                      <a:srgbClr val="595959"/>
                    </a:solidFill>
                    <a:latin typeface="Calibri"/>
                  </a:defRPr>
                </a:pPr>
                <a:r>
                  <a:rPr lang="en-US" sz="1000" b="0" i="0" u="none" strike="noStrike" kern="1200" cap="none" spc="0" baseline="0">
                    <a:solidFill>
                      <a:srgbClr val="595959"/>
                    </a:solidFill>
                    <a:uFillTx/>
                    <a:latin typeface="Calibri"/>
                  </a:rPr>
                  <a:t>Area (%)</a:t>
                </a:r>
              </a:p>
            </c:rich>
          </c:tx>
          <c:overlay val="0"/>
          <c:spPr>
            <a:noFill/>
            <a:ln>
              <a:noFill/>
            </a:ln>
          </c:spPr>
        </c:title>
        <c:numFmt formatCode="0%" sourceLinked="0"/>
        <c:majorTickMark val="none"/>
        <c:minorTickMark val="none"/>
        <c:tickLblPos val="nextTo"/>
        <c:spPr>
          <a:noFill/>
          <a:ln>
            <a:noFill/>
          </a:ln>
        </c:spPr>
        <c:txPr>
          <a:bodyPr lIns="0" tIns="0" rIns="0" bIns="0"/>
          <a:lstStyle/>
          <a:p>
            <a:pPr marL="0" marR="0" indent="0" defTabSz="914400" fontAlgn="auto" hangingPunct="1">
              <a:lnSpc>
                <a:spcPct val="100000"/>
              </a:lnSpc>
              <a:spcBef>
                <a:spcPts val="0"/>
              </a:spcBef>
              <a:spcAft>
                <a:spcPts val="0"/>
              </a:spcAft>
              <a:tabLst/>
              <a:defRPr lang="en-US" sz="900" b="1" i="0" u="none" strike="noStrike" kern="1200" baseline="0">
                <a:solidFill>
                  <a:srgbClr val="000000"/>
                </a:solidFill>
                <a:latin typeface="Calibri"/>
              </a:defRPr>
            </a:pPr>
            <a:endParaRPr lang="en-US"/>
          </a:p>
        </c:txPr>
        <c:crossAx val="425570864"/>
        <c:crosses val="autoZero"/>
        <c:crossBetween val="between"/>
      </c:valAx>
      <c:catAx>
        <c:axId val="425570864"/>
        <c:scaling>
          <c:orientation val="minMax"/>
        </c:scaling>
        <c:delete val="1"/>
        <c:axPos val="b"/>
        <c:title>
          <c:tx>
            <c:rich>
              <a:bodyPr lIns="0" tIns="0" rIns="0" bIns="0"/>
              <a:lstStyle/>
              <a:p>
                <a:pPr marL="0" marR="0" indent="0" algn="ctr" defTabSz="914400" fontAlgn="auto" hangingPunct="1">
                  <a:lnSpc>
                    <a:spcPct val="100000"/>
                  </a:lnSpc>
                  <a:spcBef>
                    <a:spcPts val="0"/>
                  </a:spcBef>
                  <a:spcAft>
                    <a:spcPts val="0"/>
                  </a:spcAft>
                  <a:tabLst/>
                  <a:defRPr lang="en-US" sz="1000" b="0" i="0" u="none" strike="noStrike" kern="1200" baseline="0">
                    <a:solidFill>
                      <a:srgbClr val="595959"/>
                    </a:solidFill>
                    <a:latin typeface="Calibri"/>
                  </a:defRPr>
                </a:pPr>
                <a:r>
                  <a:rPr lang="en-US" sz="1000" b="0" i="0" u="none" strike="noStrike" kern="1200" cap="none" spc="0" baseline="0">
                    <a:solidFill>
                      <a:srgbClr val="595959"/>
                    </a:solidFill>
                    <a:uFillTx/>
                    <a:latin typeface="Calibri"/>
                  </a:rPr>
                  <a:t>Soil Texture</a:t>
                </a:r>
              </a:p>
            </c:rich>
          </c:tx>
          <c:overlay val="0"/>
          <c:spPr>
            <a:noFill/>
            <a:ln>
              <a:noFill/>
            </a:ln>
          </c:spPr>
        </c:title>
        <c:numFmt formatCode="General" sourceLinked="0"/>
        <c:majorTickMark val="none"/>
        <c:minorTickMark val="none"/>
        <c:tickLblPos val="nextTo"/>
        <c:crossAx val="425575176"/>
        <c:crosses val="autoZero"/>
        <c:auto val="1"/>
        <c:lblAlgn val="ctr"/>
        <c:lblOffset val="100"/>
        <c:noMultiLvlLbl val="0"/>
      </c:catAx>
      <c:spPr>
        <a:noFill/>
        <a:ln>
          <a:noFill/>
        </a:ln>
      </c:spPr>
    </c:plotArea>
    <c:legend>
      <c:legendPos val="r"/>
      <c:overlay val="0"/>
      <c:spPr>
        <a:noFill/>
        <a:ln>
          <a:noFill/>
        </a:ln>
      </c:spPr>
      <c:txPr>
        <a:bodyPr lIns="0" tIns="0" rIns="0" bIns="0"/>
        <a:lstStyle/>
        <a:p>
          <a:pPr marL="0" marR="0" indent="0" defTabSz="914400" fontAlgn="auto" hangingPunct="1">
            <a:lnSpc>
              <a:spcPct val="100000"/>
            </a:lnSpc>
            <a:spcBef>
              <a:spcPts val="0"/>
            </a:spcBef>
            <a:spcAft>
              <a:spcPts val="0"/>
            </a:spcAft>
            <a:tabLst/>
            <a:defRPr lang="en-US" sz="900" b="0" i="0" u="none" strike="noStrike" kern="1200" baseline="0">
              <a:solidFill>
                <a:srgbClr val="000000"/>
              </a:solidFill>
              <a:latin typeface="Calibri"/>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US" sz="1000" b="0" i="0" u="none" strike="noStrike" kern="1200" baseline="0">
          <a:solidFill>
            <a:srgbClr val="000000"/>
          </a:solidFill>
          <a:latin typeface="Calibri"/>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v>Sandy Clay</c:v>
          </c:tx>
          <c:spPr>
            <a:solidFill>
              <a:srgbClr val="5B9BD5"/>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0.5500342715634684</c:v>
              </c:pt>
            </c:numLit>
          </c:val>
        </c:ser>
        <c:ser>
          <c:idx val="1"/>
          <c:order val="1"/>
          <c:tx>
            <c:v>Loam</c:v>
          </c:tx>
          <c:spPr>
            <a:solidFill>
              <a:srgbClr val="ED7D31"/>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0.13403221346237315</c:v>
              </c:pt>
            </c:numLit>
          </c:val>
        </c:ser>
        <c:ser>
          <c:idx val="2"/>
          <c:order val="2"/>
          <c:tx>
            <c:v>Clay Loam</c:v>
          </c:tx>
          <c:spPr>
            <a:solidFill>
              <a:srgbClr val="A5A5A5"/>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0.16853758692122445</c:v>
              </c:pt>
            </c:numLit>
          </c:val>
        </c:ser>
        <c:ser>
          <c:idx val="3"/>
          <c:order val="3"/>
          <c:tx>
            <c:v>Silt Loam</c:v>
          </c:tx>
          <c:spPr>
            <a:solidFill>
              <a:srgbClr val="FFC000"/>
            </a:solidFill>
            <a:ln>
              <a:noFill/>
            </a:ln>
          </c:spPr>
          <c:invertIfNegative val="0"/>
          <c:dLbls>
            <c:numFmt formatCode="0.00%" sourceLinked="0"/>
            <c:spPr>
              <a:noFill/>
              <a:ln>
                <a:noFill/>
              </a:ln>
              <a:effectLst/>
            </c:spPr>
            <c:txPr>
              <a:bodyPr lIns="0" tIns="0" rIns="0" bIns="0"/>
              <a:lstStyle/>
              <a:p>
                <a:pPr marL="0" marR="0" indent="0" algn="ctr" defTabSz="914400" fontAlgn="auto" hangingPunct="1">
                  <a:lnSpc>
                    <a:spcPct val="100000"/>
                  </a:lnSpc>
                  <a:spcBef>
                    <a:spcPts val="0"/>
                  </a:spcBef>
                  <a:spcAft>
                    <a:spcPts val="0"/>
                  </a:spcAft>
                  <a:tabLst/>
                  <a:defRPr lang="en-US" sz="900" b="0" i="0" u="none" strike="noStrike" kern="1200" baseline="0">
                    <a:solidFill>
                      <a:srgbClr val="404040"/>
                    </a:solidFill>
                    <a:latin typeface="Calibri"/>
                  </a:defRPr>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Lit>
              <c:ptCount val="1"/>
              <c:pt idx="0">
                <c:v>Area (%)</c:v>
              </c:pt>
            </c:strLit>
          </c:cat>
          <c:val>
            <c:numLit>
              <c:formatCode>General</c:formatCode>
              <c:ptCount val="1"/>
              <c:pt idx="0">
                <c:v>0.147395928052934</c:v>
              </c:pt>
            </c:numLit>
          </c:val>
        </c:ser>
        <c:dLbls>
          <c:showLegendKey val="0"/>
          <c:showVal val="0"/>
          <c:showCatName val="0"/>
          <c:showSerName val="0"/>
          <c:showPercent val="0"/>
          <c:showBubbleSize val="0"/>
        </c:dLbls>
        <c:gapWidth val="219"/>
        <c:overlap val="-27"/>
        <c:axId val="425573216"/>
        <c:axId val="425572824"/>
      </c:barChart>
      <c:valAx>
        <c:axId val="425572824"/>
        <c:scaling>
          <c:orientation val="minMax"/>
        </c:scaling>
        <c:delete val="0"/>
        <c:axPos val="l"/>
        <c:majorGridlines>
          <c:spPr>
            <a:ln w="9528" cap="flat">
              <a:solidFill>
                <a:srgbClr val="D9D9D9"/>
              </a:solidFill>
              <a:prstDash val="solid"/>
              <a:round/>
            </a:ln>
          </c:spPr>
        </c:majorGridlines>
        <c:title>
          <c:tx>
            <c:rich>
              <a:bodyPr lIns="0" tIns="0" rIns="0" bIns="0"/>
              <a:lstStyle/>
              <a:p>
                <a:pPr marL="0" marR="0" indent="0" algn="ctr" defTabSz="914400" fontAlgn="auto" hangingPunct="1">
                  <a:lnSpc>
                    <a:spcPct val="100000"/>
                  </a:lnSpc>
                  <a:spcBef>
                    <a:spcPts val="0"/>
                  </a:spcBef>
                  <a:spcAft>
                    <a:spcPts val="0"/>
                  </a:spcAft>
                  <a:tabLst/>
                  <a:defRPr lang="en-US" sz="1000" b="0" i="0" u="none" strike="noStrike" kern="1200" baseline="0">
                    <a:solidFill>
                      <a:srgbClr val="595959"/>
                    </a:solidFill>
                    <a:latin typeface="Calibri"/>
                  </a:defRPr>
                </a:pPr>
                <a:r>
                  <a:rPr lang="en-US" sz="1000" b="0" i="0" u="none" strike="noStrike" kern="1200" cap="none" spc="0" baseline="0">
                    <a:solidFill>
                      <a:srgbClr val="595959"/>
                    </a:solidFill>
                    <a:uFillTx/>
                    <a:latin typeface="Calibri"/>
                  </a:rPr>
                  <a:t>Area (%)</a:t>
                </a:r>
              </a:p>
            </c:rich>
          </c:tx>
          <c:overlay val="0"/>
          <c:spPr>
            <a:noFill/>
            <a:ln>
              <a:noFill/>
            </a:ln>
          </c:spPr>
        </c:title>
        <c:numFmt formatCode="0%" sourceLinked="0"/>
        <c:majorTickMark val="none"/>
        <c:minorTickMark val="none"/>
        <c:tickLblPos val="nextTo"/>
        <c:spPr>
          <a:noFill/>
          <a:ln>
            <a:noFill/>
          </a:ln>
        </c:spPr>
        <c:txPr>
          <a:bodyPr lIns="0" tIns="0" rIns="0" bIns="0"/>
          <a:lstStyle/>
          <a:p>
            <a:pPr marL="0" marR="0" indent="0" defTabSz="914400" fontAlgn="auto" hangingPunct="1">
              <a:lnSpc>
                <a:spcPct val="100000"/>
              </a:lnSpc>
              <a:spcBef>
                <a:spcPts val="0"/>
              </a:spcBef>
              <a:spcAft>
                <a:spcPts val="0"/>
              </a:spcAft>
              <a:tabLst/>
              <a:defRPr lang="en-US" sz="900" b="1" i="0" u="none" strike="noStrike" kern="1200" baseline="0">
                <a:solidFill>
                  <a:srgbClr val="000000"/>
                </a:solidFill>
                <a:latin typeface="Calibri"/>
              </a:defRPr>
            </a:pPr>
            <a:endParaRPr lang="en-US"/>
          </a:p>
        </c:txPr>
        <c:crossAx val="425573216"/>
        <c:crosses val="autoZero"/>
        <c:crossBetween val="between"/>
      </c:valAx>
      <c:catAx>
        <c:axId val="425573216"/>
        <c:scaling>
          <c:orientation val="minMax"/>
        </c:scaling>
        <c:delete val="1"/>
        <c:axPos val="b"/>
        <c:title>
          <c:tx>
            <c:rich>
              <a:bodyPr lIns="0" tIns="0" rIns="0" bIns="0"/>
              <a:lstStyle/>
              <a:p>
                <a:pPr marL="0" marR="0" indent="0" algn="ctr" defTabSz="914400" fontAlgn="auto" hangingPunct="1">
                  <a:lnSpc>
                    <a:spcPct val="100000"/>
                  </a:lnSpc>
                  <a:spcBef>
                    <a:spcPts val="0"/>
                  </a:spcBef>
                  <a:spcAft>
                    <a:spcPts val="0"/>
                  </a:spcAft>
                  <a:tabLst/>
                  <a:defRPr lang="en-US" sz="1000" b="0" i="0" u="none" strike="noStrike" kern="1200" baseline="0">
                    <a:solidFill>
                      <a:srgbClr val="595959"/>
                    </a:solidFill>
                    <a:latin typeface="Calibri"/>
                  </a:defRPr>
                </a:pPr>
                <a:r>
                  <a:rPr lang="en-US" sz="1000" b="0" i="0" u="none" strike="noStrike" kern="1200" cap="none" spc="0" baseline="0">
                    <a:solidFill>
                      <a:srgbClr val="595959"/>
                    </a:solidFill>
                    <a:uFillTx/>
                    <a:latin typeface="Calibri"/>
                  </a:rPr>
                  <a:t>Reclassified Soil Texture</a:t>
                </a:r>
              </a:p>
            </c:rich>
          </c:tx>
          <c:overlay val="0"/>
          <c:spPr>
            <a:noFill/>
            <a:ln>
              <a:noFill/>
            </a:ln>
          </c:spPr>
        </c:title>
        <c:numFmt formatCode="General" sourceLinked="0"/>
        <c:majorTickMark val="none"/>
        <c:minorTickMark val="none"/>
        <c:tickLblPos val="nextTo"/>
        <c:crossAx val="425572824"/>
        <c:crosses val="autoZero"/>
        <c:auto val="1"/>
        <c:lblAlgn val="ctr"/>
        <c:lblOffset val="100"/>
        <c:noMultiLvlLbl val="0"/>
      </c:catAx>
      <c:spPr>
        <a:noFill/>
        <a:ln>
          <a:noFill/>
        </a:ln>
      </c:spPr>
    </c:plotArea>
    <c:legend>
      <c:legendPos val="r"/>
      <c:overlay val="0"/>
      <c:spPr>
        <a:noFill/>
        <a:ln>
          <a:noFill/>
        </a:ln>
      </c:spPr>
      <c:txPr>
        <a:bodyPr lIns="0" tIns="0" rIns="0" bIns="0"/>
        <a:lstStyle/>
        <a:p>
          <a:pPr marL="0" marR="0" indent="0" defTabSz="914400" fontAlgn="auto" hangingPunct="1">
            <a:lnSpc>
              <a:spcPct val="100000"/>
            </a:lnSpc>
            <a:spcBef>
              <a:spcPts val="0"/>
            </a:spcBef>
            <a:spcAft>
              <a:spcPts val="0"/>
            </a:spcAft>
            <a:tabLst/>
            <a:defRPr lang="en-US" sz="900" b="0" i="0" u="none" strike="noStrike" kern="1200" baseline="0">
              <a:solidFill>
                <a:srgbClr val="000000"/>
              </a:solidFill>
              <a:latin typeface="Calibri"/>
            </a:defRPr>
          </a:pPr>
          <a:endParaRPr lang="en-US"/>
        </a:p>
      </c:txPr>
    </c:legend>
    <c:plotVisOnly val="1"/>
    <c:dispBlanksAs val="gap"/>
    <c:showDLblsOverMax val="0"/>
  </c:chart>
  <c:spPr>
    <a:solidFill>
      <a:srgbClr val="FFFFFF"/>
    </a:solidFill>
    <a:ln w="9528" cap="flat">
      <a:solidFill>
        <a:srgbClr val="D9D9D9"/>
      </a:solidFill>
      <a:prstDash val="solid"/>
      <a:round/>
    </a:ln>
  </c:spPr>
  <c:txPr>
    <a:bodyPr lIns="0" tIns="0" rIns="0" bIns="0"/>
    <a:lstStyle/>
    <a:p>
      <a:pPr marL="0" marR="0" indent="0" defTabSz="914400" fontAlgn="auto" hangingPunct="1">
        <a:lnSpc>
          <a:spcPct val="100000"/>
        </a:lnSpc>
        <a:spcBef>
          <a:spcPts val="0"/>
        </a:spcBef>
        <a:spcAft>
          <a:spcPts val="0"/>
        </a:spcAft>
        <a:tabLst/>
        <a:defRPr lang="en-US" sz="1000" b="0" i="0" u="none" strike="noStrike" kern="1200" baseline="0">
          <a:solidFill>
            <a:srgbClr val="000000"/>
          </a:solidFill>
          <a:latin typeface="Calibri"/>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406</Words>
  <Characters>2319</Characters>
  <Application>Microsoft Office Word</Application>
  <DocSecurity>0</DocSecurity>
  <Lines>19</Lines>
  <Paragraphs>5</Paragraphs>
  <ScaleCrop>false</ScaleCrop>
  <Company/>
  <LinksUpToDate>false</LinksUpToDate>
  <CharactersWithSpaces>2720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Olakunle Joshua</dc:creator>
  <cp:keywords/>
  <dc:description/>
  <cp:lastModifiedBy>Olakunle Joshua</cp:lastModifiedBy>
  <cp:revision>2</cp:revision>
  <dcterms:created xsi:type="dcterms:W3CDTF">2022-08-03T12:52:00Z</dcterms:created>
  <dcterms:modified xsi:type="dcterms:W3CDTF">2022-08-03T14:30:00Z</dcterms:modified>
</cp:coreProperties>
</file>