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Bring Your Own Device (BYOD) Policy</w:t>
      </w:r>
    </w:p>
    <w:p>
      <w:r>
        <w:t>Employees may use personal laptops or phones for work only after enrolling the device in Acme MDM (Mobile Device Management) via the IT portal.</w:t>
      </w:r>
    </w:p>
    <w:p>
      <w:r>
        <w:t>Enrolled devices must have full-disk encryption enabled and a screen lock of at most 5 minutes. Acme can remotely wipe corporate data from a lost or stolen BYOD device.</w:t>
      </w:r>
    </w:p>
    <w:p>
      <w:r>
        <w:t>Jailbroken or rooted devices are not permitted. Reimbursement for personal phone plans is 30 dollars per month for employees in on-call rotations.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