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Trabajo Práctico Semanal</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Alumna: </w:t>
      </w:r>
      <w:r w:rsidDel="00000000" w:rsidR="00000000" w:rsidRPr="00000000">
        <w:rPr>
          <w:rFonts w:ascii="Times New Roman" w:cs="Times New Roman" w:eastAsia="Times New Roman" w:hAnsi="Times New Roman"/>
          <w:rtl w:val="0"/>
        </w:rPr>
        <w:t xml:space="preserve">Aracely Villalba Russi</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Puntaje: </w:t>
      </w: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02 de septiembre de 2026</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la Economía paraguaya e internacional:</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Buscar noticias de la semana en el ámbito de la economía; nacional</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(diarios, internet – Facebook entre otros). </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 </w:t>
      </w:r>
      <w:r w:rsidDel="00000000" w:rsidR="00000000" w:rsidRPr="00000000">
        <w:rPr>
          <w:rFonts w:ascii="Times New Roman" w:cs="Times New Roman" w:eastAsia="Times New Roman" w:hAnsi="Times New Roman"/>
          <w:rtl w:val="0"/>
        </w:rPr>
        <w:t xml:space="preserve">Gobierno presenta Presupuesto 2027: sube el tope fiscal, pero no habrá reajuste para médicos</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ABC Color</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1 de septiembre de 2026</w:t>
      </w:r>
    </w:p>
    <w:p w:rsidR="00000000" w:rsidDel="00000000" w:rsidP="00000000" w:rsidRDefault="00000000" w:rsidRPr="00000000" w14:paraId="0000000B">
      <w:pPr>
        <w:spacing w:after="280" w:before="28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Resumen</w:t>
      </w:r>
    </w:p>
    <w:p w:rsidR="00000000" w:rsidDel="00000000" w:rsidP="00000000" w:rsidRDefault="00000000" w:rsidRPr="00000000" w14:paraId="0000000C">
      <w:pPr>
        <w:spacing w:after="280" w:before="28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La noticia trata sobre la presentación del Presupuesto General de la Nación 2027, mediante el cual el Gobierno paraguayo establece sus principales previsiones de ingresos, gastos y financiamiento para el próximo año.</w:t>
      </w:r>
      <w:r w:rsidDel="00000000" w:rsidR="00000000" w:rsidRPr="00000000">
        <w:rPr>
          <w:rtl w:val="0"/>
        </w:rPr>
      </w:r>
    </w:p>
    <w:p w:rsidR="00000000" w:rsidDel="00000000" w:rsidP="00000000" w:rsidRDefault="00000000" w:rsidRPr="00000000" w14:paraId="0000000D">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El Ministerio de Economía y Finanzas estima que la economía paraguaya crecerá 4,2 % en 2027, acompañada de una inflación del 3,5 %. También se calcula un tipo de cambio de G. 6.458 por dólar. Estas proyecciones reflejan las expectativas del Gobierno sobre el comportamiento de la economía nacional durante el próximo año. </w:t>
      </w:r>
    </w:p>
    <w:p w:rsidR="00000000" w:rsidDel="00000000" w:rsidP="00000000" w:rsidRDefault="00000000" w:rsidRPr="00000000" w14:paraId="0000000E">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Sin embargo, uno de los principales desafíos será mantener el equilibrio de las cuentas públicas. El proyecto contempla un mayor déficit fiscal y la necesidad de obtener ñfinanciamiento mediante endeudamiento. Esto significa que el Estado deberá administrar cuidadosamente sus recursos para evitar que el crecimiento de la deuda se convierta en un problema para las finanzas públicas.</w:t>
      </w:r>
    </w:p>
    <w:p w:rsidR="00000000" w:rsidDel="00000000" w:rsidP="00000000" w:rsidRDefault="00000000" w:rsidRPr="00000000" w14:paraId="0000000F">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Desde una perspectiva económica, el presupuesto es importante porque determina cuánto dinero será destinado a sectores como salud, educación, infraestructura, seguridad y otros servicios públicos. Por lo tanto, las decisiones tomadas en el PGN tienen un impacto directo sobre el desarrollo económico y social del Paraguay.</w:t>
      </w:r>
    </w:p>
    <w:p w:rsidR="00000000" w:rsidDel="00000000" w:rsidP="00000000" w:rsidRDefault="00000000" w:rsidRPr="00000000" w14:paraId="00000010">
      <w:pPr>
        <w:spacing w:after="280" w:before="28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Vocabularios desconocidos y definición</w:t>
      </w:r>
    </w:p>
    <w:p w:rsidR="00000000" w:rsidDel="00000000" w:rsidP="00000000" w:rsidRDefault="00000000" w:rsidRPr="00000000" w14:paraId="00000011">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PGN: Presupuesto General de la Nación. Es el instrumento mediante el cual el Estado planifica sus ingresos y gastos durante un determinado año.</w:t>
      </w:r>
    </w:p>
    <w:p w:rsidR="00000000" w:rsidDel="00000000" w:rsidP="00000000" w:rsidRDefault="00000000" w:rsidRPr="00000000" w14:paraId="00000012">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Déficit fiscal: Situación en la que los gastos del Estado son mayores que sus ingresos.</w:t>
      </w:r>
    </w:p>
    <w:p w:rsidR="00000000" w:rsidDel="00000000" w:rsidP="00000000" w:rsidRDefault="00000000" w:rsidRPr="00000000" w14:paraId="00000013">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Inflación: Aumento generalizado y sostenido de los precios de bienes y servicios de una economía.</w:t>
      </w:r>
    </w:p>
    <w:p w:rsidR="00000000" w:rsidDel="00000000" w:rsidP="00000000" w:rsidRDefault="00000000" w:rsidRPr="00000000" w14:paraId="00000014">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Recaudación tributaria: Dinero que el Estado obtiene mediante el cobro de impuestos y otros tributos.</w:t>
      </w:r>
    </w:p>
    <w:p w:rsidR="00000000" w:rsidDel="00000000" w:rsidP="00000000" w:rsidRDefault="00000000" w:rsidRPr="00000000" w14:paraId="00000015">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PIB: Producto Interno Bruto. Es el valor total de los bienes y servicios producidos dentro de un país durante un período determinado.</w:t>
      </w:r>
    </w:p>
    <w:p w:rsidR="00000000" w:rsidDel="00000000" w:rsidP="00000000" w:rsidRDefault="00000000" w:rsidRPr="00000000" w14:paraId="00000016">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Política fiscal: Conjunto de decisiones del Estado relacionadas con los ingresos, gastos e impuestos para influir en la economía.</w:t>
      </w:r>
    </w:p>
    <w:p w:rsidR="00000000" w:rsidDel="00000000" w:rsidP="00000000" w:rsidRDefault="00000000" w:rsidRPr="00000000" w14:paraId="00000017">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Apreciación: Aumento del valor de una moneda frente a otras monedas.</w:t>
      </w:r>
    </w:p>
    <w:p w:rsidR="00000000" w:rsidDel="00000000" w:rsidP="00000000" w:rsidRDefault="00000000" w:rsidRPr="00000000" w14:paraId="00000018">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4. Conclusión</w:t>
      </w:r>
      <w:r w:rsidDel="00000000" w:rsidR="00000000" w:rsidRPr="00000000">
        <w:rPr>
          <w:rtl w:val="0"/>
        </w:rPr>
      </w:r>
    </w:p>
    <w:p w:rsidR="00000000" w:rsidDel="00000000" w:rsidP="00000000" w:rsidRDefault="00000000" w:rsidRPr="00000000" w14:paraId="00000019">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La presentación del Presupuesto General de la Nación 2027 demuestra la importancia de una adecuada planificación de las finanzas públicas para mantener la estabilidad económica del Paraguay. Las proyecciones oficiales indican un escenario de crecimiento económico e inflación controlada, pero también existen desafíos relacionados con el déficit fiscal, el endeudamiento y la administración eficiente de los recursos públicos.</w:t>
      </w:r>
    </w:p>
    <w:p w:rsidR="00000000" w:rsidDel="00000000" w:rsidP="00000000" w:rsidRDefault="00000000" w:rsidRPr="00000000" w14:paraId="0000001A">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Además, el comportamiento del tipo de cambio representa un desafío para sectores vinculados al comercio exterior. Una fuerte apreciación del guaraní puede afectar la competitividad de los productos paraguayos en los mercados internacionales, especialmente porque los exportadores reciben sus ingresos principalmente en dólares, mientras que muchos de sus costos se encuentran expresados en guaraníes. </w:t>
      </w:r>
    </w:p>
    <w:p w:rsidR="00000000" w:rsidDel="00000000" w:rsidP="00000000" w:rsidRDefault="00000000" w:rsidRPr="00000000" w14:paraId="0000001B">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En consecuencia, Paraguay debe buscar un equilibrio entre el crecimiento económico, la estabilidad de las finanzas públicas y la competitividad internacional, evitando que el aumento del endeudamiento limite las posibilidades de desarrollo futuro.</w:t>
      </w:r>
    </w:p>
    <w:p w:rsidR="00000000" w:rsidDel="00000000" w:rsidP="00000000" w:rsidRDefault="00000000" w:rsidRPr="00000000" w14:paraId="0000001C">
      <w:pPr>
        <w:spacing w:after="280" w:before="28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Recomendaciones desde el punto de vista de Relaciones Internacionales</w:t>
      </w:r>
    </w:p>
    <w:p w:rsidR="00000000" w:rsidDel="00000000" w:rsidP="00000000" w:rsidRDefault="00000000" w:rsidRPr="00000000" w14:paraId="0000001D">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1. Fortalecer las relaciones comerciales internacionales, buscando nuevos mercados para los productos paraguayos y reduciendo la dependencia de determinados destinos de exportación.</w:t>
      </w:r>
    </w:p>
    <w:p w:rsidR="00000000" w:rsidDel="00000000" w:rsidP="00000000" w:rsidRDefault="00000000" w:rsidRPr="00000000" w14:paraId="0000001E">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 Promover una mayor diversificación de las exportaciones, especialmente mediante productos con mayor valor agregado, para mejorar la posición de Paraguay dentro del comercio internacional.</w:t>
      </w:r>
    </w:p>
    <w:p w:rsidR="00000000" w:rsidDel="00000000" w:rsidP="00000000" w:rsidRDefault="00000000" w:rsidRPr="00000000" w14:paraId="0000001F">
      <w:pPr>
        <w:spacing w:after="280" w:before="28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3. Fortalecer la cooperación económica internacional, aprovechando acuerdos y mecanismos de cooperación con organismos internacionales y países socios para financiar proyectos de infraestructura, educación, tecnología y desarrollo sostenible.</w:t>
      </w:r>
    </w:p>
    <w:p w:rsidR="00000000" w:rsidDel="00000000" w:rsidP="00000000" w:rsidRDefault="00000000" w:rsidRPr="00000000" w14:paraId="00000020">
      <w:pPr>
        <w:spacing w:line="360" w:lineRule="auto"/>
        <w:jc w:val="both"/>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