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UNIVERSIDAD NACIONAL DE ITAPÚA</w:t>
        <w:br/>
        <w:t>Facultad de Humanidades, Ciencias Sociales y Cultura Guaraní</w:t>
        <w:br/>
        <w:t>Encarnación — Paraguay</w:t>
      </w:r>
    </w:p>
    <w:p/>
    <w:p>
      <w:pPr>
        <w:spacing w:line="300" w:lineRule="auto"/>
      </w:pPr>
      <w:r>
        <w:rPr>
          <w:rFonts w:ascii="Arial" w:hAnsi="Arial"/>
          <w:b/>
          <w:sz w:val="21"/>
        </w:rPr>
        <w:t xml:space="preserve">FECHA: </w:t>
      </w:r>
      <w:r>
        <w:rPr>
          <w:rFonts w:ascii="Arial" w:hAnsi="Arial"/>
          <w:sz w:val="21"/>
        </w:rPr>
        <w:t>jueves 17 de septiembre del 2026    Trabajo N°: 6</w:t>
        <w:br/>
      </w:r>
      <w:r>
        <w:rPr>
          <w:rFonts w:ascii="Arial" w:hAnsi="Arial"/>
          <w:b/>
          <w:sz w:val="21"/>
        </w:rPr>
        <w:t xml:space="preserve">CARRERA: </w:t>
      </w:r>
      <w:r>
        <w:rPr>
          <w:rFonts w:ascii="Arial" w:hAnsi="Arial"/>
          <w:sz w:val="21"/>
        </w:rPr>
        <w:t>Licenciatura en Relaciones Internacionales</w:t>
        <w:br/>
      </w:r>
      <w:r>
        <w:rPr>
          <w:rFonts w:ascii="Arial" w:hAnsi="Arial"/>
          <w:b/>
          <w:sz w:val="21"/>
        </w:rPr>
        <w:t xml:space="preserve">ALUMNA: </w:t>
      </w:r>
      <w:r>
        <w:rPr>
          <w:rFonts w:ascii="Arial" w:hAnsi="Arial"/>
          <w:sz w:val="21"/>
        </w:rPr>
        <w:t>Aylén Janeth Benítez Closs</w:t>
        <w:br/>
      </w:r>
      <w:r>
        <w:rPr>
          <w:rFonts w:ascii="Arial" w:hAnsi="Arial"/>
          <w:b/>
          <w:sz w:val="21"/>
        </w:rPr>
        <w:t xml:space="preserve">ASIGNATURA: </w:t>
      </w:r>
      <w:r>
        <w:rPr>
          <w:rFonts w:ascii="Arial" w:hAnsi="Arial"/>
          <w:sz w:val="21"/>
        </w:rPr>
        <w:t>Análisis de la Economía paraguaya e internacional</w:t>
        <w:br/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br/>
        <w:t>TRABAJO PRÁCTICO SEMANAL</w:t>
        <w:br/>
      </w:r>
    </w:p>
    <w:p>
      <w:pPr>
        <w:pStyle w:val="Heading2"/>
      </w:pPr>
      <w:r>
        <w:t>Objetivos:</w:t>
      </w:r>
    </w:p>
    <w:p>
      <w:pPr>
        <w:pStyle w:val="ListBullet"/>
      </w:pPr>
      <w:r>
        <w:t>Actualizarse en temas de la Economía Nacional e Internacional</w:t>
      </w:r>
    </w:p>
    <w:p>
      <w:pPr>
        <w:pStyle w:val="ListBullet"/>
      </w:pPr>
      <w:r>
        <w:t>Fortalecer conocimientos en microeconomía y macroeconomía</w:t>
      </w:r>
    </w:p>
    <w:p>
      <w:pPr>
        <w:pStyle w:val="ListBullet"/>
      </w:pPr>
      <w:r>
        <w:t>Desarrollar vocabularios en el ámbito de la economía</w:t>
      </w:r>
    </w:p>
    <w:p>
      <w:pPr>
        <w:pStyle w:val="ListBullet"/>
      </w:pPr>
      <w:r>
        <w:t>Incentivar la lectura</w:t>
      </w:r>
    </w:p>
    <w:p>
      <w:pPr>
        <w:pStyle w:val="ListBullet"/>
      </w:pPr>
      <w:r>
        <w:t>Uso didáctico de la IA</w:t>
      </w:r>
    </w:p>
    <w:p>
      <w:pPr>
        <w:pStyle w:val="Heading2"/>
      </w:pPr>
      <w:r>
        <w:t>Consigna:</w:t>
      </w:r>
    </w:p>
    <w:p>
      <w:pPr>
        <w:pStyle w:val="ListBullet"/>
      </w:pPr>
      <w:r>
        <w:t>Buscar noticias de la semana en el ámbito de la economía; nacional (diarios, internet – Facebook entre otros)</w:t>
      </w:r>
    </w:p>
    <w:p>
      <w:pPr>
        <w:pStyle w:val="ListBullet"/>
      </w:pPr>
      <w:r>
        <w:t>Dar lectura de la misma</w:t>
      </w:r>
    </w:p>
    <w:p>
      <w:pPr>
        <w:pStyle w:val="ListBullet"/>
      </w:pPr>
      <w:r>
        <w:t>Realizar un resumen</w:t>
      </w:r>
    </w:p>
    <w:p>
      <w:pPr>
        <w:pStyle w:val="ListBullet"/>
      </w:pPr>
      <w:r>
        <w:t>Entresacar los vocabularios desconocidos y definir</w:t>
      </w:r>
    </w:p>
    <w:p>
      <w:pPr>
        <w:pStyle w:val="ListBullet"/>
      </w:pPr>
      <w:r>
        <w:t>Presentar una conclusión</w:t>
      </w:r>
    </w:p>
    <w:p>
      <w:pPr>
        <w:pStyle w:val="ListBullet"/>
      </w:pPr>
      <w:r>
        <w:t>Dar una recomendación</w:t>
      </w:r>
    </w:p>
    <w:p>
      <w:pPr>
        <w:pStyle w:val="Heading1"/>
        <w:jc w:val="center"/>
      </w:pPr>
      <w:r>
        <w:t>DESARROLLO</w:t>
      </w:r>
    </w:p>
    <w:p>
      <w:r>
        <w:rPr>
          <w:rFonts w:ascii="Arial" w:hAnsi="Arial"/>
          <w:b/>
          <w:sz w:val="24"/>
        </w:rPr>
        <w:t>El déficit fiscal anualizado se ubica en más de US$ 1.900 millones</w:t>
      </w:r>
    </w:p>
    <w:p>
      <w:r>
        <w:rPr>
          <w:rFonts w:ascii="Arial" w:hAnsi="Arial"/>
          <w:i/>
          <w:sz w:val="20"/>
        </w:rPr>
        <w:t>Fuente: ABC Color — 15 de septiembre de 2026.</w:t>
      </w:r>
    </w:p>
    <w:p>
      <w:pPr>
        <w:pStyle w:val="Heading2"/>
      </w:pPr>
      <w:r>
        <w:t>3. Resumen</w:t>
      </w:r>
    </w:p>
    <w:p>
      <w:pPr>
        <w:spacing w:line="276" w:lineRule="auto" w:after="120"/>
      </w:pPr>
      <w:r>
        <w:t>La noticia detalla que el déficit fiscal anualizado de Paraguay se situó en 9,7 billones de guaraníes, equivalente al 2,4% del PIB (aproximadamente 1.600 a 1.900 millones de dólares según la medición), de acuerdo con los datos presentados por el Ministerio de Economía y Finanzas (MEF). A pesar de que la recaudación tributaria acumulada entre enero y agosto creció un 2,2%, impulsada principalmente por los impuestos internos que aumentaron un 11,1%, los tributos vinculados al comercio exterior sufrieron una disminución del 11,6%, golpeados en gran parte por la apreciación del guaraní frente al dólar y la reducción del IVA externo. Asimismo, los ingresos no tributarios experimentaron una caída del 2,3%, destacándose la baja del 20,9% en los recursos provenientes de las entidades binacionales (como Itaipú, con una reducción del 27,7%), debido al tipo de cambio y al mayor consumo interno de energía. En cuanto al gasto público, la ejecución acumulada aumentó un 10,7%, priorizando sectores estratégicos como Salud, Educación y Programas sociales, mientras que la relación entre salarios públicos e ingresos tributarios se ubicó en un 54,9%, manteniéndose por debajo del promedio histórico.</w:t>
      </w:r>
    </w:p>
    <w:p>
      <w:pPr>
        <w:pStyle w:val="Heading2"/>
      </w:pPr>
      <w:r>
        <w:t>4. Vocabulario desconocido</w:t>
      </w:r>
    </w:p>
    <w:p>
      <w:pPr>
        <w:pStyle w:val="ListBullet"/>
      </w:pPr>
      <w:r>
        <w:rPr>
          <w:rFonts w:ascii="Arial" w:hAnsi="Arial"/>
          <w:b/>
        </w:rPr>
        <w:t xml:space="preserve">Déficit fiscal: </w:t>
      </w:r>
      <w:r>
        <w:rPr>
          <w:rFonts w:ascii="Arial" w:hAnsi="Arial"/>
        </w:rPr>
        <w:t>Situación en la cual los gastos totales del Estado superan a sus ingresos totales en un período determinado, lo que requiere financiamiento o endeudamiento.</w:t>
      </w:r>
    </w:p>
    <w:p>
      <w:pPr>
        <w:pStyle w:val="ListBullet"/>
      </w:pPr>
      <w:r>
        <w:rPr>
          <w:rFonts w:ascii="Arial" w:hAnsi="Arial"/>
          <w:b/>
        </w:rPr>
        <w:t xml:space="preserve">Recaudación tributaria: </w:t>
      </w:r>
      <w:r>
        <w:rPr>
          <w:rFonts w:ascii="Arial" w:hAnsi="Arial"/>
        </w:rPr>
        <w:t>Conjunto de ingresos que percibe el Estado a través del cobro de impuestos, tasas y contribuciones obligatorias a los ciudadanos y empresas.</w:t>
      </w:r>
    </w:p>
    <w:p>
      <w:pPr>
        <w:pStyle w:val="ListBullet"/>
      </w:pPr>
      <w:r>
        <w:rPr>
          <w:rFonts w:ascii="Arial" w:hAnsi="Arial"/>
          <w:b/>
        </w:rPr>
        <w:t xml:space="preserve">Apreciación cambiaria: </w:t>
      </w:r>
      <w:r>
        <w:rPr>
          <w:rFonts w:ascii="Arial" w:hAnsi="Arial"/>
        </w:rPr>
        <w:t>Incremento del valor de la moneda nacional frente a las monedas extranjeras, lo que abaratas las importaciones pero afecta la competitividad exportadora.</w:t>
      </w:r>
    </w:p>
    <w:p>
      <w:pPr>
        <w:pStyle w:val="ListBullet"/>
      </w:pPr>
      <w:r>
        <w:rPr>
          <w:rFonts w:ascii="Arial" w:hAnsi="Arial"/>
          <w:b/>
        </w:rPr>
        <w:t xml:space="preserve">Bimestral / Binacionales: </w:t>
      </w:r>
      <w:r>
        <w:rPr>
          <w:rFonts w:ascii="Arial" w:hAnsi="Arial"/>
        </w:rPr>
        <w:t>Entidades u organismos compartidos entre dos países (como Itaipú y Yacyretá), cuyos recursos por cesión de energía forman parte de los ingresos no tributarios del Estado.</w:t>
      </w:r>
    </w:p>
    <w:p>
      <w:pPr>
        <w:pStyle w:val="ListBullet"/>
      </w:pPr>
      <w:r>
        <w:rPr>
          <w:rFonts w:ascii="Arial" w:hAnsi="Arial"/>
          <w:b/>
        </w:rPr>
        <w:t xml:space="preserve">Gasto público: </w:t>
      </w:r>
      <w:r>
        <w:rPr>
          <w:rFonts w:ascii="Arial" w:hAnsi="Arial"/>
        </w:rPr>
        <w:t>Erogaciones o inversiones realizadas por el sector público para financiar la provisión de bienes y servicios públicos, así como el funcionamiento del Estado.</w:t>
      </w:r>
    </w:p>
    <w:p>
      <w:pPr>
        <w:pStyle w:val="ListBullet"/>
      </w:pPr>
      <w:r>
        <w:rPr>
          <w:rFonts w:ascii="Arial" w:hAnsi="Arial"/>
          <w:b/>
        </w:rPr>
        <w:t xml:space="preserve">Base imponible: </w:t>
      </w:r>
      <w:r>
        <w:rPr>
          <w:rFonts w:ascii="Arial" w:hAnsi="Arial"/>
        </w:rPr>
        <w:t>Magnitud o valor numérico sobre el cual se aplica la tasa o alícuota de un impuesto para calcular el monto que debe pagar el contribuyente.</w:t>
      </w:r>
    </w:p>
    <w:p>
      <w:pPr>
        <w:pStyle w:val="Heading2"/>
      </w:pPr>
      <w:r>
        <w:t>5. Conclusión</w:t>
      </w:r>
    </w:p>
    <w:p>
      <w:pPr>
        <w:spacing w:line="276" w:lineRule="auto" w:after="120"/>
      </w:pPr>
      <w:r>
        <w:t>El informe del Ministerio de Economía y Finanzas refleja la complejidad del escenario fiscal paraguayo. Si bien la sólida recaudación de impuestos internos demuestra un dinamismo en la actividad económica interna y amortigua las caídas externas, la disminución de los ingresos por comercio exterior y las binacionales —afectadas por el tipo de cambio— limita los recursos totales del Estado. Esto evidencia la necesidad de equilibrar rigurosamente la ejecución del gasto público y monitorear el déficit fiscal para asegurar la sostenibilidad macroeconómica.</w:t>
      </w:r>
    </w:p>
    <w:p>
      <w:pPr>
        <w:pStyle w:val="Heading2"/>
      </w:pPr>
      <w:r>
        <w:t>6. Recomendación</w:t>
      </w:r>
    </w:p>
    <w:p>
      <w:pPr>
        <w:spacing w:line="276" w:lineRule="auto" w:after="240"/>
      </w:pPr>
      <w:r>
        <w:t>Se recomienda que las autoridades económicas continúen optimizando la eficiencia en la recaudación tributaria y profundicen el control de la ejecución del gasto público, priorizando las inversiones estratégicas en infraestructura, salud y educación que generen un retorno socioeconómico positivo. Asimismo, es fundamental adoptar medidas de previsión ante la volatilidad de los ingresos externos y de las binacionales para mantener las finanzas públicas ordenadas y preservar la calificación de grado de inversión del país.</w:t>
      </w:r>
    </w:p>
    <w:p>
      <w:pPr>
        <w:pStyle w:val="Heading2"/>
      </w:pPr>
      <w:r>
        <w:t>Fuente consultada:</w:t>
      </w:r>
    </w:p>
    <w:p>
      <w:r>
        <w:rPr>
          <w:rFonts w:ascii="Arial" w:hAnsi="Arial"/>
        </w:rPr>
        <w:t>ABC Color. “El déficit fiscal anualizado se ubica en más de US$ 1.900 millones”. 15 de septiembre de 2026.</w:t>
        <w:br/>
      </w:r>
      <w:r>
        <w:rPr>
          <w:rFonts w:ascii="Arial" w:hAnsi="Arial"/>
          <w:color w:val="0000FF"/>
        </w:rPr>
        <w:t>https://www.abc.com.py/economia/2026/09/15/el-deficit-fiscal-anualizado-se-ubica-en-mas-de-us-1900-millones/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