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B197F1" w14:textId="0BE7D608" w:rsidR="008D5555" w:rsidRPr="004673E4" w:rsidRDefault="008D5555" w:rsidP="008D5555">
      <w:pPr>
        <w:jc w:val="center"/>
        <w:rPr>
          <w:rFonts w:ascii="Times New Roman" w:hAnsi="Times New Roman" w:cs="Times New Roman"/>
          <w:b/>
          <w:bCs/>
          <w:sz w:val="28"/>
          <w:szCs w:val="28"/>
          <w:lang w:val="es-AR"/>
        </w:rPr>
      </w:pPr>
      <w:r w:rsidRPr="004673E4">
        <w:rPr>
          <w:rFonts w:ascii="Times New Roman" w:hAnsi="Times New Roman" w:cs="Times New Roman"/>
          <w:b/>
          <w:bCs/>
          <w:sz w:val="28"/>
          <w:szCs w:val="28"/>
          <w:lang w:val="es-AR"/>
        </w:rPr>
        <w:t>UNIVERSIDAD NACIONAL DE ITAPÚA</w:t>
      </w:r>
    </w:p>
    <w:p w14:paraId="541ED4C9" w14:textId="77777777" w:rsidR="008D5555" w:rsidRPr="004673E4" w:rsidRDefault="008D5555" w:rsidP="008D5555">
      <w:pPr>
        <w:jc w:val="center"/>
        <w:rPr>
          <w:rFonts w:ascii="Times New Roman" w:hAnsi="Times New Roman" w:cs="Times New Roman"/>
          <w:b/>
          <w:bCs/>
          <w:sz w:val="28"/>
          <w:szCs w:val="28"/>
          <w:lang w:val="es-AR"/>
        </w:rPr>
      </w:pPr>
      <w:r w:rsidRPr="004673E4">
        <w:rPr>
          <w:rFonts w:ascii="Times New Roman" w:hAnsi="Times New Roman" w:cs="Times New Roman"/>
          <w:b/>
          <w:bCs/>
          <w:sz w:val="28"/>
          <w:szCs w:val="28"/>
          <w:lang w:val="es-AR"/>
        </w:rPr>
        <w:t>Facultad de Humanidades, Ciencias Sociales y Cultura Guaraní</w:t>
      </w:r>
    </w:p>
    <w:p w14:paraId="3DD613DD" w14:textId="1CCC5251" w:rsidR="008D5555" w:rsidRPr="004673E4" w:rsidRDefault="008D5555" w:rsidP="008D5555">
      <w:pPr>
        <w:jc w:val="center"/>
        <w:rPr>
          <w:rFonts w:ascii="Times New Roman" w:hAnsi="Times New Roman" w:cs="Times New Roman"/>
          <w:b/>
          <w:bCs/>
          <w:sz w:val="28"/>
          <w:szCs w:val="28"/>
          <w:lang w:val="es-AR"/>
        </w:rPr>
      </w:pPr>
      <w:r w:rsidRPr="004673E4">
        <w:rPr>
          <w:rFonts w:ascii="Times New Roman" w:hAnsi="Times New Roman" w:cs="Times New Roman"/>
          <w:b/>
          <w:bCs/>
          <w:sz w:val="28"/>
          <w:szCs w:val="28"/>
          <w:lang w:val="es-AR"/>
        </w:rPr>
        <w:t>Encarnación — Paraguay</w:t>
      </w:r>
    </w:p>
    <w:p w14:paraId="58C4CDE4" w14:textId="2761263B"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b/>
          <w:bCs/>
          <w:sz w:val="24"/>
          <w:szCs w:val="24"/>
          <w:lang w:val="es-AR"/>
        </w:rPr>
        <w:t>FECHA:</w:t>
      </w:r>
      <w:r w:rsidRPr="004673E4">
        <w:rPr>
          <w:rFonts w:ascii="Times New Roman" w:hAnsi="Times New Roman" w:cs="Times New Roman"/>
          <w:sz w:val="24"/>
          <w:szCs w:val="24"/>
          <w:lang w:val="es-AR"/>
        </w:rPr>
        <w:t xml:space="preserve"> </w:t>
      </w:r>
      <w:proofErr w:type="gramStart"/>
      <w:r w:rsidR="004673E4" w:rsidRPr="004673E4">
        <w:rPr>
          <w:rFonts w:ascii="Times New Roman" w:hAnsi="Times New Roman" w:cs="Times New Roman"/>
          <w:sz w:val="24"/>
          <w:szCs w:val="24"/>
          <w:lang w:val="es-AR"/>
        </w:rPr>
        <w:t>M</w:t>
      </w:r>
      <w:r w:rsidRPr="004673E4">
        <w:rPr>
          <w:rFonts w:ascii="Times New Roman" w:hAnsi="Times New Roman" w:cs="Times New Roman"/>
          <w:sz w:val="24"/>
          <w:szCs w:val="24"/>
          <w:lang w:val="es-AR"/>
        </w:rPr>
        <w:t>iércoles</w:t>
      </w:r>
      <w:proofErr w:type="gramEnd"/>
      <w:r w:rsidRPr="004673E4">
        <w:rPr>
          <w:rFonts w:ascii="Times New Roman" w:hAnsi="Times New Roman" w:cs="Times New Roman"/>
          <w:sz w:val="24"/>
          <w:szCs w:val="24"/>
          <w:lang w:val="es-AR"/>
        </w:rPr>
        <w:t xml:space="preserve"> 19 de agosto del 2026    </w:t>
      </w:r>
      <w:r w:rsidRPr="004673E4">
        <w:rPr>
          <w:rFonts w:ascii="Times New Roman" w:hAnsi="Times New Roman" w:cs="Times New Roman"/>
          <w:sz w:val="24"/>
          <w:szCs w:val="24"/>
          <w:lang w:val="es-AR"/>
        </w:rPr>
        <w:t xml:space="preserve">                                                </w:t>
      </w:r>
      <w:r w:rsidRPr="004673E4">
        <w:rPr>
          <w:rFonts w:ascii="Times New Roman" w:hAnsi="Times New Roman" w:cs="Times New Roman"/>
          <w:b/>
          <w:bCs/>
          <w:sz w:val="24"/>
          <w:szCs w:val="24"/>
          <w:lang w:val="es-AR"/>
        </w:rPr>
        <w:t>Trabajo N:</w:t>
      </w:r>
      <w:r w:rsidRPr="004673E4">
        <w:rPr>
          <w:rFonts w:ascii="Times New Roman" w:hAnsi="Times New Roman" w:cs="Times New Roman"/>
          <w:sz w:val="24"/>
          <w:szCs w:val="24"/>
          <w:lang w:val="es-AR"/>
        </w:rPr>
        <w:t xml:space="preserve"> </w:t>
      </w:r>
      <w:r w:rsidRPr="004673E4">
        <w:rPr>
          <w:rFonts w:ascii="Times New Roman" w:hAnsi="Times New Roman" w:cs="Times New Roman"/>
          <w:sz w:val="24"/>
          <w:szCs w:val="24"/>
          <w:lang w:val="es-AR"/>
        </w:rPr>
        <w:t>3</w:t>
      </w:r>
    </w:p>
    <w:p w14:paraId="111B7E0C" w14:textId="02205A52"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b/>
          <w:bCs/>
          <w:sz w:val="24"/>
          <w:szCs w:val="24"/>
          <w:lang w:val="es-AR"/>
        </w:rPr>
        <w:t>CARRERA:</w:t>
      </w:r>
      <w:r w:rsidRPr="004673E4">
        <w:rPr>
          <w:rFonts w:ascii="Times New Roman" w:hAnsi="Times New Roman" w:cs="Times New Roman"/>
          <w:sz w:val="24"/>
          <w:szCs w:val="24"/>
          <w:lang w:val="es-AR"/>
        </w:rPr>
        <w:t xml:space="preserve"> Licenciatura en Relaciones Internacional</w:t>
      </w:r>
    </w:p>
    <w:p w14:paraId="66BF3A25" w14:textId="075D3551"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b/>
          <w:bCs/>
          <w:sz w:val="24"/>
          <w:szCs w:val="24"/>
          <w:lang w:val="es-AR"/>
        </w:rPr>
        <w:t>ALUMNA:</w:t>
      </w:r>
      <w:r w:rsidRPr="004673E4">
        <w:rPr>
          <w:rFonts w:ascii="Times New Roman" w:hAnsi="Times New Roman" w:cs="Times New Roman"/>
          <w:sz w:val="24"/>
          <w:szCs w:val="24"/>
          <w:lang w:val="es-AR"/>
        </w:rPr>
        <w:t xml:space="preserve"> Aylén Janeth Benítez Closs</w:t>
      </w:r>
    </w:p>
    <w:p w14:paraId="51268897" w14:textId="2733955C" w:rsidR="008D5555" w:rsidRPr="004673E4" w:rsidRDefault="008D5555" w:rsidP="008D5555">
      <w:pPr>
        <w:jc w:val="center"/>
        <w:rPr>
          <w:rFonts w:ascii="Times New Roman" w:hAnsi="Times New Roman" w:cs="Times New Roman"/>
          <w:b/>
          <w:bCs/>
          <w:sz w:val="28"/>
          <w:szCs w:val="28"/>
          <w:lang w:val="es-AR"/>
        </w:rPr>
      </w:pPr>
      <w:r w:rsidRPr="004673E4">
        <w:rPr>
          <w:rFonts w:ascii="Times New Roman" w:hAnsi="Times New Roman" w:cs="Times New Roman"/>
          <w:b/>
          <w:bCs/>
          <w:sz w:val="28"/>
          <w:szCs w:val="28"/>
          <w:lang w:val="es-AR"/>
        </w:rPr>
        <w:t>Análisis de la Economía paraguaya e internacional</w:t>
      </w:r>
    </w:p>
    <w:p w14:paraId="4E52D8F4" w14:textId="77777777" w:rsidR="008D5555" w:rsidRPr="004673E4" w:rsidRDefault="008D5555" w:rsidP="008D5555">
      <w:pPr>
        <w:jc w:val="center"/>
        <w:rPr>
          <w:rFonts w:ascii="Times New Roman" w:hAnsi="Times New Roman" w:cs="Times New Roman"/>
          <w:b/>
          <w:bCs/>
          <w:sz w:val="28"/>
          <w:szCs w:val="28"/>
          <w:lang w:val="es-AR"/>
        </w:rPr>
      </w:pPr>
      <w:r w:rsidRPr="004673E4">
        <w:rPr>
          <w:rFonts w:ascii="Times New Roman" w:hAnsi="Times New Roman" w:cs="Times New Roman"/>
          <w:b/>
          <w:bCs/>
          <w:sz w:val="28"/>
          <w:szCs w:val="28"/>
          <w:lang w:val="es-AR"/>
        </w:rPr>
        <w:t>TRABAJO PRACTICO SEMANAL</w:t>
      </w:r>
    </w:p>
    <w:p w14:paraId="5B59E926" w14:textId="77777777" w:rsidR="008D5555" w:rsidRPr="004673E4" w:rsidRDefault="008D5555" w:rsidP="008D5555">
      <w:pPr>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Objetivos:</w:t>
      </w:r>
    </w:p>
    <w:p w14:paraId="23522ED9" w14:textId="77777777"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 Actualizarse en temas de la Economía Nacional e Internacional</w:t>
      </w:r>
    </w:p>
    <w:p w14:paraId="22DBFEB8" w14:textId="1842BD1A"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 Fortalecer conocimientos en microeconomía y macroeconomía</w:t>
      </w:r>
    </w:p>
    <w:p w14:paraId="6CC7A20C" w14:textId="10446825"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 Desarrollar vocabularios en el ámbito de la economía</w:t>
      </w:r>
    </w:p>
    <w:p w14:paraId="41A091F5" w14:textId="12DD4047"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 Incentivar la lectura</w:t>
      </w:r>
    </w:p>
    <w:p w14:paraId="480C378C" w14:textId="0BF1C5FD"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 Uso didáctico de la AI</w:t>
      </w:r>
    </w:p>
    <w:p w14:paraId="17BBE402" w14:textId="4AE215C3" w:rsidR="008D5555" w:rsidRPr="004673E4" w:rsidRDefault="008D5555" w:rsidP="008D5555">
      <w:pPr>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Consigna:</w:t>
      </w:r>
    </w:p>
    <w:p w14:paraId="1E26D4A7" w14:textId="64612E3C"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1. Buscar noticias de la semana en el ámbito de la economía; nacional (diarios, internet – Facebook entre otros)</w:t>
      </w:r>
    </w:p>
    <w:p w14:paraId="52B8DFC9" w14:textId="3D5ED5E8"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2. Dar lectura de la misma</w:t>
      </w:r>
    </w:p>
    <w:p w14:paraId="196E090C" w14:textId="5A1A0E0F"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3. Realizar un resumen</w:t>
      </w:r>
    </w:p>
    <w:p w14:paraId="2D5DE1D5" w14:textId="2CBBE5D5"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4. Entresacar los vocabularios desconocidos y definir</w:t>
      </w:r>
    </w:p>
    <w:p w14:paraId="05AD855E" w14:textId="470F07D6"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5. Presentar una conclusión</w:t>
      </w:r>
    </w:p>
    <w:p w14:paraId="6CE22A95" w14:textId="15DA7DE5" w:rsidR="008D5555" w:rsidRPr="004673E4" w:rsidRDefault="008D5555" w:rsidP="008D5555">
      <w:pPr>
        <w:rPr>
          <w:rFonts w:ascii="Times New Roman" w:hAnsi="Times New Roman" w:cs="Times New Roman"/>
          <w:sz w:val="24"/>
          <w:szCs w:val="24"/>
          <w:lang w:val="es-AR"/>
        </w:rPr>
      </w:pPr>
      <w:r w:rsidRPr="004673E4">
        <w:rPr>
          <w:rFonts w:ascii="Times New Roman" w:hAnsi="Times New Roman" w:cs="Times New Roman"/>
          <w:sz w:val="24"/>
          <w:szCs w:val="24"/>
          <w:lang w:val="es-AR"/>
        </w:rPr>
        <w:t>6. Dar una recomendación</w:t>
      </w:r>
    </w:p>
    <w:p w14:paraId="64F8082D" w14:textId="2E65AD91" w:rsidR="009F0946" w:rsidRPr="004673E4" w:rsidRDefault="008D5555" w:rsidP="008D5555">
      <w:pPr>
        <w:jc w:val="center"/>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DESARROLLO</w:t>
      </w:r>
    </w:p>
    <w:p w14:paraId="75A3FFE6" w14:textId="637AAFD8" w:rsidR="004673E4" w:rsidRDefault="004673E4" w:rsidP="004673E4">
      <w:pPr>
        <w:pStyle w:val="Prrafodelista"/>
        <w:jc w:val="both"/>
        <w:rPr>
          <w:rFonts w:ascii="Times New Roman" w:hAnsi="Times New Roman" w:cs="Times New Roman"/>
          <w:b/>
          <w:bCs/>
          <w:sz w:val="24"/>
          <w:szCs w:val="24"/>
          <w:lang w:val="es-AR"/>
        </w:rPr>
      </w:pPr>
    </w:p>
    <w:p w14:paraId="37076E05" w14:textId="7862EC2D" w:rsidR="004673E4" w:rsidRDefault="004673E4" w:rsidP="004673E4">
      <w:pPr>
        <w:pStyle w:val="Prrafodelista"/>
        <w:jc w:val="both"/>
        <w:rPr>
          <w:rFonts w:ascii="Times New Roman" w:hAnsi="Times New Roman" w:cs="Times New Roman"/>
          <w:b/>
          <w:bCs/>
          <w:sz w:val="24"/>
          <w:szCs w:val="24"/>
          <w:lang w:val="es-AR"/>
        </w:rPr>
      </w:pPr>
    </w:p>
    <w:p w14:paraId="367915F9" w14:textId="47184DD0" w:rsidR="004673E4" w:rsidRDefault="004673E4" w:rsidP="004673E4">
      <w:pPr>
        <w:pStyle w:val="Prrafodelista"/>
        <w:jc w:val="both"/>
        <w:rPr>
          <w:rFonts w:ascii="Times New Roman" w:hAnsi="Times New Roman" w:cs="Times New Roman"/>
          <w:b/>
          <w:bCs/>
          <w:sz w:val="24"/>
          <w:szCs w:val="24"/>
          <w:lang w:val="es-AR"/>
        </w:rPr>
      </w:pPr>
    </w:p>
    <w:p w14:paraId="4070F331" w14:textId="4B45AC5E" w:rsidR="004673E4" w:rsidRDefault="004673E4" w:rsidP="004673E4">
      <w:pPr>
        <w:pStyle w:val="Prrafodelista"/>
        <w:jc w:val="both"/>
        <w:rPr>
          <w:rFonts w:ascii="Times New Roman" w:hAnsi="Times New Roman" w:cs="Times New Roman"/>
          <w:b/>
          <w:bCs/>
          <w:sz w:val="24"/>
          <w:szCs w:val="24"/>
          <w:lang w:val="es-AR"/>
        </w:rPr>
      </w:pPr>
    </w:p>
    <w:p w14:paraId="37E5B3A0" w14:textId="57D592B3" w:rsidR="004673E4" w:rsidRDefault="004673E4" w:rsidP="004673E4">
      <w:pPr>
        <w:pStyle w:val="Prrafodelista"/>
        <w:jc w:val="both"/>
        <w:rPr>
          <w:rFonts w:ascii="Times New Roman" w:hAnsi="Times New Roman" w:cs="Times New Roman"/>
          <w:b/>
          <w:bCs/>
          <w:sz w:val="24"/>
          <w:szCs w:val="24"/>
          <w:lang w:val="es-AR"/>
        </w:rPr>
      </w:pPr>
    </w:p>
    <w:p w14:paraId="71EF83B9" w14:textId="3628C02C" w:rsidR="004673E4" w:rsidRDefault="004673E4" w:rsidP="004673E4">
      <w:pPr>
        <w:pStyle w:val="Prrafodelista"/>
        <w:jc w:val="both"/>
        <w:rPr>
          <w:rFonts w:ascii="Times New Roman" w:hAnsi="Times New Roman" w:cs="Times New Roman"/>
          <w:b/>
          <w:bCs/>
          <w:sz w:val="24"/>
          <w:szCs w:val="24"/>
          <w:lang w:val="es-AR"/>
        </w:rPr>
      </w:pPr>
      <w:r>
        <w:rPr>
          <w:rFonts w:ascii="Times New Roman" w:hAnsi="Times New Roman" w:cs="Times New Roman"/>
          <w:b/>
          <w:bCs/>
          <w:noProof/>
          <w:sz w:val="24"/>
          <w:szCs w:val="24"/>
          <w:lang w:val="es-AR"/>
        </w:rPr>
        <w:lastRenderedPageBreak/>
        <w:drawing>
          <wp:anchor distT="0" distB="0" distL="114300" distR="114300" simplePos="0" relativeHeight="251658240" behindDoc="0" locked="0" layoutInCell="1" allowOverlap="1" wp14:anchorId="145C8F33" wp14:editId="2E936AE8">
            <wp:simplePos x="0" y="0"/>
            <wp:positionH relativeFrom="column">
              <wp:posOffset>698500</wp:posOffset>
            </wp:positionH>
            <wp:positionV relativeFrom="paragraph">
              <wp:posOffset>0</wp:posOffset>
            </wp:positionV>
            <wp:extent cx="1670050" cy="2959100"/>
            <wp:effectExtent l="0" t="0" r="6350" b="0"/>
            <wp:wrapSquare wrapText="bothSides"/>
            <wp:docPr id="311368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8613" name="Imagen 3113686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0050" cy="29591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lang w:val="es-AR"/>
        </w:rPr>
        <w:drawing>
          <wp:anchor distT="0" distB="0" distL="114300" distR="114300" simplePos="0" relativeHeight="251659264" behindDoc="0" locked="0" layoutInCell="1" allowOverlap="1" wp14:anchorId="2A88D2A3" wp14:editId="546129F4">
            <wp:simplePos x="0" y="0"/>
            <wp:positionH relativeFrom="column">
              <wp:posOffset>3803650</wp:posOffset>
            </wp:positionH>
            <wp:positionV relativeFrom="paragraph">
              <wp:posOffset>6350</wp:posOffset>
            </wp:positionV>
            <wp:extent cx="1686560" cy="2940050"/>
            <wp:effectExtent l="0" t="0" r="8890" b="0"/>
            <wp:wrapSquare wrapText="bothSides"/>
            <wp:docPr id="20176288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8843" name="Imagen 20176288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6560" cy="2940050"/>
                    </a:xfrm>
                    <a:prstGeom prst="rect">
                      <a:avLst/>
                    </a:prstGeom>
                  </pic:spPr>
                </pic:pic>
              </a:graphicData>
            </a:graphic>
            <wp14:sizeRelH relativeFrom="margin">
              <wp14:pctWidth>0</wp14:pctWidth>
            </wp14:sizeRelH>
            <wp14:sizeRelV relativeFrom="margin">
              <wp14:pctHeight>0</wp14:pctHeight>
            </wp14:sizeRelV>
          </wp:anchor>
        </w:drawing>
      </w:r>
    </w:p>
    <w:p w14:paraId="0756F51A" w14:textId="4D3E6847" w:rsidR="004673E4" w:rsidRDefault="004673E4" w:rsidP="004673E4">
      <w:pPr>
        <w:pStyle w:val="Prrafodelista"/>
        <w:jc w:val="both"/>
        <w:rPr>
          <w:rFonts w:ascii="Times New Roman" w:hAnsi="Times New Roman" w:cs="Times New Roman"/>
          <w:b/>
          <w:bCs/>
          <w:sz w:val="24"/>
          <w:szCs w:val="24"/>
          <w:lang w:val="es-AR"/>
        </w:rPr>
      </w:pPr>
    </w:p>
    <w:p w14:paraId="31D476DA" w14:textId="77777777" w:rsidR="004673E4" w:rsidRDefault="004673E4" w:rsidP="004673E4">
      <w:pPr>
        <w:pStyle w:val="Prrafodelista"/>
        <w:jc w:val="both"/>
        <w:rPr>
          <w:rFonts w:ascii="Times New Roman" w:hAnsi="Times New Roman" w:cs="Times New Roman"/>
          <w:b/>
          <w:bCs/>
          <w:sz w:val="24"/>
          <w:szCs w:val="24"/>
          <w:lang w:val="es-AR"/>
        </w:rPr>
      </w:pPr>
    </w:p>
    <w:p w14:paraId="3E5E834F" w14:textId="77777777" w:rsidR="004673E4" w:rsidRDefault="004673E4" w:rsidP="004673E4">
      <w:pPr>
        <w:pStyle w:val="Prrafodelista"/>
        <w:jc w:val="both"/>
        <w:rPr>
          <w:rFonts w:ascii="Times New Roman" w:hAnsi="Times New Roman" w:cs="Times New Roman"/>
          <w:b/>
          <w:bCs/>
          <w:sz w:val="24"/>
          <w:szCs w:val="24"/>
          <w:lang w:val="es-AR"/>
        </w:rPr>
      </w:pPr>
    </w:p>
    <w:p w14:paraId="17705E77" w14:textId="77777777" w:rsidR="004673E4" w:rsidRDefault="004673E4" w:rsidP="004673E4">
      <w:pPr>
        <w:pStyle w:val="Prrafodelista"/>
        <w:jc w:val="both"/>
        <w:rPr>
          <w:rFonts w:ascii="Times New Roman" w:hAnsi="Times New Roman" w:cs="Times New Roman"/>
          <w:b/>
          <w:bCs/>
          <w:sz w:val="24"/>
          <w:szCs w:val="24"/>
          <w:lang w:val="es-AR"/>
        </w:rPr>
      </w:pPr>
    </w:p>
    <w:p w14:paraId="7DE0D279" w14:textId="77777777" w:rsidR="004673E4" w:rsidRDefault="004673E4" w:rsidP="004673E4">
      <w:pPr>
        <w:pStyle w:val="Prrafodelista"/>
        <w:jc w:val="both"/>
        <w:rPr>
          <w:rFonts w:ascii="Times New Roman" w:hAnsi="Times New Roman" w:cs="Times New Roman"/>
          <w:b/>
          <w:bCs/>
          <w:sz w:val="24"/>
          <w:szCs w:val="24"/>
          <w:lang w:val="es-AR"/>
        </w:rPr>
      </w:pPr>
    </w:p>
    <w:p w14:paraId="109BCE10" w14:textId="77777777" w:rsidR="004673E4" w:rsidRDefault="004673E4" w:rsidP="004673E4">
      <w:pPr>
        <w:pStyle w:val="Prrafodelista"/>
        <w:jc w:val="both"/>
        <w:rPr>
          <w:rFonts w:ascii="Times New Roman" w:hAnsi="Times New Roman" w:cs="Times New Roman"/>
          <w:b/>
          <w:bCs/>
          <w:sz w:val="24"/>
          <w:szCs w:val="24"/>
          <w:lang w:val="es-AR"/>
        </w:rPr>
      </w:pPr>
    </w:p>
    <w:p w14:paraId="70615F4D" w14:textId="77777777" w:rsidR="004673E4" w:rsidRDefault="004673E4" w:rsidP="004673E4">
      <w:pPr>
        <w:pStyle w:val="Prrafodelista"/>
        <w:jc w:val="both"/>
        <w:rPr>
          <w:rFonts w:ascii="Times New Roman" w:hAnsi="Times New Roman" w:cs="Times New Roman"/>
          <w:b/>
          <w:bCs/>
          <w:sz w:val="24"/>
          <w:szCs w:val="24"/>
          <w:lang w:val="es-AR"/>
        </w:rPr>
      </w:pPr>
    </w:p>
    <w:p w14:paraId="18A8A22B" w14:textId="77777777" w:rsidR="004673E4" w:rsidRDefault="004673E4" w:rsidP="004673E4">
      <w:pPr>
        <w:pStyle w:val="Prrafodelista"/>
        <w:jc w:val="both"/>
        <w:rPr>
          <w:rFonts w:ascii="Times New Roman" w:hAnsi="Times New Roman" w:cs="Times New Roman"/>
          <w:b/>
          <w:bCs/>
          <w:sz w:val="24"/>
          <w:szCs w:val="24"/>
          <w:lang w:val="es-AR"/>
        </w:rPr>
      </w:pPr>
    </w:p>
    <w:p w14:paraId="0436403B" w14:textId="77777777" w:rsidR="004673E4" w:rsidRDefault="004673E4" w:rsidP="004673E4">
      <w:pPr>
        <w:pStyle w:val="Prrafodelista"/>
        <w:jc w:val="both"/>
        <w:rPr>
          <w:rFonts w:ascii="Times New Roman" w:hAnsi="Times New Roman" w:cs="Times New Roman"/>
          <w:b/>
          <w:bCs/>
          <w:sz w:val="24"/>
          <w:szCs w:val="24"/>
          <w:lang w:val="es-AR"/>
        </w:rPr>
      </w:pPr>
    </w:p>
    <w:p w14:paraId="3F010DB5" w14:textId="77777777" w:rsidR="004673E4" w:rsidRDefault="004673E4" w:rsidP="004673E4">
      <w:pPr>
        <w:pStyle w:val="Prrafodelista"/>
        <w:jc w:val="both"/>
        <w:rPr>
          <w:rFonts w:ascii="Times New Roman" w:hAnsi="Times New Roman" w:cs="Times New Roman"/>
          <w:b/>
          <w:bCs/>
          <w:sz w:val="24"/>
          <w:szCs w:val="24"/>
          <w:lang w:val="es-AR"/>
        </w:rPr>
      </w:pPr>
    </w:p>
    <w:p w14:paraId="57BAF205" w14:textId="77777777" w:rsidR="004673E4" w:rsidRDefault="004673E4" w:rsidP="004673E4">
      <w:pPr>
        <w:pStyle w:val="Prrafodelista"/>
        <w:jc w:val="both"/>
        <w:rPr>
          <w:rFonts w:ascii="Times New Roman" w:hAnsi="Times New Roman" w:cs="Times New Roman"/>
          <w:b/>
          <w:bCs/>
          <w:sz w:val="24"/>
          <w:szCs w:val="24"/>
          <w:lang w:val="es-AR"/>
        </w:rPr>
      </w:pPr>
    </w:p>
    <w:p w14:paraId="6B71D0D8" w14:textId="77777777" w:rsidR="004673E4" w:rsidRDefault="004673E4" w:rsidP="004673E4">
      <w:pPr>
        <w:pStyle w:val="Prrafodelista"/>
        <w:jc w:val="both"/>
        <w:rPr>
          <w:rFonts w:ascii="Times New Roman" w:hAnsi="Times New Roman" w:cs="Times New Roman"/>
          <w:b/>
          <w:bCs/>
          <w:sz w:val="24"/>
          <w:szCs w:val="24"/>
          <w:lang w:val="es-AR"/>
        </w:rPr>
      </w:pPr>
    </w:p>
    <w:p w14:paraId="45E757D2" w14:textId="77777777" w:rsidR="004673E4" w:rsidRDefault="004673E4" w:rsidP="004673E4">
      <w:pPr>
        <w:pStyle w:val="Prrafodelista"/>
        <w:jc w:val="both"/>
        <w:rPr>
          <w:rFonts w:ascii="Times New Roman" w:hAnsi="Times New Roman" w:cs="Times New Roman"/>
          <w:b/>
          <w:bCs/>
          <w:sz w:val="24"/>
          <w:szCs w:val="24"/>
          <w:lang w:val="es-AR"/>
        </w:rPr>
      </w:pPr>
    </w:p>
    <w:p w14:paraId="244187A8" w14:textId="77777777" w:rsidR="004673E4" w:rsidRDefault="004673E4" w:rsidP="004673E4">
      <w:pPr>
        <w:pStyle w:val="Prrafodelista"/>
        <w:jc w:val="both"/>
        <w:rPr>
          <w:rFonts w:ascii="Times New Roman" w:hAnsi="Times New Roman" w:cs="Times New Roman"/>
          <w:b/>
          <w:bCs/>
          <w:sz w:val="24"/>
          <w:szCs w:val="24"/>
          <w:lang w:val="es-AR"/>
        </w:rPr>
      </w:pPr>
    </w:p>
    <w:p w14:paraId="023812D6" w14:textId="77777777" w:rsidR="004673E4" w:rsidRDefault="004673E4" w:rsidP="004673E4">
      <w:pPr>
        <w:pStyle w:val="Prrafodelista"/>
        <w:jc w:val="both"/>
        <w:rPr>
          <w:rFonts w:ascii="Times New Roman" w:hAnsi="Times New Roman" w:cs="Times New Roman"/>
          <w:b/>
          <w:bCs/>
          <w:sz w:val="24"/>
          <w:szCs w:val="24"/>
          <w:lang w:val="es-AR"/>
        </w:rPr>
      </w:pPr>
    </w:p>
    <w:p w14:paraId="30FDE7FC" w14:textId="77777777" w:rsidR="004673E4" w:rsidRDefault="004673E4" w:rsidP="004673E4">
      <w:pPr>
        <w:pStyle w:val="Prrafodelista"/>
        <w:jc w:val="both"/>
        <w:rPr>
          <w:rFonts w:ascii="Times New Roman" w:hAnsi="Times New Roman" w:cs="Times New Roman"/>
          <w:b/>
          <w:bCs/>
          <w:sz w:val="24"/>
          <w:szCs w:val="24"/>
          <w:lang w:val="es-AR"/>
        </w:rPr>
      </w:pPr>
    </w:p>
    <w:p w14:paraId="1571B445" w14:textId="3C374FD1" w:rsidR="008D5555" w:rsidRPr="004673E4" w:rsidRDefault="008D5555" w:rsidP="004673E4">
      <w:pPr>
        <w:pStyle w:val="Prrafodelista"/>
        <w:jc w:val="both"/>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Resumen de la noticia</w:t>
      </w:r>
    </w:p>
    <w:p w14:paraId="6A8F552D" w14:textId="2E058DB6" w:rsidR="008D5555" w:rsidRPr="008D5555" w:rsidRDefault="008D5555" w:rsidP="004673E4">
      <w:pPr>
        <w:pStyle w:val="Prrafodelista"/>
        <w:jc w:val="both"/>
        <w:rPr>
          <w:rFonts w:ascii="Times New Roman" w:hAnsi="Times New Roman" w:cs="Times New Roman"/>
          <w:sz w:val="24"/>
          <w:szCs w:val="24"/>
          <w:lang w:val="es-AR"/>
        </w:rPr>
      </w:pPr>
      <w:r w:rsidRPr="008D5555">
        <w:rPr>
          <w:rFonts w:ascii="Times New Roman" w:hAnsi="Times New Roman" w:cs="Times New Roman"/>
          <w:sz w:val="24"/>
          <w:szCs w:val="24"/>
          <w:lang w:val="es-AR"/>
        </w:rPr>
        <w:t xml:space="preserve"> “Deuda a proveedores incrementa inversión pública en un 19,3%”.</w:t>
      </w:r>
    </w:p>
    <w:p w14:paraId="1FF1C968" w14:textId="479CEB7E" w:rsidR="008D5555" w:rsidRPr="008D5555" w:rsidRDefault="008D5555" w:rsidP="008D5555">
      <w:pPr>
        <w:jc w:val="both"/>
        <w:rPr>
          <w:rFonts w:ascii="Times New Roman" w:hAnsi="Times New Roman" w:cs="Times New Roman"/>
          <w:sz w:val="24"/>
          <w:szCs w:val="24"/>
          <w:lang w:val="es-AR"/>
        </w:rPr>
      </w:pPr>
      <w:r w:rsidRPr="008D5555">
        <w:rPr>
          <w:rFonts w:ascii="Times New Roman" w:hAnsi="Times New Roman" w:cs="Times New Roman"/>
          <w:sz w:val="24"/>
          <w:szCs w:val="24"/>
          <w:lang w:val="es-AR"/>
        </w:rPr>
        <w:t xml:space="preserve">El 19,3% indica un aumento de la inversión pública, pero para interpretarlo correctamente necesitamos saber si la noticia habla de un aumento de la inversión registrada, de la ejecución presupuestaria o de otro indicador. </w:t>
      </w:r>
    </w:p>
    <w:p w14:paraId="13F7F16A" w14:textId="39517364" w:rsidR="008D5555" w:rsidRPr="008D5555" w:rsidRDefault="008D5555" w:rsidP="008D5555">
      <w:pPr>
        <w:jc w:val="both"/>
        <w:rPr>
          <w:rFonts w:ascii="Times New Roman" w:hAnsi="Times New Roman" w:cs="Times New Roman"/>
          <w:sz w:val="24"/>
          <w:szCs w:val="24"/>
          <w:lang w:val="es-AR"/>
        </w:rPr>
      </w:pPr>
      <w:r w:rsidRPr="008D5555">
        <w:rPr>
          <w:rFonts w:ascii="Times New Roman" w:hAnsi="Times New Roman" w:cs="Times New Roman"/>
          <w:sz w:val="24"/>
          <w:szCs w:val="24"/>
          <w:lang w:val="es-AR"/>
        </w:rPr>
        <w:t>La noticia de Última Hora informa que la inversión pública de Paraguay aumentó un 19,3%, alcanzando G. 4,4 billones (USD 719,7 millones), equivalentes al 1,1% del PIB. Este crecimiento se debe principalmente a la mayor ejecución del Ministerio de Obras Públicas y Comunicaciones (MOPC) y a la regularización de deudas atrasadas con empresas constructoras. Sin embargo, estas obligaciones contribuyeron al desequilibrio fiscal del país, por lo que el Gobierno debe ajustar su planificación económica. Para este año se proyecta un déficit fiscal del 3,2% del PIB.</w:t>
      </w:r>
    </w:p>
    <w:p w14:paraId="383F0501" w14:textId="2EBEE881" w:rsidR="008D5555" w:rsidRPr="004673E4" w:rsidRDefault="004673E4" w:rsidP="008D5555">
      <w:pPr>
        <w:jc w:val="both"/>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Vocabularios</w:t>
      </w:r>
    </w:p>
    <w:p w14:paraId="0919E3A8" w14:textId="0298D0EB"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Deuda pública</w:t>
      </w:r>
    </w:p>
    <w:p w14:paraId="413F4BAB" w14:textId="7777777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Es el dinero que el Estado debe a terceros, como bancos, organismos financieros o proveedores, según el tipo de obligación.</w:t>
      </w:r>
    </w:p>
    <w:p w14:paraId="3446BC55" w14:textId="39419512"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Proveedor</w:t>
      </w:r>
    </w:p>
    <w:p w14:paraId="18B3E139" w14:textId="7777777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Persona o empresa que entrega bienes o servicios a otra persona, empresa o institución. En este caso, al Estado.</w:t>
      </w:r>
    </w:p>
    <w:p w14:paraId="47D4011A" w14:textId="4DF0E9D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Inversión pública</w:t>
      </w:r>
    </w:p>
    <w:p w14:paraId="2B3B2188" w14:textId="7777777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Dinero que el Estado destina a obras, infraestructura y proyectos que buscan satisfacer necesidades de la población.</w:t>
      </w:r>
    </w:p>
    <w:p w14:paraId="16822524" w14:textId="06DBCF6D"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lastRenderedPageBreak/>
        <w:t>Presupuesto público</w:t>
      </w:r>
    </w:p>
    <w:p w14:paraId="19D79B8A" w14:textId="7777777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Plan de ingresos y gastos del Estado para un período determinado, generalmente un año.</w:t>
      </w:r>
    </w:p>
    <w:p w14:paraId="7F76BF37" w14:textId="6848C54D"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Ejecución presupuestaria</w:t>
      </w:r>
    </w:p>
    <w:p w14:paraId="0992A921" w14:textId="77777777"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Proceso mediante el cual el Estado utiliza los recursos que fueron aprobados en su presupuesto.</w:t>
      </w:r>
    </w:p>
    <w:p w14:paraId="5A6F0C1C" w14:textId="0259FB5D" w:rsidR="004673E4" w:rsidRP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Gasto público</w:t>
      </w:r>
    </w:p>
    <w:p w14:paraId="57294C76" w14:textId="77777777" w:rsidR="004673E4" w:rsidRDefault="004673E4" w:rsidP="004673E4">
      <w:pPr>
        <w:jc w:val="both"/>
        <w:rPr>
          <w:rFonts w:ascii="Times New Roman" w:hAnsi="Times New Roman" w:cs="Times New Roman"/>
          <w:sz w:val="24"/>
          <w:szCs w:val="24"/>
          <w:lang w:val="es-AR"/>
        </w:rPr>
      </w:pPr>
      <w:r w:rsidRPr="004673E4">
        <w:rPr>
          <w:rFonts w:ascii="Times New Roman" w:hAnsi="Times New Roman" w:cs="Times New Roman"/>
          <w:sz w:val="24"/>
          <w:szCs w:val="24"/>
          <w:lang w:val="es-AR"/>
        </w:rPr>
        <w:t>Dinero que utiliza el Estado para financiar servicios, salarios, obras, programas y otras necesidades públicas.</w:t>
      </w:r>
    </w:p>
    <w:p w14:paraId="497AB83C" w14:textId="6D93B8E6" w:rsidR="008D5555" w:rsidRPr="004673E4" w:rsidRDefault="008D5555" w:rsidP="004673E4">
      <w:pPr>
        <w:jc w:val="both"/>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Conclusión breve</w:t>
      </w:r>
    </w:p>
    <w:p w14:paraId="03FAA00E" w14:textId="77777777" w:rsidR="008D5555" w:rsidRPr="008D5555" w:rsidRDefault="008D5555" w:rsidP="008D5555">
      <w:pPr>
        <w:jc w:val="both"/>
        <w:rPr>
          <w:rFonts w:ascii="Times New Roman" w:hAnsi="Times New Roman" w:cs="Times New Roman"/>
          <w:sz w:val="24"/>
          <w:szCs w:val="24"/>
          <w:lang w:val="es-AR"/>
        </w:rPr>
      </w:pPr>
      <w:r w:rsidRPr="008D5555">
        <w:rPr>
          <w:rFonts w:ascii="Times New Roman" w:hAnsi="Times New Roman" w:cs="Times New Roman"/>
          <w:sz w:val="24"/>
          <w:szCs w:val="24"/>
          <w:lang w:val="es-AR"/>
        </w:rPr>
        <w:t>La deuda a proveedores y la inversión pública están relacionadas con la administración de los recursos del Estado. El aumento de la inversión pública puede contribuir al desarrollo económico y social del Paraguay, pero es importante que las obligaciones con los proveedores se paguen de manera responsable. Una buena gestión de las finanzas públicas permite realizar obras necesarias sin comprometer la estabilidad económica.</w:t>
      </w:r>
    </w:p>
    <w:p w14:paraId="05EAB977" w14:textId="77777777" w:rsidR="004673E4" w:rsidRPr="004673E4" w:rsidRDefault="008D5555" w:rsidP="008D5555">
      <w:pPr>
        <w:jc w:val="both"/>
        <w:rPr>
          <w:rFonts w:ascii="Times New Roman" w:hAnsi="Times New Roman" w:cs="Times New Roman"/>
          <w:b/>
          <w:bCs/>
          <w:sz w:val="24"/>
          <w:szCs w:val="24"/>
          <w:lang w:val="es-AR"/>
        </w:rPr>
      </w:pPr>
      <w:r w:rsidRPr="004673E4">
        <w:rPr>
          <w:rFonts w:ascii="Times New Roman" w:hAnsi="Times New Roman" w:cs="Times New Roman"/>
          <w:b/>
          <w:bCs/>
          <w:sz w:val="24"/>
          <w:szCs w:val="24"/>
          <w:lang w:val="es-AR"/>
        </w:rPr>
        <w:t>Recomendación</w:t>
      </w:r>
    </w:p>
    <w:p w14:paraId="67D94B05" w14:textId="18D9BBE9" w:rsidR="008D5555" w:rsidRPr="008D5555" w:rsidRDefault="004673E4" w:rsidP="008D5555">
      <w:pPr>
        <w:jc w:val="both"/>
        <w:rPr>
          <w:rFonts w:ascii="Times New Roman" w:hAnsi="Times New Roman" w:cs="Times New Roman"/>
          <w:sz w:val="24"/>
          <w:szCs w:val="24"/>
          <w:lang w:val="es-AR"/>
        </w:rPr>
      </w:pPr>
      <w:r>
        <w:rPr>
          <w:rFonts w:ascii="Times New Roman" w:hAnsi="Times New Roman" w:cs="Times New Roman"/>
          <w:sz w:val="24"/>
          <w:szCs w:val="24"/>
          <w:lang w:val="es-AR"/>
        </w:rPr>
        <w:t>S</w:t>
      </w:r>
      <w:r w:rsidR="008D5555" w:rsidRPr="008D5555">
        <w:rPr>
          <w:rFonts w:ascii="Times New Roman" w:hAnsi="Times New Roman" w:cs="Times New Roman"/>
          <w:sz w:val="24"/>
          <w:szCs w:val="24"/>
          <w:lang w:val="es-AR"/>
        </w:rPr>
        <w:t>e recomienda que el Estado mantenga una planificación adecuada del presupuesto, controle sus gastos y cumpla oportunamente con los pagos a proveedores. También es importante que la ciudadanía conozca cómo se utilizan los recursos públicos, promoviendo la transparencia y la responsabilidad en la administración del dinero del país.</w:t>
      </w:r>
    </w:p>
    <w:p w14:paraId="67BDCCA9" w14:textId="77777777" w:rsidR="008D5555" w:rsidRPr="008D5555" w:rsidRDefault="008D5555" w:rsidP="008D5555">
      <w:pPr>
        <w:jc w:val="both"/>
        <w:rPr>
          <w:rFonts w:ascii="Times New Roman" w:hAnsi="Times New Roman" w:cs="Times New Roman"/>
          <w:sz w:val="24"/>
          <w:szCs w:val="24"/>
          <w:lang w:val="es-AR"/>
        </w:rPr>
      </w:pPr>
    </w:p>
    <w:p w14:paraId="6D75FCDA" w14:textId="740A9D87" w:rsidR="008D5555" w:rsidRPr="008D5555" w:rsidRDefault="008D5555" w:rsidP="008D5555">
      <w:pPr>
        <w:jc w:val="both"/>
        <w:rPr>
          <w:rFonts w:ascii="Times New Roman" w:hAnsi="Times New Roman" w:cs="Times New Roman"/>
          <w:sz w:val="24"/>
          <w:szCs w:val="24"/>
          <w:lang w:val="es-AR"/>
        </w:rPr>
      </w:pPr>
    </w:p>
    <w:sectPr w:rsidR="008D5555" w:rsidRPr="008D55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A865A8"/>
    <w:multiLevelType w:val="hybridMultilevel"/>
    <w:tmpl w:val="9F74C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80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55"/>
    <w:rsid w:val="004673E4"/>
    <w:rsid w:val="008D5555"/>
    <w:rsid w:val="0098267D"/>
    <w:rsid w:val="009F0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D2856"/>
  <w15:chartTrackingRefBased/>
  <w15:docId w15:val="{B4863775-198E-4A09-BD39-ECBA53911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55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501</Words>
  <Characters>2858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aylen benitez closs</dc:creator>
  <cp:keywords/>
  <dc:description/>
  <cp:lastModifiedBy>aylen benitez closs</cp:lastModifiedBy>
  <cp:revision>1</cp:revision>
  <dcterms:created xsi:type="dcterms:W3CDTF">2026-09-17T19:51:00Z</dcterms:created>
  <dcterms:modified xsi:type="dcterms:W3CDTF">2026-09-17T20:10:00Z</dcterms:modified>
</cp:coreProperties>
</file>