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 NACIONAL DE ITAPÚA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Facultad de Humanidades, Ciencias Sociales y Cultura Guaraní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Carrera: Licenciatura en Relaciones Internacionales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Encarnación – Paraguay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noticia semanal económia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Alumno: Francisco Irala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Desarrollo – Lectura de la noticia semanal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Paraguay mantiene un sólido crecimiento económico, baja inflación y fortalecimiento del guaraní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Fuente: </w:t>
      </w:r>
      <w:r w:rsidDel="00000000" w:rsidR="00000000" w:rsidRPr="00000000">
        <w:rPr>
          <w:rtl w:val="0"/>
        </w:rPr>
        <w:t xml:space="preserve">Diario ABC Color (Economía), con datos del Ministerio de Economía y Finanzas (MEF) y el Banco Central del Paraguay (BCP) – Fecha: 15 de septiembre de 2026.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 acuerdo con la información publicada por ABC Color, el Ministerio de Economía y Finanzas (MEF) presentó su informe mensual sobre la situación económica del país correspondiente a los primeros siete meses de 2026. El reporte señala que el Indicador Mensual de Actividad Económica (IMAEP) registró en julio una variación interanual del 5,5%, con un crecimiento acumulado del 5,6% y un promedio móvil anual del 6,4%.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Todos los sectores productivos mostraron una incidencia positiva: el sector primario creció un 7%, el secundario un 6,7% (impulsado por la generación y distribución de energía eléctrica y los servicios de agua y saneamiento), la industria manufacturera un 5,8% y el sector terciario un 4,5%.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 cuanto a los precios, la inflación interanual de agosto se ubicó en 1,5%, en el límite inferior del rango meta fijado por el Banco Central del Paraguay (BCP), entidad que mantuvo su tasa de referencia en 5,5%. Además, el guaraní acumuló una apreciación del 11,2% en lo que va del año y del 18,3% frente al mismo período del año anterior, ubicando al país entre las economías de la región con mayor fortalecimiento cambiario, junto con Colombia.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escenario también repercutió en el comercio exterior: aunque las importaciones crecieron 14,5% en valor FOB medido en dólares entre enero y agosto, al convertirse a guaraníes registraron una caída interanual del 7,9%, como consecuencia de la apreciación de la moneda nacional, lo que a su vez afecta la recaudación tributaria vinculada a las operaciones de importación.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 Resumen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economía paraguaya mostró un desempeño positivo y sostenido durante los primeros siete meses de 2026, con crecimiento generalizado en todos los sectores productivos, una inflación baja (1,5% interanual en agosto) y un guaraní fortalecido (apreciación del 11,2% en el año). Este fortalecimiento cambiario, si bien beneficia a importadores y consumidores, redujo el valor en moneda local de las importaciones y afectó la recaudación aduanera del Estado.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Vocabulario económico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Indicador Mensual de Actividad Económica (IMAEP):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índice que mide mes a mes la evolución de la producción nacional.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Apreciación cambiaria: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aumento del valor de una moneda nacional frente a una moneda extranjera.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Tasa de referencia: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tasa de interés que fija el Banco Central para orientar la política monetaria del país.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 FOB: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 de una mercancía de comercio exterior sin incluir el flete ni el seguro de transporte internacional.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Recaudación tributaria: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conjunto de ingresos que percibe el Estado a través del cobro de impuestos.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4. Recomendaciones desde la perspectiva de Relaciones Internacionales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Aprovechar el buen desempeño macroeconómico para fortalecer la imagen país ante organismos financieros internacionales y atraer inversión extranjera directa.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Impulsar la diversificación de la matriz exportadora, de modo a reducir la vulnerabilidad del sector productivo ante los efectos de la apreciación cambiaria.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sólido crecimiento económico, la baja inflación y el fortalecimiento del guaraní consolidan la imagen de Paraguay como una economía estable dentro de la región. Desde las Relaciones Internacionales, este tipo de indicadores favorece la confianza de organismos internacionales e inversores, aunque también plantea el desafío de sostener la competitividad del sector exportador frente a un tipo de cambio apreciado.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lWQk7jvxacyGro7SALN9FOJHw==">CgMxLjA4AHIhMUZBQnBMU1BOdWlwbFN5dzNyNnR1WEdtcDVNTzBLd280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2026-09-16T14:12:24.901Z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