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color w:val="000000"/>
          <w:sz w:val="24"/>
          <w:szCs w:val="24"/>
          <w:rtl w:val="0"/>
        </w:rPr>
        <w:t xml:space="preserve">Alumna: Tamara Benítez</w:t>
      </w:r>
      <w:r w:rsidDel="00000000" w:rsidR="00000000" w:rsidRPr="00000000">
        <w:rPr>
          <w:sz w:val="24"/>
          <w:szCs w:val="24"/>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ABC Color</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“Paraguay contiene morosidad en 2,3%, levemente debajo del promedio regional”</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de septiembre de 2026</w:t>
      </w:r>
    </w:p>
    <w:p w:rsidR="00000000" w:rsidDel="00000000" w:rsidP="00000000" w:rsidRDefault="00000000" w:rsidRPr="00000000" w14:paraId="00000003">
      <w:pPr>
        <w:pStyle w:val="Heading3"/>
        <w:rPr>
          <w:color w:val="000000"/>
          <w:sz w:val="24"/>
          <w:szCs w:val="24"/>
        </w:rPr>
      </w:pPr>
      <w:r w:rsidDel="00000000" w:rsidR="00000000" w:rsidRPr="00000000">
        <w:rPr>
          <w:color w:val="000000"/>
          <w:sz w:val="24"/>
          <w:szCs w:val="24"/>
          <w:rtl w:val="0"/>
        </w:rPr>
        <w:t xml:space="preserve">Resumen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noticia analiza la situación de la morosidad en el sistema financiero paraguayo, que en marzo de 2026 alcanzó el 2,3%. Esta cifra se encuentra ligeramente por debajo del promedio registrado en América Latina, que fue de 2,78%.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disminución representa una señal positiva para la economía nacional, ya que indica un mejor cumplimiento de las obligaciones financieras. Sin embargo, las instituciones deben continuar monitoreando el comportamiento de los créditos y las deudas. Mantener una morosidad controlada es importante para garantizar la estabilidad del sistema financiero y evitar problemas de sobreendeudamiento.</w:t>
      </w:r>
    </w:p>
    <w:p w:rsidR="00000000" w:rsidDel="00000000" w:rsidP="00000000" w:rsidRDefault="00000000" w:rsidRPr="00000000" w14:paraId="00000006">
      <w:pPr>
        <w:pStyle w:val="Heading3"/>
        <w:rPr>
          <w:color w:val="000000"/>
          <w:sz w:val="24"/>
          <w:szCs w:val="24"/>
        </w:rPr>
      </w:pPr>
      <w:r w:rsidDel="00000000" w:rsidR="00000000" w:rsidRPr="00000000">
        <w:rPr>
          <w:color w:val="000000"/>
          <w:sz w:val="24"/>
          <w:szCs w:val="24"/>
          <w:rtl w:val="0"/>
        </w:rPr>
        <w:t xml:space="preserve">Vocabulario</w:t>
      </w:r>
    </w:p>
    <w:p w:rsidR="00000000" w:rsidDel="00000000" w:rsidP="00000000" w:rsidRDefault="00000000" w:rsidRPr="00000000" w14:paraId="00000007">
      <w:pPr>
        <w:numPr>
          <w:ilvl w:val="0"/>
          <w:numId w:val="1"/>
        </w:numPr>
        <w:spacing w:after="0" w:before="280" w:line="240" w:lineRule="auto"/>
        <w:ind w:left="720" w:hanging="360"/>
        <w:rPr/>
      </w:pPr>
      <w:r w:rsidDel="00000000" w:rsidR="00000000" w:rsidRPr="00000000">
        <w:rPr>
          <w:b w:val="1"/>
          <w:bCs w:val="1"/>
          <w:rtl w:val="0"/>
        </w:rPr>
        <w:t xml:space="preserve">Morosidad:</w:t>
      </w:r>
      <w:r w:rsidDel="00000000" w:rsidR="00000000" w:rsidRPr="00000000">
        <w:rPr>
          <w:rtl w:val="0"/>
        </w:rPr>
        <w:t xml:space="preserve"> retraso o incumplimiento en el pago de una deuda.</w:t>
      </w:r>
    </w:p>
    <w:p w:rsidR="00000000" w:rsidDel="00000000" w:rsidP="00000000" w:rsidRDefault="00000000" w:rsidRPr="00000000" w14:paraId="00000008">
      <w:pPr>
        <w:numPr>
          <w:ilvl w:val="0"/>
          <w:numId w:val="1"/>
        </w:numPr>
        <w:spacing w:after="0" w:before="0" w:line="240" w:lineRule="auto"/>
        <w:ind w:left="720" w:hanging="360"/>
        <w:rPr/>
      </w:pPr>
      <w:r w:rsidDel="00000000" w:rsidR="00000000" w:rsidRPr="00000000">
        <w:rPr>
          <w:b w:val="1"/>
          <w:bCs w:val="1"/>
          <w:rtl w:val="0"/>
        </w:rPr>
        <w:t xml:space="preserve">Sistema financiero:</w:t>
      </w:r>
      <w:r w:rsidDel="00000000" w:rsidR="00000000" w:rsidRPr="00000000">
        <w:rPr>
          <w:rtl w:val="0"/>
        </w:rPr>
        <w:t xml:space="preserve"> conjunto de bancos y otras instituciones que manejan el dinero y el crédito.</w:t>
      </w:r>
    </w:p>
    <w:p w:rsidR="00000000" w:rsidDel="00000000" w:rsidP="00000000" w:rsidRDefault="00000000" w:rsidRPr="00000000" w14:paraId="00000009">
      <w:pPr>
        <w:numPr>
          <w:ilvl w:val="0"/>
          <w:numId w:val="1"/>
        </w:numPr>
        <w:spacing w:after="280" w:before="0" w:line="240" w:lineRule="auto"/>
        <w:ind w:left="720" w:hanging="360"/>
        <w:rPr/>
      </w:pPr>
      <w:r w:rsidDel="00000000" w:rsidR="00000000" w:rsidRPr="00000000">
        <w:rPr>
          <w:b w:val="1"/>
          <w:bCs w:val="1"/>
          <w:rtl w:val="0"/>
        </w:rPr>
        <w:t xml:space="preserve">Indicador:</w:t>
      </w:r>
      <w:r w:rsidDel="00000000" w:rsidR="00000000" w:rsidRPr="00000000">
        <w:rPr>
          <w:rtl w:val="0"/>
        </w:rPr>
        <w:t xml:space="preserve"> dato utilizado para medir o evaluar una situación económica.</w:t>
      </w:r>
    </w:p>
    <w:p w:rsidR="00000000" w:rsidDel="00000000" w:rsidP="00000000" w:rsidRDefault="00000000" w:rsidRPr="00000000" w14:paraId="0000000A">
      <w:pPr>
        <w:pStyle w:val="Heading3"/>
        <w:rPr>
          <w:color w:val="000000"/>
          <w:sz w:val="24"/>
          <w:szCs w:val="24"/>
        </w:rPr>
      </w:pPr>
      <w:r w:rsidDel="00000000" w:rsidR="00000000" w:rsidRPr="00000000">
        <w:rPr>
          <w:color w:val="000000"/>
          <w:sz w:val="24"/>
          <w:szCs w:val="24"/>
          <w:rtl w:val="0"/>
        </w:rPr>
        <w:t xml:space="preserve">Conclusión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reducción de la morosidad es positiva para la economía paraguaya, pero es importante mantener políticas que permitan un acceso responsable al crédito.</w:t>
      </w:r>
    </w:p>
    <w:p w:rsidR="00000000" w:rsidDel="00000000" w:rsidP="00000000" w:rsidRDefault="00000000" w:rsidRPr="00000000" w14:paraId="0000000C">
      <w:pPr>
        <w:pStyle w:val="Heading3"/>
        <w:rPr>
          <w:color w:val="000000"/>
          <w:sz w:val="24"/>
          <w:szCs w:val="24"/>
        </w:rPr>
      </w:pPr>
      <w:r w:rsidDel="00000000" w:rsidR="00000000" w:rsidRPr="00000000">
        <w:rPr>
          <w:color w:val="000000"/>
          <w:sz w:val="24"/>
          <w:szCs w:val="24"/>
          <w:rtl w:val="0"/>
        </w:rPr>
        <w:t xml:space="preserve">Recomendaciones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Recomendaría fortalecer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educación financiera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facilitar créditos con condiciones adecuadas y promover un mayor control para evitar el sobreendeudamiento de familias y empresas.</w:t>
      </w:r>
    </w:p>
    <w:p w:rsidR="00000000" w:rsidDel="00000000" w:rsidP="00000000" w:rsidRDefault="00000000" w:rsidRPr="00000000" w14:paraId="0000000E">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