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6E7" w14:textId="77777777" w:rsidR="0036367C" w:rsidRPr="00F50AE1" w:rsidRDefault="00000000" w:rsidP="00F50AE1">
      <w:pPr>
        <w:spacing w:line="276" w:lineRule="auto"/>
        <w:rPr>
          <w:rFonts w:cs="Arial"/>
          <w:sz w:val="22"/>
          <w:lang w:val="es-ES"/>
        </w:rPr>
      </w:pPr>
      <w:r w:rsidRPr="00F50AE1">
        <w:rPr>
          <w:rFonts w:cs="Arial"/>
          <w:b/>
          <w:sz w:val="22"/>
          <w:lang w:val="es-ES"/>
        </w:rPr>
        <w:t>9. MÓDULO DE INTEROPERABILIDAD</w:t>
      </w:r>
    </w:p>
    <w:p w14:paraId="6888339B" w14:textId="77777777" w:rsidR="009D2E7A" w:rsidRDefault="009D2E7A" w:rsidP="00F50AE1">
      <w:pPr>
        <w:spacing w:line="276" w:lineRule="auto"/>
        <w:jc w:val="both"/>
        <w:rPr>
          <w:rFonts w:cs="Arial"/>
          <w:sz w:val="22"/>
          <w:lang w:val="es-ES"/>
        </w:rPr>
      </w:pPr>
    </w:p>
    <w:p w14:paraId="171E556F" w14:textId="1873895F" w:rsidR="00487AA4" w:rsidRDefault="00487AA4" w:rsidP="00487AA4">
      <w:pPr>
        <w:spacing w:line="276" w:lineRule="auto"/>
        <w:jc w:val="both"/>
        <w:rPr>
          <w:rFonts w:cs="Arial"/>
          <w:sz w:val="22"/>
          <w:lang w:val="es-PE"/>
        </w:rPr>
      </w:pPr>
      <w:r w:rsidRPr="00487AA4">
        <w:rPr>
          <w:rFonts w:cs="Arial"/>
          <w:sz w:val="22"/>
          <w:lang w:val="es-PE"/>
        </w:rPr>
        <w:t xml:space="preserve">El </w:t>
      </w:r>
      <w:r w:rsidRPr="00487AA4">
        <w:rPr>
          <w:rFonts w:cs="Arial"/>
          <w:b/>
          <w:bCs/>
          <w:sz w:val="22"/>
          <w:lang w:val="es-PE"/>
        </w:rPr>
        <w:t>Módulo de Interoperabilidad</w:t>
      </w:r>
      <w:r w:rsidRPr="00487AA4">
        <w:rPr>
          <w:rFonts w:cs="Arial"/>
          <w:sz w:val="22"/>
          <w:lang w:val="es-PE"/>
        </w:rPr>
        <w:t xml:space="preserve"> permite conectar la «Plataforma Digital de Gestión de Predios» con los sistemas internos del MTC y con</w:t>
      </w:r>
      <w:r>
        <w:rPr>
          <w:rFonts w:cs="Arial"/>
          <w:sz w:val="22"/>
          <w:lang w:val="es-PE"/>
        </w:rPr>
        <w:t xml:space="preserve"> los sistemas de las </w:t>
      </w:r>
      <w:r w:rsidRPr="00487AA4">
        <w:rPr>
          <w:rFonts w:cs="Arial"/>
          <w:sz w:val="22"/>
          <w:lang w:val="es-PE"/>
        </w:rPr>
        <w:t>entidades públicas externas.</w:t>
      </w:r>
    </w:p>
    <w:p w14:paraId="14F29D9D" w14:textId="77777777" w:rsidR="00487AA4" w:rsidRPr="00487AA4" w:rsidRDefault="00487AA4" w:rsidP="00487AA4">
      <w:pPr>
        <w:spacing w:line="276" w:lineRule="auto"/>
        <w:jc w:val="both"/>
        <w:rPr>
          <w:rFonts w:cs="Arial"/>
          <w:sz w:val="22"/>
          <w:lang w:val="es-PE"/>
        </w:rPr>
      </w:pPr>
    </w:p>
    <w:p w14:paraId="01C04231" w14:textId="77777777" w:rsidR="00487AA4" w:rsidRDefault="00487AA4" w:rsidP="00487AA4">
      <w:pPr>
        <w:spacing w:line="276" w:lineRule="auto"/>
        <w:jc w:val="both"/>
        <w:rPr>
          <w:rFonts w:cs="Arial"/>
          <w:sz w:val="22"/>
          <w:lang w:val="es-PE"/>
        </w:rPr>
      </w:pPr>
      <w:r w:rsidRPr="00487AA4">
        <w:rPr>
          <w:rFonts w:cs="Arial"/>
          <w:sz w:val="22"/>
          <w:lang w:val="es-PE"/>
        </w:rPr>
        <w:t xml:space="preserve">Su finalidad es </w:t>
      </w:r>
      <w:r w:rsidRPr="00487AA4">
        <w:rPr>
          <w:rFonts w:cs="Arial"/>
          <w:b/>
          <w:bCs/>
          <w:sz w:val="22"/>
          <w:lang w:val="es-PE"/>
        </w:rPr>
        <w:t>consultar, validar, contrastar e incorporar información oficial</w:t>
      </w:r>
      <w:r w:rsidRPr="00487AA4">
        <w:rPr>
          <w:rFonts w:cs="Arial"/>
          <w:sz w:val="22"/>
          <w:lang w:val="es-PE"/>
        </w:rPr>
        <w:t xml:space="preserve"> relacionada con el proyecto, el predio y el sujeto pasivo, asegurando que la información técnica y legal sea segura, trazable, auditable y consistente con los procesos de Gestión de Predios.</w:t>
      </w:r>
    </w:p>
    <w:p w14:paraId="0D00B69C" w14:textId="77777777" w:rsidR="00487AA4" w:rsidRPr="00487AA4" w:rsidRDefault="00487AA4" w:rsidP="00487AA4">
      <w:pPr>
        <w:spacing w:line="276" w:lineRule="auto"/>
        <w:jc w:val="both"/>
        <w:rPr>
          <w:rFonts w:cs="Arial"/>
          <w:sz w:val="22"/>
          <w:lang w:val="es-PE"/>
        </w:rPr>
      </w:pPr>
    </w:p>
    <w:p w14:paraId="47B8147D" w14:textId="47750D84" w:rsidR="00487AA4" w:rsidRPr="00487AA4" w:rsidRDefault="00487AA4" w:rsidP="00487AA4">
      <w:pPr>
        <w:spacing w:line="276" w:lineRule="auto"/>
        <w:jc w:val="both"/>
        <w:rPr>
          <w:rFonts w:cs="Arial"/>
          <w:sz w:val="22"/>
          <w:lang w:val="es-PE"/>
        </w:rPr>
      </w:pPr>
      <w:r w:rsidRPr="00487AA4">
        <w:rPr>
          <w:rFonts w:cs="Arial"/>
          <w:sz w:val="22"/>
          <w:lang w:val="es-PE"/>
        </w:rPr>
        <w:t xml:space="preserve">En conjunto, este módulo reduce consultas manuales, </w:t>
      </w:r>
      <w:r>
        <w:rPr>
          <w:rFonts w:cs="Arial"/>
          <w:sz w:val="22"/>
          <w:lang w:val="es-PE"/>
        </w:rPr>
        <w:t xml:space="preserve">mejora procesos </w:t>
      </w:r>
      <w:r w:rsidRPr="00487AA4">
        <w:rPr>
          <w:rFonts w:cs="Arial"/>
          <w:sz w:val="22"/>
          <w:lang w:val="es-PE"/>
        </w:rPr>
        <w:t>y deja evidencia verificable de cada consulta o validación realizada.</w:t>
      </w:r>
    </w:p>
    <w:p w14:paraId="163AAF95" w14:textId="77777777" w:rsidR="00487AA4" w:rsidRPr="006D7951" w:rsidRDefault="00487AA4" w:rsidP="009D2E7A">
      <w:pPr>
        <w:spacing w:line="276" w:lineRule="auto"/>
        <w:jc w:val="both"/>
        <w:rPr>
          <w:rFonts w:cs="Arial"/>
          <w:sz w:val="22"/>
          <w:lang w:val="es-PE"/>
        </w:rPr>
      </w:pPr>
    </w:p>
    <w:p w14:paraId="75064D7D" w14:textId="77777777" w:rsidR="0036367C" w:rsidRPr="00F50AE1" w:rsidRDefault="0036367C" w:rsidP="00C66E90">
      <w:pPr>
        <w:spacing w:line="276" w:lineRule="auto"/>
        <w:jc w:val="both"/>
        <w:rPr>
          <w:rFonts w:cs="Arial"/>
          <w:sz w:val="22"/>
          <w:lang w:val="es-ES"/>
        </w:rPr>
      </w:pPr>
    </w:p>
    <w:p w14:paraId="0DD7AC99" w14:textId="77777777" w:rsidR="0036367C" w:rsidRPr="00F50AE1" w:rsidRDefault="00000000" w:rsidP="00C66E90">
      <w:pPr>
        <w:spacing w:line="276" w:lineRule="auto"/>
        <w:jc w:val="both"/>
        <w:rPr>
          <w:rFonts w:cs="Arial"/>
          <w:sz w:val="22"/>
          <w:lang w:val="es-ES"/>
        </w:rPr>
      </w:pPr>
      <w:r w:rsidRPr="00F50AE1">
        <w:rPr>
          <w:rFonts w:cs="Arial"/>
          <w:b/>
          <w:sz w:val="22"/>
          <w:lang w:val="es-ES"/>
        </w:rPr>
        <w:t>9.1 Rol de la Oficina General de Tecnologías de Información - OGTI del MTC / Middleware institucional</w:t>
      </w:r>
    </w:p>
    <w:p w14:paraId="66E7D2FA" w14:textId="77777777" w:rsidR="0036367C" w:rsidRDefault="0036367C" w:rsidP="003B2880">
      <w:pPr>
        <w:spacing w:line="276" w:lineRule="auto"/>
        <w:jc w:val="both"/>
        <w:rPr>
          <w:rFonts w:cs="Arial"/>
          <w:sz w:val="22"/>
          <w:lang w:val="es-ES"/>
        </w:rPr>
      </w:pPr>
    </w:p>
    <w:p w14:paraId="189D636B" w14:textId="1A862266" w:rsidR="003574B2" w:rsidRDefault="003574B2" w:rsidP="003574B2">
      <w:pPr>
        <w:spacing w:line="276" w:lineRule="auto"/>
        <w:jc w:val="both"/>
        <w:rPr>
          <w:rFonts w:cs="Arial"/>
          <w:sz w:val="22"/>
          <w:lang w:val="es-PE"/>
        </w:rPr>
      </w:pPr>
      <w:r w:rsidRPr="003574B2">
        <w:rPr>
          <w:rFonts w:cs="Arial"/>
          <w:sz w:val="22"/>
          <w:lang w:val="es-PE"/>
        </w:rPr>
        <w:t>La Oficina General de Tecnologías de la Información del MTC, en su calidad de órgano responsable de la gestión tecnológica institucional, tendrá a su cargo la administración, operación y soporte técnico del software middleware</w:t>
      </w:r>
      <w:r>
        <w:rPr>
          <w:rStyle w:val="Refdenotaalpie"/>
          <w:rFonts w:cs="Arial"/>
          <w:sz w:val="22"/>
          <w:lang w:val="es-PE"/>
        </w:rPr>
        <w:footnoteReference w:id="1"/>
      </w:r>
      <w:r w:rsidRPr="003574B2">
        <w:rPr>
          <w:rFonts w:cs="Arial"/>
          <w:sz w:val="22"/>
          <w:lang w:val="es-PE"/>
        </w:rPr>
        <w:t>, el cual permitirá la interoperabilidad con entidades externas y la creación de servicios web para obtener información de los sistemas internos del MTC.</w:t>
      </w:r>
    </w:p>
    <w:p w14:paraId="3AC97D7F" w14:textId="77777777" w:rsidR="003574B2" w:rsidRPr="003574B2" w:rsidRDefault="003574B2" w:rsidP="003574B2">
      <w:pPr>
        <w:spacing w:line="276" w:lineRule="auto"/>
        <w:jc w:val="both"/>
        <w:rPr>
          <w:rFonts w:cs="Arial"/>
          <w:sz w:val="22"/>
          <w:lang w:val="es-PE"/>
        </w:rPr>
      </w:pPr>
    </w:p>
    <w:p w14:paraId="68FBC2C8" w14:textId="77777777" w:rsidR="003574B2" w:rsidRDefault="003574B2" w:rsidP="003574B2">
      <w:pPr>
        <w:spacing w:line="276" w:lineRule="auto"/>
        <w:jc w:val="both"/>
        <w:rPr>
          <w:rFonts w:cs="Arial"/>
          <w:sz w:val="22"/>
          <w:lang w:val="es-PE"/>
        </w:rPr>
      </w:pPr>
      <w:r w:rsidRPr="003574B2">
        <w:rPr>
          <w:rFonts w:cs="Arial"/>
          <w:sz w:val="22"/>
          <w:lang w:val="es-PE"/>
        </w:rPr>
        <w:t>La OGTI habilitará los mecanismos tecnológicos necesarios para realizar consultas, validaciones e intercambio de información con los sistemas de entidades externas vinculadas a la gestión predial, tales como SUNARP, RENIEC, SUNAT, SBN, COFOPRI, MIDAGRI, Migraciones, municipalidades, gobiernos regionales y otras entidades que resulten necesarias.</w:t>
      </w:r>
    </w:p>
    <w:p w14:paraId="5A08B443" w14:textId="77777777" w:rsidR="003574B2" w:rsidRPr="003574B2" w:rsidRDefault="003574B2" w:rsidP="003574B2">
      <w:pPr>
        <w:spacing w:line="276" w:lineRule="auto"/>
        <w:jc w:val="both"/>
        <w:rPr>
          <w:rFonts w:cs="Arial"/>
          <w:sz w:val="22"/>
          <w:lang w:val="es-PE"/>
        </w:rPr>
      </w:pPr>
    </w:p>
    <w:p w14:paraId="1D6C545D" w14:textId="77777777" w:rsidR="003574B2" w:rsidRDefault="003574B2" w:rsidP="003574B2">
      <w:pPr>
        <w:spacing w:line="276" w:lineRule="auto"/>
        <w:jc w:val="both"/>
        <w:rPr>
          <w:rFonts w:cs="Arial"/>
          <w:sz w:val="22"/>
          <w:lang w:val="es-PE"/>
        </w:rPr>
      </w:pPr>
      <w:r w:rsidRPr="003574B2">
        <w:rPr>
          <w:rFonts w:cs="Arial"/>
          <w:sz w:val="22"/>
          <w:lang w:val="es-PE"/>
        </w:rPr>
        <w:t>Asimismo, la OGTI implementará y gestionará servicios web en los sistemas internos del MTC, como el Sistema de Trámite Documentario - STD y otros sistemas institucionales relevantes, a fin de permitir el intercambio de información con la Plataforma Digital de Gestión de Predios.</w:t>
      </w:r>
    </w:p>
    <w:p w14:paraId="0FCB9F57" w14:textId="77777777" w:rsidR="003574B2" w:rsidRPr="003574B2" w:rsidRDefault="003574B2" w:rsidP="003574B2">
      <w:pPr>
        <w:spacing w:line="276" w:lineRule="auto"/>
        <w:jc w:val="both"/>
        <w:rPr>
          <w:rFonts w:cs="Arial"/>
          <w:sz w:val="22"/>
          <w:lang w:val="es-PE"/>
        </w:rPr>
      </w:pPr>
    </w:p>
    <w:p w14:paraId="5FED483A" w14:textId="77777777" w:rsidR="003574B2" w:rsidRPr="003574B2" w:rsidRDefault="003574B2" w:rsidP="003574B2">
      <w:pPr>
        <w:spacing w:line="276" w:lineRule="auto"/>
        <w:jc w:val="both"/>
        <w:rPr>
          <w:rFonts w:cs="Arial"/>
          <w:sz w:val="22"/>
          <w:lang w:val="es-PE"/>
        </w:rPr>
      </w:pPr>
      <w:r w:rsidRPr="003574B2">
        <w:rPr>
          <w:rFonts w:cs="Arial"/>
          <w:sz w:val="22"/>
          <w:lang w:val="es-PE"/>
        </w:rPr>
        <w:t>De acuerdo con el ROF, la OGTI del MTC deberá desarrollar y proporcionar la documentación técnica necesaria para realizar las integraciones con la Plataforma Digital de Gestión de Predios, así como brindar el soporte técnico correspondiente.</w:t>
      </w:r>
    </w:p>
    <w:p w14:paraId="1684CAC0" w14:textId="77777777" w:rsidR="00487AA4" w:rsidRDefault="00487AA4" w:rsidP="00350B8A">
      <w:pPr>
        <w:spacing w:line="276" w:lineRule="auto"/>
        <w:jc w:val="both"/>
        <w:rPr>
          <w:rFonts w:cs="Arial"/>
          <w:sz w:val="22"/>
          <w:lang w:val="es-PE"/>
        </w:rPr>
      </w:pPr>
    </w:p>
    <w:p w14:paraId="45E6D0FD" w14:textId="77777777" w:rsidR="003574B2" w:rsidRDefault="003574B2" w:rsidP="00350B8A">
      <w:pPr>
        <w:spacing w:line="276" w:lineRule="auto"/>
        <w:jc w:val="both"/>
        <w:rPr>
          <w:rFonts w:cs="Arial"/>
          <w:sz w:val="22"/>
          <w:lang w:val="es-PE"/>
        </w:rPr>
      </w:pPr>
    </w:p>
    <w:p w14:paraId="00F68BAC" w14:textId="77777777" w:rsidR="003574B2" w:rsidRDefault="003574B2" w:rsidP="00350B8A">
      <w:pPr>
        <w:spacing w:line="276" w:lineRule="auto"/>
        <w:jc w:val="both"/>
        <w:rPr>
          <w:rFonts w:cs="Arial"/>
          <w:sz w:val="22"/>
          <w:lang w:val="es-PE"/>
        </w:rPr>
      </w:pPr>
    </w:p>
    <w:p w14:paraId="2BB24BC1" w14:textId="77777777" w:rsidR="003574B2" w:rsidRPr="00865504" w:rsidRDefault="003574B2" w:rsidP="00350B8A">
      <w:pPr>
        <w:spacing w:line="276" w:lineRule="auto"/>
        <w:jc w:val="both"/>
        <w:rPr>
          <w:rFonts w:cs="Arial"/>
          <w:sz w:val="22"/>
          <w:lang w:val="es-PE"/>
        </w:rPr>
      </w:pPr>
    </w:p>
    <w:p w14:paraId="6695B6D5" w14:textId="77777777" w:rsidR="0036367C" w:rsidRPr="00F50AE1" w:rsidRDefault="00000000" w:rsidP="00F50AE1">
      <w:pPr>
        <w:spacing w:line="276" w:lineRule="auto"/>
        <w:rPr>
          <w:rFonts w:cs="Arial"/>
          <w:sz w:val="22"/>
          <w:lang w:val="es-ES"/>
        </w:rPr>
      </w:pPr>
      <w:r w:rsidRPr="00F50AE1">
        <w:rPr>
          <w:rFonts w:cs="Arial"/>
          <w:b/>
          <w:sz w:val="22"/>
          <w:lang w:val="es-ES"/>
        </w:rPr>
        <w:lastRenderedPageBreak/>
        <w:t>9.2 Interoperabilidad Interna</w:t>
      </w:r>
    </w:p>
    <w:p w14:paraId="3E489A6D" w14:textId="77777777" w:rsidR="002F5404" w:rsidRDefault="002F5404" w:rsidP="00F50AE1">
      <w:pPr>
        <w:spacing w:line="276" w:lineRule="auto"/>
        <w:jc w:val="both"/>
        <w:rPr>
          <w:rFonts w:cs="Arial"/>
          <w:sz w:val="22"/>
          <w:lang w:val="es-ES"/>
        </w:rPr>
      </w:pPr>
    </w:p>
    <w:p w14:paraId="64BD3FFB" w14:textId="77777777" w:rsidR="002F5404" w:rsidRDefault="002F5404" w:rsidP="002F5404">
      <w:pPr>
        <w:spacing w:line="276" w:lineRule="auto"/>
        <w:jc w:val="both"/>
        <w:rPr>
          <w:rFonts w:cs="Arial"/>
          <w:sz w:val="22"/>
          <w:lang w:val="es-PE"/>
        </w:rPr>
      </w:pPr>
      <w:r w:rsidRPr="00622686">
        <w:rPr>
          <w:rFonts w:cs="Arial"/>
          <w:sz w:val="22"/>
          <w:lang w:val="es-PE"/>
        </w:rPr>
        <w:t>La interoperabilidad interna permitirá que la «Plataforma Digital de Gestión de Predios» se articule con los sistemas institucionales del MTC que resultan necesarios para la trazabilidad administrativa, documental, presupuestal y funcional de la Gestión de Predios. Esta articulación deberá realizarse mediante servicios seguros, controlados y administrados por la OGTI, manteniendo evidencia de cada consulta, registro o sincronización realizada.</w:t>
      </w:r>
    </w:p>
    <w:p w14:paraId="6EA46003" w14:textId="77777777" w:rsidR="006F65EF" w:rsidRDefault="006F65EF" w:rsidP="002F5404">
      <w:pPr>
        <w:spacing w:line="276" w:lineRule="auto"/>
        <w:jc w:val="both"/>
        <w:rPr>
          <w:rFonts w:cs="Arial"/>
          <w:sz w:val="22"/>
          <w:lang w:val="es-PE"/>
        </w:rPr>
      </w:pPr>
    </w:p>
    <w:p w14:paraId="45FC8D03" w14:textId="1782AAE7" w:rsidR="006F65EF" w:rsidRDefault="007B5C52" w:rsidP="002F5404">
      <w:pPr>
        <w:spacing w:line="276" w:lineRule="auto"/>
        <w:jc w:val="both"/>
        <w:rPr>
          <w:rFonts w:cs="Arial"/>
          <w:sz w:val="22"/>
          <w:lang w:val="es-ES"/>
        </w:rPr>
      </w:pPr>
      <w:r w:rsidRPr="007B5C52">
        <w:rPr>
          <w:rFonts w:cs="Arial"/>
          <w:sz w:val="22"/>
          <w:lang w:val="es-ES"/>
        </w:rPr>
        <w:t>Para ello, se integrará la información de diversas áreas del MTC, tales como</w:t>
      </w:r>
      <w:r w:rsidR="006F65EF">
        <w:rPr>
          <w:rFonts w:cs="Arial"/>
          <w:sz w:val="22"/>
          <w:lang w:val="es-ES"/>
        </w:rPr>
        <w:t xml:space="preserve">: </w:t>
      </w:r>
    </w:p>
    <w:p w14:paraId="02CBAFCF" w14:textId="77777777" w:rsidR="00E36128" w:rsidRDefault="00E36128" w:rsidP="002F5404">
      <w:pPr>
        <w:spacing w:line="276" w:lineRule="auto"/>
        <w:jc w:val="both"/>
        <w:rPr>
          <w:rFonts w:cs="Arial"/>
          <w:sz w:val="22"/>
          <w:lang w:val="es-ES"/>
        </w:rPr>
      </w:pPr>
    </w:p>
    <w:tbl>
      <w:tblPr>
        <w:tblStyle w:val="Tablaconcuadrcula"/>
        <w:tblW w:w="0" w:type="auto"/>
        <w:tblLook w:val="04A0" w:firstRow="1" w:lastRow="0" w:firstColumn="1" w:lastColumn="0" w:noHBand="0" w:noVBand="1"/>
      </w:tblPr>
      <w:tblGrid>
        <w:gridCol w:w="846"/>
        <w:gridCol w:w="1559"/>
        <w:gridCol w:w="4216"/>
        <w:gridCol w:w="2207"/>
      </w:tblGrid>
      <w:tr w:rsidR="00E36128" w14:paraId="549E1E98" w14:textId="77777777" w:rsidTr="00E36128">
        <w:tc>
          <w:tcPr>
            <w:tcW w:w="846" w:type="dxa"/>
          </w:tcPr>
          <w:p w14:paraId="03862B10" w14:textId="17CEFDA9" w:rsidR="00E36128" w:rsidRDefault="00E36128" w:rsidP="002F5404">
            <w:pPr>
              <w:spacing w:line="276" w:lineRule="auto"/>
              <w:jc w:val="both"/>
              <w:rPr>
                <w:rFonts w:cs="Arial"/>
                <w:sz w:val="22"/>
                <w:lang w:val="es-ES"/>
              </w:rPr>
            </w:pPr>
            <w:r>
              <w:rPr>
                <w:rFonts w:cs="Arial"/>
                <w:sz w:val="22"/>
                <w:lang w:val="es-ES"/>
              </w:rPr>
              <w:t>Ítems</w:t>
            </w:r>
          </w:p>
        </w:tc>
        <w:tc>
          <w:tcPr>
            <w:tcW w:w="1559" w:type="dxa"/>
          </w:tcPr>
          <w:p w14:paraId="4D2EC1BB" w14:textId="3266E7F1" w:rsidR="00E36128" w:rsidRDefault="00E36128" w:rsidP="002F5404">
            <w:pPr>
              <w:spacing w:line="276" w:lineRule="auto"/>
              <w:jc w:val="both"/>
              <w:rPr>
                <w:rFonts w:cs="Arial"/>
                <w:sz w:val="22"/>
                <w:lang w:val="es-ES"/>
              </w:rPr>
            </w:pPr>
            <w:r>
              <w:rPr>
                <w:rFonts w:cs="Arial"/>
                <w:sz w:val="22"/>
                <w:lang w:val="es-ES"/>
              </w:rPr>
              <w:t>Area</w:t>
            </w:r>
          </w:p>
        </w:tc>
        <w:tc>
          <w:tcPr>
            <w:tcW w:w="4216" w:type="dxa"/>
          </w:tcPr>
          <w:p w14:paraId="15CAF043" w14:textId="634D6F67" w:rsidR="00E36128" w:rsidRDefault="00E36128" w:rsidP="002F5404">
            <w:pPr>
              <w:spacing w:line="276" w:lineRule="auto"/>
              <w:jc w:val="both"/>
              <w:rPr>
                <w:rFonts w:cs="Arial"/>
                <w:sz w:val="22"/>
                <w:lang w:val="es-ES"/>
              </w:rPr>
            </w:pPr>
            <w:r>
              <w:rPr>
                <w:rFonts w:cs="Arial"/>
                <w:sz w:val="22"/>
                <w:lang w:val="es-ES"/>
              </w:rPr>
              <w:t>Información</w:t>
            </w:r>
          </w:p>
        </w:tc>
        <w:tc>
          <w:tcPr>
            <w:tcW w:w="2207" w:type="dxa"/>
          </w:tcPr>
          <w:p w14:paraId="256FFF33" w14:textId="746A634D" w:rsidR="00E36128" w:rsidRDefault="00E36128" w:rsidP="002F5404">
            <w:pPr>
              <w:spacing w:line="276" w:lineRule="auto"/>
              <w:jc w:val="both"/>
              <w:rPr>
                <w:rFonts w:cs="Arial"/>
                <w:sz w:val="22"/>
                <w:lang w:val="es-ES"/>
              </w:rPr>
            </w:pPr>
            <w:r>
              <w:rPr>
                <w:rFonts w:cs="Arial"/>
                <w:sz w:val="22"/>
                <w:lang w:val="es-ES"/>
              </w:rPr>
              <w:t>Sistema</w:t>
            </w:r>
          </w:p>
        </w:tc>
      </w:tr>
      <w:tr w:rsidR="00E36128" w:rsidRPr="00FA617F" w14:paraId="695E35A3" w14:textId="77777777" w:rsidTr="00E36128">
        <w:tc>
          <w:tcPr>
            <w:tcW w:w="846" w:type="dxa"/>
          </w:tcPr>
          <w:p w14:paraId="5108899B" w14:textId="6D44C3FC" w:rsidR="00E36128" w:rsidRDefault="00E36128" w:rsidP="002F5404">
            <w:pPr>
              <w:spacing w:line="276" w:lineRule="auto"/>
              <w:jc w:val="both"/>
              <w:rPr>
                <w:rFonts w:cs="Arial"/>
                <w:sz w:val="22"/>
                <w:lang w:val="es-ES"/>
              </w:rPr>
            </w:pPr>
            <w:r>
              <w:rPr>
                <w:rFonts w:cs="Arial"/>
                <w:sz w:val="22"/>
                <w:lang w:val="es-ES"/>
              </w:rPr>
              <w:t>1</w:t>
            </w:r>
          </w:p>
        </w:tc>
        <w:tc>
          <w:tcPr>
            <w:tcW w:w="1559" w:type="dxa"/>
          </w:tcPr>
          <w:p w14:paraId="4F93D7B9" w14:textId="5F0F343E" w:rsidR="00E36128" w:rsidRDefault="00E36128" w:rsidP="002F5404">
            <w:pPr>
              <w:spacing w:line="276" w:lineRule="auto"/>
              <w:jc w:val="both"/>
              <w:rPr>
                <w:rFonts w:cs="Arial"/>
                <w:sz w:val="22"/>
                <w:lang w:val="es-ES"/>
              </w:rPr>
            </w:pPr>
            <w:r>
              <w:rPr>
                <w:rFonts w:cs="Arial"/>
                <w:sz w:val="22"/>
                <w:lang w:val="es-ES"/>
              </w:rPr>
              <w:t>OGA &gt; OPAT</w:t>
            </w:r>
          </w:p>
        </w:tc>
        <w:tc>
          <w:tcPr>
            <w:tcW w:w="4216" w:type="dxa"/>
          </w:tcPr>
          <w:p w14:paraId="75C7BAEE" w14:textId="114CCBD4" w:rsidR="00E36128" w:rsidRDefault="00E36128" w:rsidP="002F5404">
            <w:pPr>
              <w:spacing w:line="276" w:lineRule="auto"/>
              <w:jc w:val="both"/>
              <w:rPr>
                <w:rFonts w:cs="Arial"/>
                <w:sz w:val="22"/>
                <w:lang w:val="es-ES"/>
              </w:rPr>
            </w:pPr>
            <w:r>
              <w:rPr>
                <w:rFonts w:cs="Arial"/>
                <w:sz w:val="22"/>
                <w:lang w:val="es-ES"/>
              </w:rPr>
              <w:t xml:space="preserve">La opta hace la recepción de información de expediente </w:t>
            </w:r>
            <w:proofErr w:type="spellStart"/>
            <w:r>
              <w:rPr>
                <w:rFonts w:cs="Arial"/>
                <w:sz w:val="22"/>
                <w:lang w:val="es-ES"/>
              </w:rPr>
              <w:t>del</w:t>
            </w:r>
            <w:proofErr w:type="spellEnd"/>
            <w:r>
              <w:rPr>
                <w:rFonts w:cs="Arial"/>
                <w:sz w:val="22"/>
                <w:lang w:val="es-ES"/>
              </w:rPr>
              <w:t xml:space="preserve"> un proyecto y el predio para </w:t>
            </w:r>
            <w:proofErr w:type="spellStart"/>
            <w:r>
              <w:rPr>
                <w:rFonts w:cs="Arial"/>
                <w:sz w:val="22"/>
                <w:lang w:val="es-ES"/>
              </w:rPr>
              <w:t>custoria</w:t>
            </w:r>
            <w:proofErr w:type="spellEnd"/>
          </w:p>
        </w:tc>
        <w:tc>
          <w:tcPr>
            <w:tcW w:w="2207" w:type="dxa"/>
          </w:tcPr>
          <w:p w14:paraId="4C3F3DDF" w14:textId="77777777" w:rsidR="00E36128" w:rsidRDefault="00E36128" w:rsidP="002F5404">
            <w:pPr>
              <w:spacing w:line="276" w:lineRule="auto"/>
              <w:jc w:val="both"/>
              <w:rPr>
                <w:rFonts w:cs="Arial"/>
                <w:sz w:val="22"/>
                <w:lang w:val="es-ES"/>
              </w:rPr>
            </w:pPr>
            <w:r>
              <w:rPr>
                <w:rFonts w:cs="Arial"/>
                <w:sz w:val="22"/>
                <w:lang w:val="es-ES"/>
              </w:rPr>
              <w:t>No cuenta con sistema</w:t>
            </w:r>
          </w:p>
          <w:p w14:paraId="67E9CB34" w14:textId="77777777" w:rsidR="00E36128" w:rsidRDefault="00E36128" w:rsidP="002F5404">
            <w:pPr>
              <w:spacing w:line="276" w:lineRule="auto"/>
              <w:jc w:val="both"/>
              <w:rPr>
                <w:rFonts w:cs="Arial"/>
                <w:sz w:val="22"/>
                <w:lang w:val="es-ES"/>
              </w:rPr>
            </w:pPr>
          </w:p>
          <w:p w14:paraId="0A5B3DCA" w14:textId="636FE310" w:rsidR="00E36128" w:rsidRDefault="00E36128" w:rsidP="00E36128">
            <w:pPr>
              <w:spacing w:line="276" w:lineRule="auto"/>
              <w:jc w:val="both"/>
              <w:rPr>
                <w:rFonts w:cs="Arial"/>
                <w:sz w:val="22"/>
                <w:lang w:val="es-ES"/>
              </w:rPr>
            </w:pPr>
            <w:proofErr w:type="spellStart"/>
            <w:r>
              <w:rPr>
                <w:rFonts w:cs="Arial"/>
                <w:sz w:val="22"/>
                <w:lang w:val="es-ES"/>
              </w:rPr>
              <w:t>Inteiperabilia</w:t>
            </w:r>
            <w:proofErr w:type="spellEnd"/>
            <w:r>
              <w:rPr>
                <w:rFonts w:cs="Arial"/>
                <w:sz w:val="22"/>
                <w:lang w:val="es-ES"/>
              </w:rPr>
              <w:t xml:space="preserve"> a </w:t>
            </w:r>
            <w:proofErr w:type="spellStart"/>
            <w:r>
              <w:rPr>
                <w:rFonts w:cs="Arial"/>
                <w:sz w:val="22"/>
                <w:lang w:val="es-ES"/>
              </w:rPr>
              <w:t>implemtar</w:t>
            </w:r>
            <w:proofErr w:type="spellEnd"/>
            <w:r>
              <w:rPr>
                <w:rFonts w:cs="Arial"/>
                <w:sz w:val="22"/>
                <w:lang w:val="es-ES"/>
              </w:rPr>
              <w:t xml:space="preserve"> </w:t>
            </w:r>
          </w:p>
        </w:tc>
      </w:tr>
      <w:tr w:rsidR="00E36128" w:rsidRPr="00FA617F" w14:paraId="135BDCFB" w14:textId="77777777" w:rsidTr="00E36128">
        <w:tc>
          <w:tcPr>
            <w:tcW w:w="846" w:type="dxa"/>
          </w:tcPr>
          <w:p w14:paraId="5E3CA473" w14:textId="77777777" w:rsidR="00E36128" w:rsidRDefault="00E36128" w:rsidP="002F5404">
            <w:pPr>
              <w:spacing w:line="276" w:lineRule="auto"/>
              <w:jc w:val="both"/>
              <w:rPr>
                <w:rFonts w:cs="Arial"/>
                <w:sz w:val="22"/>
                <w:lang w:val="es-ES"/>
              </w:rPr>
            </w:pPr>
          </w:p>
        </w:tc>
        <w:tc>
          <w:tcPr>
            <w:tcW w:w="1559" w:type="dxa"/>
          </w:tcPr>
          <w:p w14:paraId="577DC1BE" w14:textId="77777777" w:rsidR="00E36128" w:rsidRDefault="00E36128" w:rsidP="002F5404">
            <w:pPr>
              <w:spacing w:line="276" w:lineRule="auto"/>
              <w:jc w:val="both"/>
              <w:rPr>
                <w:rFonts w:cs="Arial"/>
                <w:sz w:val="22"/>
                <w:lang w:val="es-ES"/>
              </w:rPr>
            </w:pPr>
          </w:p>
        </w:tc>
        <w:tc>
          <w:tcPr>
            <w:tcW w:w="4216" w:type="dxa"/>
          </w:tcPr>
          <w:p w14:paraId="0E7E7A6E" w14:textId="77777777" w:rsidR="00E36128" w:rsidRDefault="00E36128" w:rsidP="002F5404">
            <w:pPr>
              <w:spacing w:line="276" w:lineRule="auto"/>
              <w:jc w:val="both"/>
              <w:rPr>
                <w:rFonts w:cs="Arial"/>
                <w:sz w:val="22"/>
                <w:lang w:val="es-ES"/>
              </w:rPr>
            </w:pPr>
          </w:p>
        </w:tc>
        <w:tc>
          <w:tcPr>
            <w:tcW w:w="2207" w:type="dxa"/>
          </w:tcPr>
          <w:p w14:paraId="252B90B9" w14:textId="77777777" w:rsidR="00E36128" w:rsidRDefault="00E36128" w:rsidP="002F5404">
            <w:pPr>
              <w:spacing w:line="276" w:lineRule="auto"/>
              <w:jc w:val="both"/>
              <w:rPr>
                <w:rFonts w:cs="Arial"/>
                <w:sz w:val="22"/>
                <w:lang w:val="es-ES"/>
              </w:rPr>
            </w:pPr>
          </w:p>
        </w:tc>
      </w:tr>
    </w:tbl>
    <w:p w14:paraId="1C0D6249" w14:textId="77777777" w:rsidR="00E36128" w:rsidRDefault="00E36128" w:rsidP="002F5404">
      <w:pPr>
        <w:spacing w:line="276" w:lineRule="auto"/>
        <w:jc w:val="both"/>
        <w:rPr>
          <w:rFonts w:cs="Arial"/>
          <w:sz w:val="22"/>
          <w:lang w:val="es-ES"/>
        </w:rPr>
      </w:pPr>
    </w:p>
    <w:p w14:paraId="6E63DE50" w14:textId="2B9A983A" w:rsidR="007B5C52" w:rsidRP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DESPACHO MINISTERIA</w:t>
      </w:r>
      <w:r>
        <w:rPr>
          <w:rFonts w:cs="Arial"/>
          <w:sz w:val="22"/>
          <w:lang w:val="es-ES"/>
        </w:rPr>
        <w:t>L.</w:t>
      </w:r>
    </w:p>
    <w:p w14:paraId="311C840E" w14:textId="5E52DAA3" w:rsidR="007B5C52" w:rsidRP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SECRETARÍA GENERAL</w:t>
      </w:r>
      <w:r>
        <w:rPr>
          <w:rFonts w:cs="Arial"/>
          <w:sz w:val="22"/>
          <w:lang w:val="es-ES"/>
        </w:rPr>
        <w:t>.</w:t>
      </w:r>
    </w:p>
    <w:p w14:paraId="2E02E61A" w14:textId="54BA2EF6" w:rsidR="007B5C52" w:rsidRPr="007B5C52" w:rsidRDefault="007B5C52" w:rsidP="007B5C52">
      <w:pPr>
        <w:pStyle w:val="Prrafodelista"/>
        <w:numPr>
          <w:ilvl w:val="1"/>
          <w:numId w:val="15"/>
        </w:numPr>
        <w:spacing w:line="276" w:lineRule="auto"/>
        <w:jc w:val="both"/>
        <w:rPr>
          <w:rFonts w:cs="Arial"/>
          <w:sz w:val="22"/>
          <w:lang w:val="es-ES"/>
        </w:rPr>
      </w:pPr>
      <w:r w:rsidRPr="007B5C52">
        <w:rPr>
          <w:rFonts w:cs="Arial"/>
          <w:sz w:val="22"/>
          <w:lang w:val="es-ES"/>
        </w:rPr>
        <w:t>Oficina General de Administración</w:t>
      </w:r>
      <w:r>
        <w:rPr>
          <w:rFonts w:cs="Arial"/>
          <w:sz w:val="22"/>
          <w:lang w:val="es-ES"/>
        </w:rPr>
        <w:t>.</w:t>
      </w:r>
    </w:p>
    <w:p w14:paraId="40424531" w14:textId="11741EB4" w:rsidR="007B5C52" w:rsidRDefault="007B5C52" w:rsidP="007B5C52">
      <w:pPr>
        <w:pStyle w:val="Prrafodelista"/>
        <w:numPr>
          <w:ilvl w:val="1"/>
          <w:numId w:val="15"/>
        </w:numPr>
        <w:spacing w:line="276" w:lineRule="auto"/>
        <w:jc w:val="both"/>
        <w:rPr>
          <w:rFonts w:cs="Arial"/>
          <w:sz w:val="22"/>
          <w:lang w:val="es-ES"/>
        </w:rPr>
      </w:pPr>
      <w:r w:rsidRPr="007B5C52">
        <w:rPr>
          <w:rFonts w:cs="Arial"/>
          <w:sz w:val="22"/>
          <w:lang w:val="es-ES"/>
        </w:rPr>
        <w:t>Oficina General de Tecnología de la Información</w:t>
      </w:r>
      <w:r>
        <w:rPr>
          <w:rFonts w:cs="Arial"/>
          <w:sz w:val="22"/>
          <w:lang w:val="es-ES"/>
        </w:rPr>
        <w:t>.</w:t>
      </w:r>
    </w:p>
    <w:p w14:paraId="092EE3B1" w14:textId="62C37CE4" w:rsidR="007B5C52" w:rsidRPr="007B5C52" w:rsidRDefault="007B5C52" w:rsidP="007B5C52">
      <w:pPr>
        <w:pStyle w:val="Prrafodelista"/>
        <w:numPr>
          <w:ilvl w:val="1"/>
          <w:numId w:val="15"/>
        </w:numPr>
        <w:rPr>
          <w:rFonts w:cs="Arial"/>
          <w:sz w:val="22"/>
          <w:lang w:val="es-ES"/>
        </w:rPr>
      </w:pPr>
      <w:r w:rsidRPr="007B5C52">
        <w:rPr>
          <w:rFonts w:cs="Arial"/>
          <w:sz w:val="22"/>
          <w:lang w:val="es-ES"/>
        </w:rPr>
        <w:t>Oficina de Atención al Ciudadano y Gestión Documental.</w:t>
      </w:r>
    </w:p>
    <w:p w14:paraId="49654929" w14:textId="7DC7AB18" w:rsidR="007B5C52" w:rsidRP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OFICINA GENERAL DE ASESORÍA JURÍDICA</w:t>
      </w:r>
      <w:r>
        <w:rPr>
          <w:rFonts w:cs="Arial"/>
          <w:sz w:val="22"/>
          <w:lang w:val="es-ES"/>
        </w:rPr>
        <w:t>.</w:t>
      </w:r>
    </w:p>
    <w:p w14:paraId="4DB47400" w14:textId="675B0161" w:rsid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OFICINA GENERAL DE PLANEAMIENTO Y PRESUPUESTO</w:t>
      </w:r>
      <w:r>
        <w:rPr>
          <w:rFonts w:cs="Arial"/>
          <w:sz w:val="22"/>
          <w:lang w:val="es-ES"/>
        </w:rPr>
        <w:t>.</w:t>
      </w:r>
    </w:p>
    <w:p w14:paraId="1E43BEA2" w14:textId="1859C595" w:rsidR="007B5C52" w:rsidRDefault="007B5C52" w:rsidP="007B5C52">
      <w:pPr>
        <w:pStyle w:val="Prrafodelista"/>
        <w:numPr>
          <w:ilvl w:val="1"/>
          <w:numId w:val="15"/>
        </w:numPr>
        <w:spacing w:line="276" w:lineRule="auto"/>
        <w:jc w:val="both"/>
        <w:rPr>
          <w:rFonts w:cs="Arial"/>
          <w:sz w:val="22"/>
          <w:lang w:val="es-ES"/>
        </w:rPr>
      </w:pPr>
      <w:r>
        <w:rPr>
          <w:rFonts w:cs="Arial"/>
          <w:sz w:val="22"/>
          <w:lang w:val="es-ES"/>
        </w:rPr>
        <w:t>Oficina de Presupuesto</w:t>
      </w:r>
    </w:p>
    <w:p w14:paraId="09756840" w14:textId="07CC5FB8" w:rsidR="007B5C52" w:rsidRPr="007B5C52" w:rsidRDefault="007B5C52" w:rsidP="007B5C52">
      <w:pPr>
        <w:pStyle w:val="Prrafodelista"/>
        <w:numPr>
          <w:ilvl w:val="1"/>
          <w:numId w:val="15"/>
        </w:numPr>
        <w:spacing w:line="276" w:lineRule="auto"/>
        <w:jc w:val="both"/>
        <w:rPr>
          <w:rFonts w:cs="Arial"/>
          <w:sz w:val="22"/>
          <w:lang w:val="es-ES"/>
        </w:rPr>
      </w:pPr>
      <w:r>
        <w:rPr>
          <w:rFonts w:cs="Arial"/>
          <w:sz w:val="22"/>
          <w:lang w:val="es-ES"/>
        </w:rPr>
        <w:t>Oficina de estadística.</w:t>
      </w:r>
    </w:p>
    <w:p w14:paraId="1ED2F021" w14:textId="5B575D5B" w:rsidR="007B5C52" w:rsidRDefault="007B5C52" w:rsidP="007B5C52">
      <w:pPr>
        <w:pStyle w:val="Prrafodelista"/>
        <w:numPr>
          <w:ilvl w:val="0"/>
          <w:numId w:val="15"/>
        </w:numPr>
        <w:spacing w:line="276" w:lineRule="auto"/>
        <w:jc w:val="both"/>
        <w:rPr>
          <w:rFonts w:cs="Arial"/>
          <w:sz w:val="22"/>
          <w:lang w:val="es-ES"/>
        </w:rPr>
      </w:pPr>
      <w:r w:rsidRPr="007B5C52">
        <w:rPr>
          <w:rFonts w:cs="Arial"/>
          <w:sz w:val="22"/>
          <w:lang w:val="es-ES"/>
        </w:rPr>
        <w:t>DESPACHO VICEMINISTERIAL DE TRANSPORTES</w:t>
      </w:r>
      <w:r>
        <w:rPr>
          <w:rFonts w:cs="Arial"/>
          <w:sz w:val="22"/>
          <w:lang w:val="es-ES"/>
        </w:rPr>
        <w:t>.</w:t>
      </w:r>
    </w:p>
    <w:p w14:paraId="551167F6" w14:textId="2FD2CE0A" w:rsidR="007B5C52" w:rsidRDefault="007B5C52" w:rsidP="007B5C52">
      <w:pPr>
        <w:pStyle w:val="Prrafodelista"/>
        <w:numPr>
          <w:ilvl w:val="1"/>
          <w:numId w:val="15"/>
        </w:numPr>
        <w:spacing w:line="276" w:lineRule="auto"/>
        <w:jc w:val="both"/>
        <w:rPr>
          <w:rFonts w:cs="Arial"/>
          <w:sz w:val="22"/>
          <w:lang w:val="es-ES"/>
        </w:rPr>
      </w:pPr>
      <w:r>
        <w:rPr>
          <w:rFonts w:cs="Arial"/>
          <w:sz w:val="22"/>
          <w:lang w:val="es-ES"/>
        </w:rPr>
        <w:t>Dirección general de programas y proyectos de transportes.</w:t>
      </w:r>
    </w:p>
    <w:p w14:paraId="6FF45456" w14:textId="6711AC0F" w:rsidR="007B5C52" w:rsidRPr="007B5C52" w:rsidRDefault="007B5C52" w:rsidP="007B5C52">
      <w:pPr>
        <w:pStyle w:val="Prrafodelista"/>
        <w:numPr>
          <w:ilvl w:val="2"/>
          <w:numId w:val="15"/>
        </w:numPr>
        <w:spacing w:line="276" w:lineRule="auto"/>
        <w:jc w:val="both"/>
        <w:rPr>
          <w:rFonts w:cs="Arial"/>
          <w:sz w:val="22"/>
          <w:lang w:val="es-ES"/>
        </w:rPr>
      </w:pPr>
      <w:r>
        <w:rPr>
          <w:rFonts w:cs="Arial"/>
          <w:sz w:val="22"/>
          <w:lang w:val="es-ES"/>
        </w:rPr>
        <w:t>Dirección de Disponibilidad de Predios.</w:t>
      </w:r>
    </w:p>
    <w:p w14:paraId="3DFA3551" w14:textId="77777777" w:rsidR="007B5C52" w:rsidRPr="007B5C52" w:rsidRDefault="007B5C52" w:rsidP="002F5404">
      <w:pPr>
        <w:spacing w:line="276" w:lineRule="auto"/>
        <w:jc w:val="both"/>
        <w:rPr>
          <w:rFonts w:cs="Arial"/>
          <w:sz w:val="22"/>
          <w:lang w:val="es-ES"/>
        </w:rPr>
      </w:pPr>
    </w:p>
    <w:p w14:paraId="130FEB7C" w14:textId="77777777" w:rsidR="002F5404" w:rsidRPr="00622686" w:rsidRDefault="002F5404" w:rsidP="002F5404">
      <w:pPr>
        <w:spacing w:line="276" w:lineRule="auto"/>
        <w:jc w:val="both"/>
        <w:rPr>
          <w:rFonts w:cs="Arial"/>
          <w:sz w:val="22"/>
          <w:lang w:val="es-PE"/>
        </w:rPr>
      </w:pPr>
    </w:p>
    <w:p w14:paraId="4B4C6842" w14:textId="0A649DF0" w:rsidR="002F5404" w:rsidRPr="00622686" w:rsidRDefault="002F5404" w:rsidP="002F5404">
      <w:pPr>
        <w:spacing w:line="276" w:lineRule="auto"/>
        <w:jc w:val="both"/>
        <w:rPr>
          <w:rFonts w:cs="Arial"/>
          <w:sz w:val="22"/>
          <w:lang w:val="es-PE"/>
        </w:rPr>
      </w:pPr>
      <w:r w:rsidRPr="00622686">
        <w:rPr>
          <w:rFonts w:cs="Arial"/>
          <w:sz w:val="22"/>
          <w:lang w:val="es-PE"/>
        </w:rPr>
        <w:t xml:space="preserve">Asimismo, permitirá incorporar y sincronizar información en la </w:t>
      </w:r>
      <w:proofErr w:type="spellStart"/>
      <w:r w:rsidR="007B5C52">
        <w:rPr>
          <w:rFonts w:cs="Arial"/>
          <w:sz w:val="22"/>
          <w:lang w:val="es-PE"/>
        </w:rPr>
        <w:t>G</w:t>
      </w:r>
      <w:r w:rsidRPr="00622686">
        <w:rPr>
          <w:rFonts w:cs="Arial"/>
          <w:sz w:val="22"/>
          <w:lang w:val="es-PE"/>
        </w:rPr>
        <w:t>eodatabase</w:t>
      </w:r>
      <w:proofErr w:type="spellEnd"/>
      <w:r w:rsidRPr="00622686">
        <w:rPr>
          <w:rFonts w:cs="Arial"/>
          <w:sz w:val="22"/>
          <w:lang w:val="es-PE"/>
        </w:rPr>
        <w:t xml:space="preserve"> corporativa y el Expediente Predial Digital, fortaleciendo la Fuente Única de Verdad de la «Plataforma Digital de Gestión de Predios» y asegurando la disponibilidad de información para los procesos, seguimiento y toma de decisiones.</w:t>
      </w:r>
    </w:p>
    <w:p w14:paraId="4F8DE46A" w14:textId="77777777" w:rsidR="0036367C" w:rsidRPr="00F50AE1" w:rsidRDefault="0036367C" w:rsidP="00F50AE1">
      <w:pPr>
        <w:spacing w:line="276" w:lineRule="auto"/>
        <w:rPr>
          <w:rFonts w:cs="Arial"/>
          <w:sz w:val="22"/>
          <w:lang w:val="es-ES"/>
        </w:rPr>
      </w:pPr>
    </w:p>
    <w:p w14:paraId="1180845D" w14:textId="77777777" w:rsidR="0036367C" w:rsidRPr="00F50AE1" w:rsidRDefault="00000000" w:rsidP="00F50AE1">
      <w:pPr>
        <w:spacing w:line="276" w:lineRule="auto"/>
        <w:rPr>
          <w:rFonts w:cs="Arial"/>
          <w:sz w:val="22"/>
          <w:lang w:val="es-ES"/>
        </w:rPr>
      </w:pPr>
      <w:r w:rsidRPr="00F50AE1">
        <w:rPr>
          <w:rFonts w:cs="Arial"/>
          <w:b/>
          <w:sz w:val="22"/>
          <w:lang w:val="es-ES"/>
        </w:rPr>
        <w:t>9.2.1 Interoperabilidad con el Sistema de Trámite Documentario - STD</w:t>
      </w:r>
    </w:p>
    <w:p w14:paraId="5B0C24FB" w14:textId="77777777" w:rsidR="001E6A54" w:rsidRPr="00B65846" w:rsidRDefault="001E6A54" w:rsidP="00F50AE1">
      <w:pPr>
        <w:spacing w:line="276" w:lineRule="auto"/>
        <w:jc w:val="both"/>
        <w:rPr>
          <w:rFonts w:cs="Arial"/>
          <w:color w:val="0070C0"/>
          <w:sz w:val="22"/>
          <w:lang w:val="es-ES"/>
        </w:rPr>
      </w:pPr>
    </w:p>
    <w:p w14:paraId="64D43C4C" w14:textId="64E6E65F" w:rsidR="00B65846" w:rsidRPr="00B65846" w:rsidRDefault="00B65846" w:rsidP="00B65846">
      <w:pPr>
        <w:spacing w:line="276" w:lineRule="auto"/>
        <w:jc w:val="both"/>
        <w:rPr>
          <w:rFonts w:cs="Arial"/>
          <w:color w:val="auto"/>
          <w:sz w:val="22"/>
          <w:lang w:val="es-PE"/>
        </w:rPr>
      </w:pPr>
      <w:r w:rsidRPr="00B65846">
        <w:rPr>
          <w:rFonts w:cs="Arial"/>
          <w:color w:val="auto"/>
          <w:sz w:val="22"/>
          <w:lang w:val="es-PE"/>
        </w:rPr>
        <w:t>La integración con el Sistema de Trámite Documentario</w:t>
      </w:r>
      <w:r w:rsidR="00FE2B43">
        <w:rPr>
          <w:rFonts w:cs="Arial"/>
          <w:color w:val="auto"/>
          <w:sz w:val="22"/>
          <w:lang w:val="es-PE"/>
        </w:rPr>
        <w:t xml:space="preserve"> </w:t>
      </w:r>
      <w:r w:rsidRPr="00B65846">
        <w:rPr>
          <w:rFonts w:cs="Arial"/>
          <w:color w:val="auto"/>
          <w:sz w:val="22"/>
          <w:lang w:val="es-PE"/>
        </w:rPr>
        <w:t>- STD permitirá garantizar la trazabilidad administrativa y legal de los documentos generados durante la Gestión de Predios. Para ello, la «Plataforma Digital de Gestión de Predios» deberá articularse con el STD institucional a fin de crear, registrar, derivar, firmar y consultar oficios, cartas de intención de adquisición, solicitudes de información, informes técnicos, memorandos, resoluciones, requerimientos a entidades y documentos vinculados a los procedimientos de adquisición, expropiación y transferencia interestatal, los cuales se incorporarán progresivamente al Expediente Predial Digital correspondiente.</w:t>
      </w:r>
    </w:p>
    <w:p w14:paraId="2DDB9B2A" w14:textId="77777777" w:rsidR="00B65846" w:rsidRPr="00B65846" w:rsidRDefault="00B65846" w:rsidP="00B65846">
      <w:pPr>
        <w:spacing w:line="276" w:lineRule="auto"/>
        <w:jc w:val="both"/>
        <w:rPr>
          <w:rFonts w:cs="Arial"/>
          <w:color w:val="auto"/>
          <w:sz w:val="22"/>
          <w:lang w:val="es-PE"/>
        </w:rPr>
      </w:pPr>
    </w:p>
    <w:p w14:paraId="3D1A1F07" w14:textId="77777777" w:rsidR="00B65846" w:rsidRPr="00B65846" w:rsidRDefault="00B65846" w:rsidP="00B65846">
      <w:pPr>
        <w:spacing w:line="276" w:lineRule="auto"/>
        <w:jc w:val="both"/>
        <w:rPr>
          <w:rFonts w:cs="Arial"/>
          <w:color w:val="auto"/>
          <w:sz w:val="22"/>
          <w:lang w:val="es-PE"/>
        </w:rPr>
      </w:pPr>
      <w:r w:rsidRPr="00B65846">
        <w:rPr>
          <w:rFonts w:cs="Arial"/>
          <w:color w:val="auto"/>
          <w:sz w:val="22"/>
          <w:lang w:val="es-PE"/>
        </w:rPr>
        <w:t>En caso de registro o actualización de un documento, la «Plataforma Digital de Gestión de Predios» podrá utilizar firma digital embebida, firma configurada en el middleware o archivos previamente firmados, según corresponda. Para las consultas y seguimiento del estado de documentos, deberá utilizar el número de trámite generado por el STD, permitiendo recuperar cargos digitales, estado de derivación, plazos de atención y trazabilidad documental.</w:t>
      </w:r>
    </w:p>
    <w:p w14:paraId="0C87A0FD" w14:textId="77777777" w:rsidR="00B65846" w:rsidRPr="00B65846" w:rsidRDefault="00B65846" w:rsidP="00B65846">
      <w:pPr>
        <w:spacing w:line="276" w:lineRule="auto"/>
        <w:jc w:val="both"/>
        <w:rPr>
          <w:rFonts w:cs="Arial"/>
          <w:color w:val="auto"/>
          <w:sz w:val="22"/>
          <w:lang w:val="es-PE"/>
        </w:rPr>
      </w:pPr>
    </w:p>
    <w:p w14:paraId="382C6472" w14:textId="1C035730" w:rsidR="0036367C" w:rsidRPr="00B65846" w:rsidRDefault="00B65846" w:rsidP="00B65846">
      <w:pPr>
        <w:spacing w:line="276" w:lineRule="auto"/>
        <w:jc w:val="both"/>
        <w:rPr>
          <w:rFonts w:cs="Arial"/>
          <w:color w:val="auto"/>
          <w:sz w:val="22"/>
          <w:lang w:val="es-PE"/>
        </w:rPr>
      </w:pPr>
      <w:r w:rsidRPr="00B65846">
        <w:rPr>
          <w:rFonts w:cs="Arial"/>
          <w:color w:val="auto"/>
          <w:sz w:val="22"/>
          <w:lang w:val="es-PE"/>
        </w:rPr>
        <w:t>Esta integración permitirá consultar documentos oficiales registrados, cargos digitales, reportes de documentos vencidos, reportes de solicitudes enviadas y evidencia documental para su incorporación al Expediente Predial Digital. Con ello, se fortalece la continuidad administrativa del trámite y se evita que los documentos del procedimiento predial queden desconectados del producto generado por los procesos de Gestión de Predios.</w:t>
      </w:r>
    </w:p>
    <w:p w14:paraId="1A1632FF" w14:textId="77777777" w:rsidR="0036367C" w:rsidRPr="00F50AE1" w:rsidRDefault="0036367C" w:rsidP="00F50AE1">
      <w:pPr>
        <w:spacing w:line="276" w:lineRule="auto"/>
        <w:rPr>
          <w:rFonts w:cs="Arial"/>
          <w:sz w:val="22"/>
          <w:lang w:val="es-ES"/>
        </w:rPr>
      </w:pPr>
    </w:p>
    <w:p w14:paraId="60AF2259" w14:textId="7CE37759" w:rsidR="0036367C" w:rsidRPr="00F50AE1" w:rsidRDefault="00000000" w:rsidP="00F50AE1">
      <w:pPr>
        <w:spacing w:line="276" w:lineRule="auto"/>
        <w:rPr>
          <w:rFonts w:cs="Arial"/>
          <w:sz w:val="22"/>
          <w:lang w:val="es-ES"/>
        </w:rPr>
      </w:pPr>
      <w:r w:rsidRPr="00F50AE1">
        <w:rPr>
          <w:rFonts w:cs="Arial"/>
          <w:b/>
          <w:sz w:val="22"/>
          <w:lang w:val="es-ES"/>
        </w:rPr>
        <w:t>9.2.2 Interoperabilidad con el Sistema Integrado de Gestión Administrativa - SIGA Gestor</w:t>
      </w:r>
      <w:r w:rsidR="007B5C52">
        <w:rPr>
          <w:rFonts w:cs="Arial"/>
          <w:b/>
          <w:sz w:val="22"/>
          <w:lang w:val="es-ES"/>
        </w:rPr>
        <w:t xml:space="preserve"> y </w:t>
      </w:r>
      <w:r w:rsidR="007B5C52">
        <w:rPr>
          <w:b/>
          <w:lang w:val="es-ES"/>
        </w:rPr>
        <w:t>Sistema de Administración Financiera - SIAF</w:t>
      </w:r>
    </w:p>
    <w:p w14:paraId="39C595A3" w14:textId="77777777" w:rsidR="0036367C" w:rsidRPr="00EF081D" w:rsidRDefault="0036367C" w:rsidP="00EF081D">
      <w:pPr>
        <w:spacing w:line="276" w:lineRule="auto"/>
        <w:jc w:val="both"/>
        <w:rPr>
          <w:rFonts w:cs="Arial"/>
          <w:sz w:val="22"/>
          <w:lang w:val="es-ES"/>
        </w:rPr>
      </w:pPr>
    </w:p>
    <w:p w14:paraId="45280C92" w14:textId="77777777" w:rsidR="00EF081D" w:rsidRPr="00EF081D" w:rsidRDefault="00EF081D" w:rsidP="00EF081D">
      <w:pPr>
        <w:spacing w:line="276" w:lineRule="auto"/>
        <w:jc w:val="both"/>
        <w:rPr>
          <w:rFonts w:cs="Arial"/>
          <w:sz w:val="22"/>
          <w:lang w:val="es-PE"/>
        </w:rPr>
      </w:pPr>
      <w:r w:rsidRPr="00EF081D">
        <w:rPr>
          <w:rFonts w:cs="Arial"/>
          <w:sz w:val="22"/>
          <w:lang w:val="es-PE"/>
        </w:rPr>
        <w:t>La integración con SIGA Gestor tiene como objetivo permitir que la «Plataforma Digital de Gestión de Predios» se articule de manera segura, trazable y estandarizada con el sistema institucional interno utilizado para el registro y seguimiento de solicitudes administrativas y presupuestales vinculadas a la Gestión de Predios.</w:t>
      </w:r>
    </w:p>
    <w:p w14:paraId="1C7D8C4E" w14:textId="77777777" w:rsidR="00EF081D" w:rsidRPr="00EF081D" w:rsidRDefault="00EF081D" w:rsidP="00EF081D">
      <w:pPr>
        <w:spacing w:line="276" w:lineRule="auto"/>
        <w:jc w:val="both"/>
        <w:rPr>
          <w:rFonts w:cs="Arial"/>
          <w:sz w:val="22"/>
          <w:lang w:val="es-PE"/>
        </w:rPr>
      </w:pPr>
    </w:p>
    <w:p w14:paraId="2C771E73" w14:textId="77777777" w:rsidR="00EF081D" w:rsidRPr="00EF081D" w:rsidRDefault="00EF081D" w:rsidP="00EF081D">
      <w:pPr>
        <w:spacing w:line="276" w:lineRule="auto"/>
        <w:jc w:val="both"/>
        <w:rPr>
          <w:rFonts w:cs="Arial"/>
          <w:sz w:val="22"/>
          <w:lang w:val="es-PE"/>
        </w:rPr>
      </w:pPr>
      <w:r w:rsidRPr="00EF081D">
        <w:rPr>
          <w:rFonts w:cs="Arial"/>
          <w:sz w:val="22"/>
          <w:lang w:val="es-PE"/>
        </w:rPr>
        <w:t>Esta interoperabilidad permitirá registrar, consultar o sincronizar información relacionada con solicitudes de Certificado de Crédito Presupuestario (CCP), disponibilidad presupuestal, notas modificatorias, ampliaciones, rebajas, modificaciones de glosa y otros datos administrativos asociados a los procesos de adquisición, expropiación, transferencia de predios de propiedad del Estado y reconocimiento de mejoras, conforme a las fichas de procesos aprobadas de la DDP.</w:t>
      </w:r>
    </w:p>
    <w:p w14:paraId="18B3B1AE" w14:textId="77777777" w:rsidR="00EF081D" w:rsidRPr="00EF081D" w:rsidRDefault="00EF081D" w:rsidP="00EF081D">
      <w:pPr>
        <w:spacing w:line="276" w:lineRule="auto"/>
        <w:jc w:val="both"/>
        <w:rPr>
          <w:rFonts w:cs="Arial"/>
          <w:sz w:val="22"/>
          <w:lang w:val="es-PE"/>
        </w:rPr>
      </w:pPr>
    </w:p>
    <w:p w14:paraId="70D7DA58" w14:textId="77777777" w:rsidR="00EF081D" w:rsidRPr="00EF081D" w:rsidRDefault="00EF081D" w:rsidP="00EF081D">
      <w:pPr>
        <w:spacing w:line="276" w:lineRule="auto"/>
        <w:jc w:val="both"/>
        <w:rPr>
          <w:rFonts w:cs="Arial"/>
          <w:sz w:val="22"/>
          <w:lang w:val="es-PE"/>
        </w:rPr>
      </w:pPr>
      <w:r w:rsidRPr="00EF081D">
        <w:rPr>
          <w:rFonts w:cs="Arial"/>
          <w:sz w:val="22"/>
          <w:lang w:val="es-PE"/>
        </w:rPr>
        <w:t>La plataforma fortalecerá la trazabilidad administrativa del Expediente Predial Digital, permitiendo identificar el estado de la solicitud presupuestal, número de solicitud generado, número de Certificado de Crédito Presupuestario (CCP), monto certificado y actuaciones vinculadas al trámite presupuestal gestionado a través del SIGA Gestor, contribuyendo a la sostenibilidad operativa y presupuestal, así como al monitoreo y la toma de decisiones.</w:t>
      </w:r>
    </w:p>
    <w:p w14:paraId="5935C3A8" w14:textId="77777777" w:rsidR="00EF081D" w:rsidRPr="00EF081D" w:rsidRDefault="00EF081D" w:rsidP="00EF081D">
      <w:pPr>
        <w:spacing w:line="276" w:lineRule="auto"/>
        <w:jc w:val="both"/>
        <w:rPr>
          <w:rFonts w:cs="Arial"/>
          <w:sz w:val="22"/>
          <w:lang w:val="es-PE"/>
        </w:rPr>
      </w:pPr>
    </w:p>
    <w:p w14:paraId="23E0677E" w14:textId="77777777" w:rsidR="00EF081D" w:rsidRPr="00EF081D" w:rsidRDefault="00EF081D" w:rsidP="00EF081D">
      <w:pPr>
        <w:spacing w:line="276" w:lineRule="auto"/>
        <w:jc w:val="both"/>
        <w:rPr>
          <w:rFonts w:cs="Arial"/>
          <w:sz w:val="22"/>
          <w:lang w:val="es-PE"/>
        </w:rPr>
      </w:pPr>
      <w:r w:rsidRPr="00EF081D">
        <w:rPr>
          <w:rFonts w:cs="Arial"/>
          <w:sz w:val="22"/>
          <w:lang w:val="es-PE"/>
        </w:rPr>
        <w:t>La información correspondiente al compromiso, devengado, girado, pagado o consignado no forma parte directa de esta integración, por corresponder a fuentes o sistemas presupuestales y financieros distintos. Su interoperabilidad deberá evaluarse en el marco de la articulación con el MEF, SIAF, Consulta Amigable u otras fuentes institucionales competentes.</w:t>
      </w:r>
    </w:p>
    <w:p w14:paraId="596DDEE2" w14:textId="77777777" w:rsidR="00EF081D" w:rsidRPr="00EF081D" w:rsidRDefault="00EF081D" w:rsidP="00EF081D">
      <w:pPr>
        <w:spacing w:line="276" w:lineRule="auto"/>
        <w:jc w:val="both"/>
        <w:rPr>
          <w:rFonts w:cs="Arial"/>
          <w:sz w:val="22"/>
          <w:lang w:val="es-PE"/>
        </w:rPr>
      </w:pPr>
    </w:p>
    <w:p w14:paraId="72EF1A9F" w14:textId="77777777" w:rsidR="00EF081D" w:rsidRPr="00EF081D" w:rsidRDefault="00EF081D" w:rsidP="00EF081D">
      <w:pPr>
        <w:numPr>
          <w:ilvl w:val="0"/>
          <w:numId w:val="10"/>
        </w:numPr>
        <w:spacing w:line="276" w:lineRule="auto"/>
        <w:jc w:val="both"/>
        <w:rPr>
          <w:rFonts w:cs="Arial"/>
          <w:sz w:val="22"/>
          <w:lang w:val="es-PE"/>
        </w:rPr>
      </w:pPr>
      <w:r w:rsidRPr="00EF081D">
        <w:rPr>
          <w:rFonts w:cs="Arial"/>
          <w:sz w:val="22"/>
          <w:lang w:val="es-PE"/>
        </w:rPr>
        <w:t xml:space="preserve">Datos de entrada: año, código de proyecto, Expediente Predial Digital, código de predio, tipo de gasto, modalidad del proceso, meta presupuestal, clasificador de gasto, fuente de financiamiento o rubro, monto solicitado, glosa, sujeto pasivo u ocupante, documento de sustento y otros datos necesarios según la naturaleza de la solicitud. </w:t>
      </w:r>
    </w:p>
    <w:p w14:paraId="64E38586" w14:textId="77777777" w:rsidR="00EF081D" w:rsidRPr="00EF081D" w:rsidRDefault="00EF081D" w:rsidP="00EF081D">
      <w:pPr>
        <w:spacing w:line="276" w:lineRule="auto"/>
        <w:ind w:left="720"/>
        <w:jc w:val="both"/>
        <w:rPr>
          <w:rFonts w:cs="Arial"/>
          <w:sz w:val="22"/>
          <w:lang w:val="es-PE"/>
        </w:rPr>
      </w:pPr>
    </w:p>
    <w:p w14:paraId="1CB9470D" w14:textId="3ED3C071" w:rsidR="00EF081D" w:rsidRDefault="00EF081D" w:rsidP="00F50AE1">
      <w:pPr>
        <w:numPr>
          <w:ilvl w:val="0"/>
          <w:numId w:val="10"/>
        </w:numPr>
        <w:spacing w:line="276" w:lineRule="auto"/>
        <w:jc w:val="both"/>
        <w:rPr>
          <w:rFonts w:cs="Arial"/>
          <w:sz w:val="22"/>
          <w:lang w:val="es-PE"/>
        </w:rPr>
      </w:pPr>
      <w:r w:rsidRPr="00EF081D">
        <w:rPr>
          <w:rFonts w:cs="Arial"/>
          <w:sz w:val="22"/>
          <w:lang w:val="es-PE"/>
        </w:rPr>
        <w:t>Datos de salida: número de solicitud registrada en SIGA Gestor, número de Certificado de Crédito Presupuestario (CCP), fecha de registro, estado de la solicitud, monto certificado, monto ampliado o rebajado, saldo disponible, observaciones y fecha de remisión del documento digital firmado del CCP.</w:t>
      </w:r>
    </w:p>
    <w:p w14:paraId="7803D436" w14:textId="77777777" w:rsidR="007B5C52" w:rsidRDefault="007B5C52" w:rsidP="007B5C52">
      <w:pPr>
        <w:pStyle w:val="Prrafodelista"/>
        <w:rPr>
          <w:rFonts w:cs="Arial"/>
          <w:sz w:val="22"/>
          <w:lang w:val="es-PE"/>
        </w:rPr>
      </w:pPr>
    </w:p>
    <w:p w14:paraId="74D705BB" w14:textId="0AF9546E" w:rsidR="007B5C52" w:rsidRDefault="007B5C52" w:rsidP="007B5C52">
      <w:pPr>
        <w:spacing w:line="276" w:lineRule="auto"/>
        <w:jc w:val="both"/>
        <w:rPr>
          <w:rFonts w:cs="Arial"/>
          <w:sz w:val="22"/>
          <w:lang w:val="es-PE"/>
        </w:rPr>
      </w:pPr>
      <w:r>
        <w:rPr>
          <w:rFonts w:cs="Arial"/>
          <w:sz w:val="22"/>
          <w:lang w:val="es-PE"/>
        </w:rPr>
        <w:t>Sobre el SIAF, consultar para visualizar la programación de los montos o presupuestos asignados a los proyectos de la DDP</w:t>
      </w:r>
    </w:p>
    <w:p w14:paraId="6C3C1FB4" w14:textId="77777777" w:rsidR="00EF081D" w:rsidRPr="00F50AE1" w:rsidRDefault="00EF081D" w:rsidP="00F50AE1">
      <w:pPr>
        <w:spacing w:line="276" w:lineRule="auto"/>
        <w:rPr>
          <w:rFonts w:cs="Arial"/>
          <w:sz w:val="22"/>
          <w:lang w:val="es-ES"/>
        </w:rPr>
      </w:pPr>
    </w:p>
    <w:p w14:paraId="76107646" w14:textId="0DFC8AA1" w:rsidR="0036367C" w:rsidRDefault="00000000" w:rsidP="00F50AE1">
      <w:pPr>
        <w:spacing w:line="276" w:lineRule="auto"/>
        <w:rPr>
          <w:rFonts w:cs="Arial"/>
          <w:sz w:val="22"/>
          <w:lang w:val="es-ES"/>
        </w:rPr>
      </w:pPr>
      <w:r w:rsidRPr="00F50AE1">
        <w:rPr>
          <w:rFonts w:cs="Arial"/>
          <w:b/>
          <w:sz w:val="22"/>
          <w:lang w:val="es-ES"/>
        </w:rPr>
        <w:t>9.3 Interoperabilidad Externa</w:t>
      </w:r>
    </w:p>
    <w:p w14:paraId="04AD31BC" w14:textId="77777777" w:rsidR="00C4049C" w:rsidRDefault="00C4049C" w:rsidP="00F50AE1">
      <w:pPr>
        <w:spacing w:line="276" w:lineRule="auto"/>
        <w:rPr>
          <w:rFonts w:cs="Arial"/>
          <w:sz w:val="22"/>
          <w:lang w:val="es-ES"/>
        </w:rPr>
      </w:pPr>
    </w:p>
    <w:p w14:paraId="488D9726" w14:textId="29052401" w:rsidR="00C4049C" w:rsidRPr="008C0F9C" w:rsidRDefault="00C4049C" w:rsidP="00C4049C">
      <w:pPr>
        <w:spacing w:line="276" w:lineRule="auto"/>
        <w:jc w:val="both"/>
        <w:rPr>
          <w:rFonts w:cs="Arial"/>
          <w:sz w:val="22"/>
          <w:lang w:val="es-PE"/>
        </w:rPr>
      </w:pPr>
      <w:r w:rsidRPr="008C0F9C">
        <w:rPr>
          <w:rFonts w:cs="Arial"/>
          <w:sz w:val="22"/>
          <w:lang w:val="es-PE"/>
        </w:rPr>
        <w:t xml:space="preserve">La interoperabilidad externa permitirá que la «Plataforma Digital de Gestión de Predios» consulte, valide, contraste y registre información proveniente de entidades públicas competentes, incorporándola en la </w:t>
      </w:r>
      <w:proofErr w:type="spellStart"/>
      <w:r w:rsidR="007B5C52">
        <w:rPr>
          <w:rFonts w:cs="Arial"/>
          <w:sz w:val="22"/>
          <w:lang w:val="es-PE"/>
        </w:rPr>
        <w:t>G</w:t>
      </w:r>
      <w:r w:rsidRPr="008C0F9C">
        <w:rPr>
          <w:rFonts w:cs="Arial"/>
          <w:sz w:val="22"/>
          <w:lang w:val="es-PE"/>
        </w:rPr>
        <w:t>eodatabase</w:t>
      </w:r>
      <w:proofErr w:type="spellEnd"/>
      <w:r w:rsidRPr="008C0F9C">
        <w:rPr>
          <w:rFonts w:cs="Arial"/>
          <w:sz w:val="22"/>
          <w:lang w:val="es-PE"/>
        </w:rPr>
        <w:t xml:space="preserve"> corporativa como parte de la Fuente Única de Verdad de la plataforma. Estas integraciones deberán estar orientadas a reforzar la identificación predial, la validación legal, la consistencia catastral, la verificación de identidad, el análisis de restricciones territoriales, el control presupuestal y la trazabilidad del Expediente Predial Digital.</w:t>
      </w:r>
    </w:p>
    <w:p w14:paraId="709652B6" w14:textId="77777777" w:rsidR="0036367C" w:rsidRPr="00F50AE1" w:rsidRDefault="0036367C" w:rsidP="00F50AE1">
      <w:pPr>
        <w:spacing w:line="276" w:lineRule="auto"/>
        <w:rPr>
          <w:rFonts w:cs="Arial"/>
          <w:sz w:val="22"/>
          <w:lang w:val="es-ES"/>
        </w:rPr>
      </w:pPr>
    </w:p>
    <w:p w14:paraId="51F016EA" w14:textId="77777777" w:rsidR="0036367C" w:rsidRPr="00F50AE1" w:rsidRDefault="00000000" w:rsidP="00F50AE1">
      <w:pPr>
        <w:spacing w:line="276" w:lineRule="auto"/>
        <w:rPr>
          <w:rFonts w:cs="Arial"/>
          <w:sz w:val="22"/>
          <w:lang w:val="es-ES"/>
        </w:rPr>
      </w:pPr>
      <w:r w:rsidRPr="00F50AE1">
        <w:rPr>
          <w:rFonts w:cs="Arial"/>
          <w:b/>
          <w:sz w:val="22"/>
          <w:lang w:val="es-ES"/>
        </w:rPr>
        <w:t>9.3.1 Interoperabilidad con SUNARP</w:t>
      </w:r>
    </w:p>
    <w:p w14:paraId="02ABE029" w14:textId="77777777" w:rsidR="0036367C" w:rsidRPr="00F50AE1" w:rsidRDefault="0036367C" w:rsidP="00F50AE1">
      <w:pPr>
        <w:spacing w:line="276" w:lineRule="auto"/>
        <w:rPr>
          <w:rFonts w:cs="Arial"/>
          <w:sz w:val="22"/>
          <w:lang w:val="es-ES"/>
        </w:rPr>
      </w:pPr>
    </w:p>
    <w:p w14:paraId="7541874F" w14:textId="77777777" w:rsidR="008A719E" w:rsidRPr="00902A9B" w:rsidRDefault="008A719E" w:rsidP="008A719E">
      <w:pPr>
        <w:spacing w:line="276" w:lineRule="auto"/>
        <w:jc w:val="both"/>
        <w:rPr>
          <w:rFonts w:cs="Arial"/>
          <w:sz w:val="22"/>
          <w:lang w:val="es-PE"/>
        </w:rPr>
      </w:pPr>
      <w:r w:rsidRPr="00902A9B">
        <w:rPr>
          <w:rFonts w:cs="Arial"/>
          <w:sz w:val="22"/>
          <w:lang w:val="es-PE"/>
        </w:rPr>
        <w:t xml:space="preserve">La integración con SUNARP tiene como objetivo permitir que la «Plataforma Digital de Gestión de Predios» consulte, valide, registre y realice seguimiento de la información registral y gráfica vinculada a los predios requeridos para los procesos de adquisición, expropiación y transferencia de predios de propiedad del Estado, conforme al Decreto Legislativo N.° 1192 y a las fichas de procesos aprobadas de la DDP. La información obtenida deberá incorporarse a la </w:t>
      </w:r>
      <w:proofErr w:type="spellStart"/>
      <w:r w:rsidRPr="00902A9B">
        <w:rPr>
          <w:rFonts w:cs="Arial"/>
          <w:sz w:val="22"/>
          <w:lang w:val="es-PE"/>
        </w:rPr>
        <w:t>geodatabase</w:t>
      </w:r>
      <w:proofErr w:type="spellEnd"/>
      <w:r w:rsidRPr="00902A9B">
        <w:rPr>
          <w:rFonts w:cs="Arial"/>
          <w:sz w:val="22"/>
          <w:lang w:val="es-PE"/>
        </w:rPr>
        <w:t xml:space="preserve"> corporativa y vincularse al predio correspondiente, contribuyendo a la conformación progresiva del Expediente Predial Digital y fortaleciendo la Fuente Única de Verdad de la plataforma.</w:t>
      </w:r>
    </w:p>
    <w:p w14:paraId="1C23DDB8" w14:textId="77777777" w:rsidR="008A719E" w:rsidRPr="00902A9B" w:rsidRDefault="008A719E" w:rsidP="008A719E">
      <w:pPr>
        <w:spacing w:line="276" w:lineRule="auto"/>
        <w:jc w:val="both"/>
        <w:rPr>
          <w:rFonts w:cs="Arial"/>
          <w:sz w:val="22"/>
          <w:lang w:val="es-PE"/>
        </w:rPr>
      </w:pPr>
    </w:p>
    <w:p w14:paraId="6DF0D41D" w14:textId="77777777" w:rsidR="008A719E" w:rsidRPr="00902A9B" w:rsidRDefault="008A719E" w:rsidP="008A719E">
      <w:pPr>
        <w:spacing w:line="276" w:lineRule="auto"/>
        <w:jc w:val="both"/>
        <w:rPr>
          <w:rFonts w:cs="Arial"/>
          <w:sz w:val="22"/>
          <w:lang w:val="es-PE"/>
        </w:rPr>
      </w:pPr>
      <w:r w:rsidRPr="00902A9B">
        <w:rPr>
          <w:rFonts w:cs="Arial"/>
          <w:sz w:val="22"/>
          <w:lang w:val="es-PE"/>
        </w:rPr>
        <w:t>Esta integración permite articular la información registral con el predio correspondiente, asegurando trazabilidad, consistencia jurídica y soporte documental para la toma de decisiones. Asimismo, contribuye a la identificación del inmueble, determinación del sujeto pasivo, verificación de antecedentes registrales, gestión de anotación preventiva y seguimiento de la inscripción registral a favor del MTC, según corresponda.</w:t>
      </w:r>
    </w:p>
    <w:p w14:paraId="0F3C1A2F" w14:textId="77777777" w:rsidR="008A719E" w:rsidRPr="00F50AE1" w:rsidRDefault="008A719E" w:rsidP="00F50AE1">
      <w:pPr>
        <w:spacing w:line="276" w:lineRule="auto"/>
        <w:rPr>
          <w:rFonts w:cs="Arial"/>
          <w:sz w:val="22"/>
          <w:lang w:val="es-ES"/>
        </w:rPr>
      </w:pPr>
    </w:p>
    <w:p w14:paraId="2FA731C5" w14:textId="77777777" w:rsidR="0036367C" w:rsidRPr="00F50AE1" w:rsidRDefault="00000000" w:rsidP="00F50AE1">
      <w:pPr>
        <w:spacing w:line="276" w:lineRule="auto"/>
        <w:rPr>
          <w:rFonts w:cs="Arial"/>
          <w:sz w:val="22"/>
          <w:lang w:val="es-ES"/>
        </w:rPr>
      </w:pPr>
      <w:r w:rsidRPr="00F50AE1">
        <w:rPr>
          <w:rFonts w:cs="Arial"/>
          <w:b/>
          <w:sz w:val="22"/>
          <w:lang w:val="es-ES"/>
        </w:rPr>
        <w:t>9.3.1.1 Consulta de partidas registrales</w:t>
      </w:r>
    </w:p>
    <w:p w14:paraId="46698130" w14:textId="77777777" w:rsidR="00AE7674" w:rsidRDefault="00AE7674" w:rsidP="00F50AE1">
      <w:pPr>
        <w:spacing w:line="276" w:lineRule="auto"/>
        <w:jc w:val="both"/>
        <w:rPr>
          <w:rFonts w:cs="Arial"/>
          <w:sz w:val="22"/>
          <w:lang w:val="es-ES"/>
        </w:rPr>
      </w:pPr>
    </w:p>
    <w:p w14:paraId="12D929C7" w14:textId="77777777" w:rsidR="00AE7674" w:rsidRDefault="00AE7674" w:rsidP="00AE7674">
      <w:pPr>
        <w:spacing w:line="276" w:lineRule="auto"/>
        <w:jc w:val="both"/>
        <w:rPr>
          <w:rFonts w:cs="Arial"/>
          <w:sz w:val="22"/>
          <w:lang w:val="es-PE"/>
        </w:rPr>
      </w:pPr>
      <w:r w:rsidRPr="00AE7674">
        <w:rPr>
          <w:rFonts w:cs="Arial"/>
          <w:sz w:val="22"/>
          <w:lang w:val="es-PE"/>
        </w:rPr>
        <w:t xml:space="preserve">La consulta de partidas registrales permitirá buscar e interoperar información a partir del número de partida registral, oficina registral, zona registral, ubicación del predio, nombre o razón social del titular registral, DNI o RUC del titular o sujeto pasivo, área matriz, área afectada, tipo de afectación total o parcial, número de formulario registral y documento </w:t>
      </w:r>
      <w:proofErr w:type="spellStart"/>
      <w:r w:rsidRPr="00AE7674">
        <w:rPr>
          <w:rFonts w:cs="Arial"/>
          <w:sz w:val="22"/>
          <w:lang w:val="es-PE"/>
        </w:rPr>
        <w:t>sustentatorio</w:t>
      </w:r>
      <w:proofErr w:type="spellEnd"/>
      <w:r w:rsidRPr="00AE7674">
        <w:rPr>
          <w:rFonts w:cs="Arial"/>
          <w:sz w:val="22"/>
          <w:lang w:val="es-PE"/>
        </w:rPr>
        <w:t xml:space="preserve"> asociado a la Gestión de Predios.</w:t>
      </w:r>
    </w:p>
    <w:p w14:paraId="4093B778" w14:textId="77777777" w:rsidR="00AE7674" w:rsidRPr="00AE7674" w:rsidRDefault="00AE7674" w:rsidP="00AE7674">
      <w:pPr>
        <w:spacing w:line="276" w:lineRule="auto"/>
        <w:jc w:val="both"/>
        <w:rPr>
          <w:rFonts w:cs="Arial"/>
          <w:sz w:val="22"/>
          <w:lang w:val="es-PE"/>
        </w:rPr>
      </w:pPr>
    </w:p>
    <w:p w14:paraId="30248059" w14:textId="77777777" w:rsidR="00AE7674" w:rsidRDefault="00AE7674" w:rsidP="00AE7674">
      <w:pPr>
        <w:spacing w:line="276" w:lineRule="auto"/>
        <w:jc w:val="both"/>
        <w:rPr>
          <w:rFonts w:cs="Arial"/>
          <w:sz w:val="22"/>
          <w:lang w:val="es-PE"/>
        </w:rPr>
      </w:pPr>
      <w:r w:rsidRPr="00AE7674">
        <w:rPr>
          <w:rFonts w:cs="Arial"/>
          <w:sz w:val="22"/>
          <w:lang w:val="es-PE"/>
        </w:rPr>
        <w:t>Esta consulta permitirá verificar si el inmueble se encuentra inscrito, si corresponde a un predio matriz, si forma parte de un predio de mayor extensión o si presenta antecedentes registrales relevantes para los procesos de adquisición, expropiación o transferencia de predios de propiedad del Estado.</w:t>
      </w:r>
    </w:p>
    <w:p w14:paraId="51EAFC2E" w14:textId="77777777" w:rsidR="00AE7674" w:rsidRPr="00AE7674" w:rsidRDefault="00AE7674" w:rsidP="00AE7674">
      <w:pPr>
        <w:spacing w:line="276" w:lineRule="auto"/>
        <w:jc w:val="both"/>
        <w:rPr>
          <w:rFonts w:cs="Arial"/>
          <w:sz w:val="22"/>
          <w:lang w:val="es-PE"/>
        </w:rPr>
      </w:pPr>
    </w:p>
    <w:p w14:paraId="035CB3FF" w14:textId="77777777" w:rsidR="00AE7674" w:rsidRPr="00414011" w:rsidRDefault="00AE7674" w:rsidP="00AE7674">
      <w:pPr>
        <w:spacing w:line="276" w:lineRule="auto"/>
        <w:jc w:val="both"/>
        <w:rPr>
          <w:rFonts w:cs="Arial"/>
          <w:sz w:val="22"/>
          <w:lang w:val="es-PE"/>
        </w:rPr>
      </w:pPr>
      <w:r w:rsidRPr="00AE7674">
        <w:rPr>
          <w:rFonts w:cs="Arial"/>
          <w:sz w:val="22"/>
          <w:lang w:val="es-PE"/>
        </w:rPr>
        <w:t xml:space="preserve">El procesamiento comprenderá la validación de titularidad, área inscrita, antecedentes registrales, cargas, gravámenes, restricciones, anotaciones, medidas cautelares, sucesiones, litigios, duplicidad de partidas o cualquier inconsistencia que pueda afectar la continuidad de la Gestión de Predios. Como resultado, se obtendrá la partida registral interoperada, ficha registral validada, reporte de titularidad, estado jurídico registral del </w:t>
      </w:r>
      <w:r w:rsidRPr="00414011">
        <w:rPr>
          <w:rFonts w:cs="Arial"/>
          <w:sz w:val="22"/>
          <w:lang w:val="es-PE"/>
        </w:rPr>
        <w:t xml:space="preserve">predio y alertas por carga, gravamen, litigio, sucesión no inscrita, duplicidad de partida o inconsistencia registral, información que deberá incorporarse a la </w:t>
      </w:r>
      <w:proofErr w:type="spellStart"/>
      <w:r w:rsidRPr="00414011">
        <w:rPr>
          <w:rFonts w:cs="Arial"/>
          <w:sz w:val="22"/>
          <w:lang w:val="es-PE"/>
        </w:rPr>
        <w:t>geodatabase</w:t>
      </w:r>
      <w:proofErr w:type="spellEnd"/>
      <w:r w:rsidRPr="00414011">
        <w:rPr>
          <w:rFonts w:cs="Arial"/>
          <w:sz w:val="22"/>
          <w:lang w:val="es-PE"/>
        </w:rPr>
        <w:t xml:space="preserve"> corporativa y vincularse al predio correspondiente.</w:t>
      </w:r>
    </w:p>
    <w:p w14:paraId="5BE5E503" w14:textId="77777777" w:rsidR="0036367C" w:rsidRPr="00F50AE1" w:rsidRDefault="0036367C" w:rsidP="00F50AE1">
      <w:pPr>
        <w:spacing w:line="276" w:lineRule="auto"/>
        <w:rPr>
          <w:rFonts w:cs="Arial"/>
          <w:sz w:val="22"/>
          <w:lang w:val="es-ES"/>
        </w:rPr>
      </w:pPr>
    </w:p>
    <w:p w14:paraId="360EF397" w14:textId="3CABEAFF" w:rsidR="005F6EAC" w:rsidRDefault="00000000" w:rsidP="005F6EAC">
      <w:pPr>
        <w:spacing w:line="276" w:lineRule="auto"/>
        <w:rPr>
          <w:rFonts w:cs="Arial"/>
          <w:sz w:val="22"/>
          <w:lang w:val="es-ES"/>
        </w:rPr>
      </w:pPr>
      <w:r w:rsidRPr="00F50AE1">
        <w:rPr>
          <w:rFonts w:cs="Arial"/>
          <w:b/>
          <w:sz w:val="22"/>
          <w:lang w:val="es-ES"/>
        </w:rPr>
        <w:t>9.3.1.2 Consulta de la base gráfica registral</w:t>
      </w:r>
    </w:p>
    <w:p w14:paraId="0295837D" w14:textId="77777777" w:rsidR="005F6EAC" w:rsidRPr="005F6EAC" w:rsidRDefault="005F6EAC" w:rsidP="00F50AE1">
      <w:pPr>
        <w:spacing w:line="276" w:lineRule="auto"/>
        <w:jc w:val="both"/>
        <w:rPr>
          <w:rFonts w:cs="Arial"/>
          <w:sz w:val="22"/>
          <w:lang w:val="es-ES"/>
        </w:rPr>
      </w:pPr>
    </w:p>
    <w:p w14:paraId="31A28D99" w14:textId="6E17F137" w:rsidR="005F6EAC" w:rsidRPr="00197721" w:rsidRDefault="005F6EAC" w:rsidP="005F6EAC">
      <w:pPr>
        <w:spacing w:line="276" w:lineRule="auto"/>
        <w:jc w:val="both"/>
        <w:rPr>
          <w:rFonts w:cs="Arial"/>
          <w:sz w:val="22"/>
          <w:lang w:val="es-PE"/>
        </w:rPr>
      </w:pPr>
      <w:r w:rsidRPr="00197721">
        <w:rPr>
          <w:rFonts w:cs="Arial"/>
          <w:sz w:val="22"/>
          <w:lang w:val="es-PE"/>
        </w:rPr>
        <w:t xml:space="preserve">La consulta de la base gráfica registral deberá permitir la interoperabilidad de información espacial </w:t>
      </w:r>
      <w:r w:rsidR="00197721" w:rsidRPr="00197721">
        <w:rPr>
          <w:rFonts w:cs="Arial"/>
          <w:sz w:val="22"/>
          <w:lang w:val="es-PE"/>
        </w:rPr>
        <w:t>mediante archivos SHP y coordenadas UTM referidas al Datum WGS84, según la zona correspondiente al ámbito del proyecto, área afectada, plano perimétrico</w:t>
      </w:r>
      <w:r w:rsidRPr="00197721">
        <w:rPr>
          <w:rFonts w:cs="Arial"/>
          <w:sz w:val="22"/>
          <w:lang w:val="es-PE"/>
        </w:rPr>
        <w:t>, plano de ubicación, área matriz, área remanente, linderos del predio, área del proyecto y tipo de afectación total o parcial. Esta funcionalidad permitirá contrastar la geometría del área afectada con la base gráfica registral disponible, con la finalidad de identificar la correspondencia entre el área física, el área registral y el ámbito requerido para la ejecución de la obra de infraestructura.</w:t>
      </w:r>
    </w:p>
    <w:p w14:paraId="3B3D839F" w14:textId="77777777" w:rsidR="005F6EAC" w:rsidRPr="005F6EAC" w:rsidRDefault="005F6EAC" w:rsidP="005F6EAC">
      <w:pPr>
        <w:spacing w:line="276" w:lineRule="auto"/>
        <w:jc w:val="both"/>
        <w:rPr>
          <w:rFonts w:cs="Arial"/>
          <w:sz w:val="22"/>
          <w:lang w:val="es-PE"/>
        </w:rPr>
      </w:pPr>
    </w:p>
    <w:p w14:paraId="441EF987" w14:textId="77777777" w:rsidR="005F6EAC" w:rsidRPr="005F6EAC" w:rsidRDefault="005F6EAC" w:rsidP="005F6EAC">
      <w:pPr>
        <w:spacing w:line="276" w:lineRule="auto"/>
        <w:jc w:val="both"/>
        <w:rPr>
          <w:rFonts w:cs="Arial"/>
          <w:sz w:val="22"/>
          <w:lang w:val="es-PE"/>
        </w:rPr>
      </w:pPr>
      <w:r w:rsidRPr="005F6EAC">
        <w:rPr>
          <w:rFonts w:cs="Arial"/>
          <w:sz w:val="22"/>
          <w:lang w:val="es-PE"/>
        </w:rPr>
        <w:t>El procesamiento permitirá verificar superposición gráfica, correspondencia de linderos, ubicación del predio, colindancias, afectación parcial o total y posible pertenencia a un predio de mayor extensión. También permitirá identificar si el área materia de intervención corresponde a un predio inscrito, no inscrito o con información gráfica inconsistente.</w:t>
      </w:r>
    </w:p>
    <w:p w14:paraId="0F8A0343" w14:textId="77777777" w:rsidR="005F6EAC" w:rsidRPr="005F6EAC" w:rsidRDefault="005F6EAC" w:rsidP="005F6EAC">
      <w:pPr>
        <w:spacing w:line="276" w:lineRule="auto"/>
        <w:jc w:val="both"/>
        <w:rPr>
          <w:rFonts w:cs="Arial"/>
          <w:sz w:val="22"/>
          <w:lang w:val="es-PE"/>
        </w:rPr>
      </w:pPr>
    </w:p>
    <w:p w14:paraId="73578CCD" w14:textId="77777777" w:rsidR="005F6EAC" w:rsidRPr="005F6EAC" w:rsidRDefault="005F6EAC" w:rsidP="005F6EAC">
      <w:pPr>
        <w:spacing w:line="276" w:lineRule="auto"/>
        <w:jc w:val="both"/>
        <w:rPr>
          <w:rFonts w:cs="Arial"/>
          <w:sz w:val="22"/>
          <w:lang w:val="es-PE"/>
        </w:rPr>
      </w:pPr>
      <w:r w:rsidRPr="005F6EAC">
        <w:rPr>
          <w:rFonts w:cs="Arial"/>
          <w:sz w:val="22"/>
          <w:lang w:val="es-PE"/>
        </w:rPr>
        <w:t xml:space="preserve">Como resultado, la plataforma obtendrá el gráfico registral del predio, validación gráfica del área afectada, reporte de superposición, alerta de superposición con otra partida, alerta de inconsistencia catastral, identificación de predio inscrito o no inscrito y reporte técnico registral, información que deberá incorporarse a la </w:t>
      </w:r>
      <w:proofErr w:type="spellStart"/>
      <w:r w:rsidRPr="005F6EAC">
        <w:rPr>
          <w:rFonts w:cs="Arial"/>
          <w:sz w:val="22"/>
          <w:lang w:val="es-PE"/>
        </w:rPr>
        <w:t>geodatabase</w:t>
      </w:r>
      <w:proofErr w:type="spellEnd"/>
      <w:r w:rsidRPr="005F6EAC">
        <w:rPr>
          <w:rFonts w:cs="Arial"/>
          <w:sz w:val="22"/>
          <w:lang w:val="es-PE"/>
        </w:rPr>
        <w:t xml:space="preserve"> corporativa y vincularse al predio correspondiente.</w:t>
      </w:r>
    </w:p>
    <w:p w14:paraId="1D3C4828" w14:textId="77777777" w:rsidR="0036367C" w:rsidRPr="00F50AE1" w:rsidRDefault="0036367C" w:rsidP="00F50AE1">
      <w:pPr>
        <w:spacing w:line="276" w:lineRule="auto"/>
        <w:rPr>
          <w:rFonts w:cs="Arial"/>
          <w:sz w:val="22"/>
          <w:lang w:val="es-ES"/>
        </w:rPr>
      </w:pPr>
    </w:p>
    <w:p w14:paraId="2CA8D849" w14:textId="77777777" w:rsidR="0036367C" w:rsidRPr="00F50AE1" w:rsidRDefault="00000000" w:rsidP="00F50AE1">
      <w:pPr>
        <w:spacing w:line="276" w:lineRule="auto"/>
        <w:rPr>
          <w:rFonts w:cs="Arial"/>
          <w:sz w:val="22"/>
          <w:lang w:val="es-ES"/>
        </w:rPr>
      </w:pPr>
      <w:r w:rsidRPr="00F50AE1">
        <w:rPr>
          <w:rFonts w:cs="Arial"/>
          <w:b/>
          <w:sz w:val="22"/>
          <w:lang w:val="es-ES"/>
        </w:rPr>
        <w:t>9.3.1.3 Gestión del Certificado de Búsqueda Catastral</w:t>
      </w:r>
    </w:p>
    <w:p w14:paraId="63F33E02" w14:textId="77777777" w:rsidR="0036367C" w:rsidRDefault="0036367C" w:rsidP="00F50AE1">
      <w:pPr>
        <w:spacing w:line="276" w:lineRule="auto"/>
        <w:rPr>
          <w:rFonts w:cs="Arial"/>
          <w:sz w:val="22"/>
          <w:lang w:val="es-ES"/>
        </w:rPr>
      </w:pPr>
    </w:p>
    <w:p w14:paraId="2A8CE0AD" w14:textId="377D93A0" w:rsidR="002941C5" w:rsidRPr="004165CB" w:rsidRDefault="002941C5" w:rsidP="002941C5">
      <w:pPr>
        <w:spacing w:line="276" w:lineRule="auto"/>
        <w:jc w:val="both"/>
        <w:rPr>
          <w:rFonts w:cs="Arial"/>
          <w:sz w:val="22"/>
          <w:lang w:val="es-PE"/>
        </w:rPr>
      </w:pPr>
      <w:r w:rsidRPr="006F5ED9">
        <w:rPr>
          <w:rFonts w:cs="Arial"/>
          <w:sz w:val="22"/>
          <w:lang w:val="es-PE"/>
        </w:rPr>
        <w:t xml:space="preserve">La gestión del Certificado de Búsqueda Catastral </w:t>
      </w:r>
      <w:r w:rsidR="000803F1" w:rsidRPr="006F5ED9">
        <w:rPr>
          <w:rFonts w:cs="Arial"/>
          <w:sz w:val="22"/>
          <w:lang w:val="es-PE"/>
        </w:rPr>
        <w:t xml:space="preserve">(CBC) </w:t>
      </w:r>
      <w:r w:rsidRPr="006F5ED9">
        <w:rPr>
          <w:rFonts w:cs="Arial"/>
          <w:sz w:val="22"/>
          <w:lang w:val="es-PE"/>
        </w:rPr>
        <w:t xml:space="preserve">permitirá generar y controlar la solicitud del certificado ante SUNARP. Los datos de entrada podrán incluir </w:t>
      </w:r>
      <w:r w:rsidR="006F5ED9" w:rsidRPr="006F5ED9">
        <w:rPr>
          <w:rFonts w:cs="Arial"/>
          <w:sz w:val="22"/>
          <w:lang w:val="es-PE"/>
        </w:rPr>
        <w:t>coordenadas UTM referidas al Datum WGS84, según la zona correspondiente al ámbito del proyecto, plano perimétrico</w:t>
      </w:r>
      <w:r w:rsidRPr="006F5ED9">
        <w:rPr>
          <w:rFonts w:cs="Arial"/>
          <w:sz w:val="22"/>
          <w:lang w:val="es-PE"/>
        </w:rPr>
        <w:t xml:space="preserve">, plano de ubicación, memoria descriptiva, archivos SHP u otra información geoespacial compatible con la </w:t>
      </w:r>
      <w:proofErr w:type="spellStart"/>
      <w:r w:rsidRPr="006F5ED9">
        <w:rPr>
          <w:rFonts w:cs="Arial"/>
          <w:sz w:val="22"/>
          <w:lang w:val="es-PE"/>
        </w:rPr>
        <w:t>geodatabase</w:t>
      </w:r>
      <w:proofErr w:type="spellEnd"/>
      <w:r w:rsidRPr="006F5ED9">
        <w:rPr>
          <w:rFonts w:cs="Arial"/>
          <w:sz w:val="22"/>
          <w:lang w:val="es-PE"/>
        </w:rPr>
        <w:t xml:space="preserve"> corporativa, área materia de consulta, oficina registral competente y datos técnicos del proyecto</w:t>
      </w:r>
      <w:r w:rsidRPr="004165CB">
        <w:rPr>
          <w:rFonts w:cs="Arial"/>
          <w:sz w:val="22"/>
          <w:lang w:val="es-PE"/>
        </w:rPr>
        <w:t>.</w:t>
      </w:r>
    </w:p>
    <w:p w14:paraId="498151CF" w14:textId="77777777" w:rsidR="002941C5" w:rsidRPr="004165CB" w:rsidRDefault="002941C5" w:rsidP="002941C5">
      <w:pPr>
        <w:spacing w:line="276" w:lineRule="auto"/>
        <w:jc w:val="both"/>
        <w:rPr>
          <w:rFonts w:cs="Arial"/>
          <w:sz w:val="22"/>
          <w:lang w:val="es-PE"/>
        </w:rPr>
      </w:pPr>
    </w:p>
    <w:p w14:paraId="79941826" w14:textId="77777777" w:rsidR="002941C5" w:rsidRPr="004165CB" w:rsidRDefault="002941C5" w:rsidP="002941C5">
      <w:pPr>
        <w:spacing w:line="276" w:lineRule="auto"/>
        <w:jc w:val="both"/>
        <w:rPr>
          <w:rFonts w:cs="Arial"/>
          <w:sz w:val="22"/>
          <w:lang w:val="es-PE"/>
        </w:rPr>
      </w:pPr>
      <w:r w:rsidRPr="004165CB">
        <w:rPr>
          <w:rFonts w:cs="Arial"/>
          <w:sz w:val="22"/>
          <w:lang w:val="es-PE"/>
        </w:rPr>
        <w:t xml:space="preserve">Como datos de salida, se obtendrá el Certificado de Búsqueda Catastral, reporte de predios inscritos o no inscritos, identificación de superposiciones registrales, gráfico o información digital asociada y estado de atención de la solicitud, tales como CBC solicitado, CBC observado o CBC recibido, información que deberá incorporarse a la </w:t>
      </w:r>
      <w:proofErr w:type="spellStart"/>
      <w:r w:rsidRPr="004165CB">
        <w:rPr>
          <w:rFonts w:cs="Arial"/>
          <w:sz w:val="22"/>
          <w:lang w:val="es-PE"/>
        </w:rPr>
        <w:t>geodatabase</w:t>
      </w:r>
      <w:proofErr w:type="spellEnd"/>
      <w:r w:rsidRPr="004165CB">
        <w:rPr>
          <w:rFonts w:cs="Arial"/>
          <w:sz w:val="22"/>
          <w:lang w:val="es-PE"/>
        </w:rPr>
        <w:t xml:space="preserve"> corporativa y vincularse al predio correspondiente, según corresponda.</w:t>
      </w:r>
    </w:p>
    <w:p w14:paraId="059EAEE4" w14:textId="77777777" w:rsidR="0036367C" w:rsidRPr="00F50AE1" w:rsidRDefault="0036367C" w:rsidP="00F50AE1">
      <w:pPr>
        <w:spacing w:line="276" w:lineRule="auto"/>
        <w:rPr>
          <w:rFonts w:cs="Arial"/>
          <w:sz w:val="22"/>
          <w:lang w:val="es-ES"/>
        </w:rPr>
      </w:pPr>
    </w:p>
    <w:p w14:paraId="33A82457" w14:textId="77777777" w:rsidR="0036367C" w:rsidRPr="00F50AE1" w:rsidRDefault="00000000" w:rsidP="00F50AE1">
      <w:pPr>
        <w:spacing w:line="276" w:lineRule="auto"/>
        <w:rPr>
          <w:rFonts w:cs="Arial"/>
          <w:sz w:val="22"/>
          <w:lang w:val="es-ES"/>
        </w:rPr>
      </w:pPr>
      <w:r w:rsidRPr="00F50AE1">
        <w:rPr>
          <w:rFonts w:cs="Arial"/>
          <w:b/>
          <w:sz w:val="22"/>
          <w:lang w:val="es-ES"/>
        </w:rPr>
        <w:t xml:space="preserve">9.3.1.4 Gestión de anotación </w:t>
      </w:r>
      <w:r w:rsidRPr="00314BF0">
        <w:rPr>
          <w:rFonts w:cs="Arial"/>
          <w:b/>
          <w:sz w:val="22"/>
          <w:highlight w:val="yellow"/>
          <w:lang w:val="es-ES"/>
        </w:rPr>
        <w:t>preventiva e inscripción registral</w:t>
      </w:r>
    </w:p>
    <w:p w14:paraId="0EC67355" w14:textId="77777777" w:rsidR="00A5061D" w:rsidRDefault="00A5061D" w:rsidP="00F50AE1">
      <w:pPr>
        <w:spacing w:line="276" w:lineRule="auto"/>
        <w:jc w:val="both"/>
        <w:rPr>
          <w:rFonts w:cs="Arial"/>
          <w:sz w:val="22"/>
          <w:lang w:val="es-ES"/>
        </w:rPr>
      </w:pPr>
    </w:p>
    <w:p w14:paraId="1B7DFBAB" w14:textId="77777777" w:rsidR="0053475D" w:rsidRPr="0053475D" w:rsidRDefault="0053475D" w:rsidP="0053475D">
      <w:pPr>
        <w:spacing w:line="276" w:lineRule="auto"/>
        <w:jc w:val="both"/>
        <w:rPr>
          <w:rFonts w:cs="Arial"/>
          <w:color w:val="auto"/>
          <w:sz w:val="22"/>
          <w:lang w:val="es-PE"/>
        </w:rPr>
      </w:pPr>
      <w:r w:rsidRPr="0053475D">
        <w:rPr>
          <w:rFonts w:cs="Arial"/>
          <w:color w:val="auto"/>
          <w:sz w:val="22"/>
          <w:lang w:val="es-PE"/>
        </w:rPr>
        <w:t>La gestión de anotación preventiva permitirá preparar y monitorear la solicitud de anotación del área del proyecto. Los datos de entrada comprenden resolución o disposición de la autoridad competente, solicitud de anotación preventiva, plano del área del proyecto, coordenadas UTM referidas al Datum WGS84 según la zona correspondiente al ámbito del proyecto, área total, área afectada por partida, identificación de predios inscritos o no inscritos, oficina registral y zona registral.</w:t>
      </w:r>
    </w:p>
    <w:p w14:paraId="64DAF832" w14:textId="77777777" w:rsidR="00A5061D" w:rsidRPr="00E83DA1" w:rsidRDefault="00A5061D" w:rsidP="00A5061D">
      <w:pPr>
        <w:spacing w:line="276" w:lineRule="auto"/>
        <w:jc w:val="both"/>
        <w:rPr>
          <w:rFonts w:cs="Arial"/>
          <w:color w:val="auto"/>
          <w:sz w:val="22"/>
          <w:lang w:val="es-PE"/>
        </w:rPr>
      </w:pPr>
    </w:p>
    <w:p w14:paraId="7C8D3C23" w14:textId="77777777" w:rsidR="00A5061D" w:rsidRPr="00E83DA1" w:rsidRDefault="00A5061D" w:rsidP="00A5061D">
      <w:pPr>
        <w:spacing w:line="276" w:lineRule="auto"/>
        <w:jc w:val="both"/>
        <w:rPr>
          <w:rFonts w:cs="Arial"/>
          <w:color w:val="auto"/>
          <w:sz w:val="22"/>
          <w:lang w:val="es-PE"/>
        </w:rPr>
      </w:pPr>
      <w:r w:rsidRPr="00E83DA1">
        <w:rPr>
          <w:rFonts w:cs="Arial"/>
          <w:color w:val="auto"/>
          <w:sz w:val="22"/>
          <w:lang w:val="es-PE"/>
        </w:rPr>
        <w:t>Como datos de salida, se registrará el título presentado, estado de calificación, observaciones, asiento de anotación, gráfico del área anotada, partida registral afectada o partida provisional abierta, así como estados tales como pendiente de anotación, anotación presentada, anotación observada o anotado preventivamente.</w:t>
      </w:r>
    </w:p>
    <w:p w14:paraId="6F1DF191" w14:textId="77777777" w:rsidR="00A5061D" w:rsidRPr="00E83DA1" w:rsidRDefault="00A5061D" w:rsidP="00A5061D">
      <w:pPr>
        <w:spacing w:line="276" w:lineRule="auto"/>
        <w:jc w:val="both"/>
        <w:rPr>
          <w:rFonts w:cs="Arial"/>
          <w:color w:val="auto"/>
          <w:sz w:val="22"/>
          <w:lang w:val="es-PE"/>
        </w:rPr>
      </w:pPr>
    </w:p>
    <w:p w14:paraId="5148F650" w14:textId="77777777" w:rsidR="00A5061D" w:rsidRPr="00E83DA1" w:rsidRDefault="00A5061D" w:rsidP="00A5061D">
      <w:pPr>
        <w:spacing w:line="276" w:lineRule="auto"/>
        <w:jc w:val="both"/>
        <w:rPr>
          <w:rFonts w:cs="Arial"/>
          <w:color w:val="auto"/>
          <w:sz w:val="22"/>
          <w:lang w:val="es-PE"/>
        </w:rPr>
      </w:pPr>
      <w:r w:rsidRPr="00E83DA1">
        <w:rPr>
          <w:rFonts w:cs="Arial"/>
          <w:color w:val="auto"/>
          <w:sz w:val="22"/>
          <w:lang w:val="es-PE"/>
        </w:rPr>
        <w:t xml:space="preserve">En la inscripción registral derivada de la adquisición, expropiación o transferencia de predios de propiedad del Estado, la «Plataforma Digital de Gestión de Predios» permitirá registrar y hacer seguimiento al título que formaliza la inscripción del área o predio a favor del MTC. Los datos de entrada podrán incluir formulario registral, acta de fe de entrega, resolución ministerial, notificación notarial de consignación, resolución de transferencia, documento de pago o consignación, datos del sujeto pasivo, datos del MTC, partida registral, plano de independización o afectación, área adquirida o expropiada y documentos </w:t>
      </w:r>
      <w:proofErr w:type="spellStart"/>
      <w:r w:rsidRPr="00E83DA1">
        <w:rPr>
          <w:rFonts w:cs="Arial"/>
          <w:color w:val="auto"/>
          <w:sz w:val="22"/>
          <w:lang w:val="es-PE"/>
        </w:rPr>
        <w:t>sustentatorios</w:t>
      </w:r>
      <w:proofErr w:type="spellEnd"/>
      <w:r w:rsidRPr="00E83DA1">
        <w:rPr>
          <w:rFonts w:cs="Arial"/>
          <w:color w:val="auto"/>
          <w:sz w:val="22"/>
          <w:lang w:val="es-PE"/>
        </w:rPr>
        <w:t xml:space="preserve"> de la Gestión de Predios.</w:t>
      </w:r>
    </w:p>
    <w:p w14:paraId="3564DC03" w14:textId="77777777" w:rsidR="00A5061D" w:rsidRPr="00E83DA1" w:rsidRDefault="00A5061D" w:rsidP="00A5061D">
      <w:pPr>
        <w:spacing w:line="276" w:lineRule="auto"/>
        <w:jc w:val="both"/>
        <w:rPr>
          <w:rFonts w:cs="Arial"/>
          <w:color w:val="auto"/>
          <w:sz w:val="22"/>
          <w:lang w:val="es-PE"/>
        </w:rPr>
      </w:pPr>
    </w:p>
    <w:p w14:paraId="24D57C80" w14:textId="07E60BD7" w:rsidR="0036367C" w:rsidRPr="00927A0D" w:rsidRDefault="00A5061D" w:rsidP="00927A0D">
      <w:pPr>
        <w:spacing w:line="276" w:lineRule="auto"/>
        <w:jc w:val="both"/>
        <w:rPr>
          <w:rFonts w:cs="Arial"/>
          <w:color w:val="auto"/>
          <w:sz w:val="22"/>
          <w:lang w:val="es-PE"/>
        </w:rPr>
      </w:pPr>
      <w:r w:rsidRPr="00E83DA1">
        <w:rPr>
          <w:rFonts w:cs="Arial"/>
          <w:color w:val="auto"/>
          <w:sz w:val="22"/>
          <w:lang w:val="es-PE"/>
        </w:rPr>
        <w:t xml:space="preserve">Como datos de salida, se obtendrá la solicitud de inscripción, número de título, estado de calificación registral, esquela de observación si corresponde, asiento de inscripción, partida actualizada y estado final, tales como inscripción presentada, inscripción observada, en calificación o inscrito a favor del MTC, información que deberá incorporarse a la </w:t>
      </w:r>
      <w:proofErr w:type="spellStart"/>
      <w:r w:rsidRPr="00E83DA1">
        <w:rPr>
          <w:rFonts w:cs="Arial"/>
          <w:color w:val="auto"/>
          <w:sz w:val="22"/>
          <w:lang w:val="es-PE"/>
        </w:rPr>
        <w:t>geodatabase</w:t>
      </w:r>
      <w:proofErr w:type="spellEnd"/>
      <w:r w:rsidRPr="00E83DA1">
        <w:rPr>
          <w:rFonts w:cs="Arial"/>
          <w:color w:val="auto"/>
          <w:sz w:val="22"/>
          <w:lang w:val="es-PE"/>
        </w:rPr>
        <w:t xml:space="preserve"> corporativa y vincularse al predio correspondiente, según corresponda.</w:t>
      </w:r>
    </w:p>
    <w:p w14:paraId="2D161025" w14:textId="77777777" w:rsidR="0036367C" w:rsidRPr="00F50AE1" w:rsidRDefault="0036367C" w:rsidP="00F50AE1">
      <w:pPr>
        <w:spacing w:line="276" w:lineRule="auto"/>
        <w:rPr>
          <w:rFonts w:cs="Arial"/>
          <w:sz w:val="22"/>
          <w:lang w:val="es-ES"/>
        </w:rPr>
      </w:pPr>
    </w:p>
    <w:p w14:paraId="42762685" w14:textId="77777777" w:rsidR="0036367C" w:rsidRPr="00F50AE1" w:rsidRDefault="00000000" w:rsidP="00F50AE1">
      <w:pPr>
        <w:spacing w:line="276" w:lineRule="auto"/>
        <w:rPr>
          <w:rFonts w:cs="Arial"/>
          <w:sz w:val="22"/>
          <w:lang w:val="es-ES"/>
        </w:rPr>
      </w:pPr>
      <w:r w:rsidRPr="00F50AE1">
        <w:rPr>
          <w:rFonts w:cs="Arial"/>
          <w:b/>
          <w:sz w:val="22"/>
          <w:lang w:val="es-ES"/>
        </w:rPr>
        <w:t>9.3.1.5 Otras consultas SUNARP</w:t>
      </w:r>
    </w:p>
    <w:p w14:paraId="49B0964E" w14:textId="77777777" w:rsidR="0036367C" w:rsidRPr="00F50AE1" w:rsidRDefault="0036367C" w:rsidP="00F50AE1">
      <w:pPr>
        <w:spacing w:line="276" w:lineRule="auto"/>
        <w:rPr>
          <w:rFonts w:cs="Arial"/>
          <w:sz w:val="22"/>
          <w:lang w:val="es-ES"/>
        </w:rPr>
      </w:pPr>
    </w:p>
    <w:p w14:paraId="3CBACE10" w14:textId="49B32798" w:rsidR="0036367C" w:rsidRDefault="00927A0D" w:rsidP="00927A0D">
      <w:pPr>
        <w:spacing w:line="276" w:lineRule="auto"/>
        <w:jc w:val="both"/>
        <w:rPr>
          <w:rFonts w:cs="Arial"/>
          <w:color w:val="auto"/>
          <w:sz w:val="22"/>
          <w:lang w:val="es-ES"/>
        </w:rPr>
      </w:pPr>
      <w:r w:rsidRPr="00927A0D">
        <w:rPr>
          <w:rFonts w:cs="Arial"/>
          <w:color w:val="auto"/>
          <w:sz w:val="22"/>
          <w:lang w:val="es-ES"/>
        </w:rPr>
        <w:t xml:space="preserve">La «Plataforma Digital de Gestión de Predios» podrá incorporar otras consultas permitidas por SUNARP, tales como estado de título, títulos archivados, índice de propietarios, cargas y gravámenes, antecedentes registrales, partidas vinculadas, bloqueos, anotaciones o restricciones. Estas consultas complementarán el análisis técnico y legal, y permitirán mantener actualizada la información vinculada al predio correspondiente, incorporándola a la </w:t>
      </w:r>
      <w:proofErr w:type="spellStart"/>
      <w:r w:rsidRPr="00927A0D">
        <w:rPr>
          <w:rFonts w:cs="Arial"/>
          <w:color w:val="auto"/>
          <w:sz w:val="22"/>
          <w:lang w:val="es-ES"/>
        </w:rPr>
        <w:t>geodatabase</w:t>
      </w:r>
      <w:proofErr w:type="spellEnd"/>
      <w:r w:rsidRPr="00927A0D">
        <w:rPr>
          <w:rFonts w:cs="Arial"/>
          <w:color w:val="auto"/>
          <w:sz w:val="22"/>
          <w:lang w:val="es-ES"/>
        </w:rPr>
        <w:t xml:space="preserve"> corporativa y contribuyendo a la conformación progresiva del Expediente Predial Digital en el marco de la Gestión de Predios.</w:t>
      </w:r>
    </w:p>
    <w:p w14:paraId="4B642CCF" w14:textId="77777777" w:rsidR="00FA617F" w:rsidRDefault="00FA617F" w:rsidP="00927A0D">
      <w:pPr>
        <w:spacing w:line="276" w:lineRule="auto"/>
        <w:jc w:val="both"/>
        <w:rPr>
          <w:rFonts w:cs="Arial"/>
          <w:color w:val="auto"/>
          <w:sz w:val="22"/>
          <w:lang w:val="es-ES"/>
        </w:rPr>
      </w:pPr>
    </w:p>
    <w:p w14:paraId="78B64F3B" w14:textId="44CCEB4E" w:rsidR="00FA617F" w:rsidRDefault="00FA617F" w:rsidP="00927A0D">
      <w:pPr>
        <w:spacing w:line="276" w:lineRule="auto"/>
        <w:jc w:val="both"/>
        <w:rPr>
          <w:rFonts w:cs="Arial"/>
          <w:b/>
          <w:bCs/>
          <w:color w:val="auto"/>
          <w:sz w:val="22"/>
          <w:lang w:val="es-ES"/>
        </w:rPr>
      </w:pPr>
      <w:r w:rsidRPr="00FA617F">
        <w:rPr>
          <w:rFonts w:cs="Arial"/>
          <w:b/>
          <w:bCs/>
          <w:color w:val="auto"/>
          <w:sz w:val="22"/>
          <w:lang w:val="es-ES"/>
        </w:rPr>
        <w:t>Proceso de inscripción</w:t>
      </w:r>
    </w:p>
    <w:p w14:paraId="3AF9F3BA" w14:textId="3259B1CF" w:rsidR="00FA617F" w:rsidRDefault="00FA617F" w:rsidP="00927A0D">
      <w:pPr>
        <w:spacing w:line="276" w:lineRule="auto"/>
        <w:jc w:val="both"/>
        <w:rPr>
          <w:rFonts w:cs="Arial"/>
          <w:b/>
          <w:bCs/>
          <w:color w:val="auto"/>
          <w:sz w:val="22"/>
          <w:lang w:val="es-ES"/>
        </w:rPr>
      </w:pPr>
      <w:r>
        <w:rPr>
          <w:rFonts w:cs="Arial"/>
          <w:b/>
          <w:bCs/>
          <w:color w:val="auto"/>
          <w:sz w:val="22"/>
          <w:lang w:val="es-ES"/>
        </w:rPr>
        <w:t>Formularios registrales</w:t>
      </w:r>
    </w:p>
    <w:p w14:paraId="4C370D0C" w14:textId="64E20B42" w:rsidR="00FA617F" w:rsidRPr="00FA617F" w:rsidRDefault="00FA617F" w:rsidP="00927A0D">
      <w:pPr>
        <w:spacing w:line="276" w:lineRule="auto"/>
        <w:jc w:val="both"/>
        <w:rPr>
          <w:rFonts w:cs="Arial"/>
          <w:b/>
          <w:bCs/>
          <w:color w:val="auto"/>
          <w:sz w:val="22"/>
          <w:lang w:val="es-ES"/>
        </w:rPr>
      </w:pPr>
      <w:r>
        <w:rPr>
          <w:rFonts w:cs="Arial"/>
          <w:b/>
          <w:bCs/>
          <w:color w:val="auto"/>
          <w:sz w:val="22"/>
          <w:lang w:val="es-ES"/>
        </w:rPr>
        <w:t xml:space="preserve">Notarias </w:t>
      </w:r>
    </w:p>
    <w:p w14:paraId="65800AC9" w14:textId="77777777" w:rsidR="0036367C" w:rsidRPr="00F50AE1" w:rsidRDefault="0036367C" w:rsidP="00F50AE1">
      <w:pPr>
        <w:spacing w:line="276" w:lineRule="auto"/>
        <w:rPr>
          <w:rFonts w:cs="Arial"/>
          <w:sz w:val="22"/>
          <w:lang w:val="es-ES"/>
        </w:rPr>
      </w:pPr>
    </w:p>
    <w:p w14:paraId="7C2AAC17" w14:textId="77777777" w:rsidR="0036367C" w:rsidRPr="00F50AE1" w:rsidRDefault="00000000" w:rsidP="00F50AE1">
      <w:pPr>
        <w:spacing w:line="276" w:lineRule="auto"/>
        <w:rPr>
          <w:rFonts w:cs="Arial"/>
          <w:sz w:val="22"/>
          <w:lang w:val="es-ES"/>
        </w:rPr>
      </w:pPr>
      <w:r w:rsidRPr="00F50AE1">
        <w:rPr>
          <w:rFonts w:cs="Arial"/>
          <w:b/>
          <w:sz w:val="22"/>
          <w:lang w:val="es-ES"/>
        </w:rPr>
        <w:t>9.3.2 Validación de identidad con RENIEC y Migraciones</w:t>
      </w:r>
    </w:p>
    <w:p w14:paraId="47105ACA" w14:textId="77777777" w:rsidR="00E04839" w:rsidRDefault="00E04839" w:rsidP="00F50AE1">
      <w:pPr>
        <w:spacing w:line="276" w:lineRule="auto"/>
        <w:rPr>
          <w:rFonts w:cs="Arial"/>
          <w:sz w:val="22"/>
          <w:lang w:val="es-ES"/>
        </w:rPr>
      </w:pPr>
    </w:p>
    <w:p w14:paraId="49FF676B" w14:textId="77777777" w:rsidR="00E04839" w:rsidRPr="00E04839" w:rsidRDefault="00E04839" w:rsidP="00E04839">
      <w:pPr>
        <w:spacing w:line="276" w:lineRule="auto"/>
        <w:jc w:val="both"/>
        <w:rPr>
          <w:rFonts w:cs="Arial"/>
          <w:sz w:val="22"/>
          <w:lang w:val="es-PE"/>
        </w:rPr>
      </w:pPr>
      <w:r w:rsidRPr="00E04839">
        <w:rPr>
          <w:rFonts w:cs="Arial"/>
          <w:sz w:val="22"/>
          <w:lang w:val="es-PE"/>
        </w:rPr>
        <w:t>La validación de identidad con RENIEC y Migraciones permitirá verificar la identidad de personas naturales nacionales y extranjeras que intervienen en la Gestión de Predios, tales como sujetos pasivos, representantes, herederos, apoderados, terceros interesados, ocupantes o poseedores, según corresponda. Su finalidad es asegurar que la identificación de los intervinientes sea oficial, trazable y consistente con los datos requeridos para los procesos de adquisición, expropiación, transferencia de predios de propiedad del Estado y reconocimiento de mejoras.</w:t>
      </w:r>
    </w:p>
    <w:p w14:paraId="63563B58" w14:textId="77777777" w:rsidR="00E04839" w:rsidRPr="00E04839" w:rsidRDefault="00E04839" w:rsidP="00E04839">
      <w:pPr>
        <w:spacing w:line="276" w:lineRule="auto"/>
        <w:jc w:val="both"/>
        <w:rPr>
          <w:rFonts w:cs="Arial"/>
          <w:sz w:val="22"/>
          <w:lang w:val="es-PE"/>
        </w:rPr>
      </w:pPr>
    </w:p>
    <w:p w14:paraId="662F5E58" w14:textId="77777777" w:rsidR="00E04839" w:rsidRPr="00E04839" w:rsidRDefault="00E04839" w:rsidP="00E04839">
      <w:pPr>
        <w:spacing w:line="276" w:lineRule="auto"/>
        <w:jc w:val="both"/>
        <w:rPr>
          <w:rFonts w:cs="Arial"/>
          <w:sz w:val="22"/>
          <w:lang w:val="es-PE"/>
        </w:rPr>
      </w:pPr>
      <w:r w:rsidRPr="00E04839">
        <w:rPr>
          <w:rFonts w:cs="Arial"/>
          <w:sz w:val="22"/>
          <w:lang w:val="es-PE"/>
        </w:rPr>
        <w:t>En la consulta a RENIEC, la «Plataforma Digital de Gestión de Predios» utilizará como datos de entrada el DNI, nombres, apellidos del sujeto pasivo, representante, apoderado, heredero o tercero interesado, vigencia del documento y sustento legal que habilite la consulta. Con esta información, validará la existencia de la persona, coincidencia de nombres y apellidos, vigencia del documento, condición de vivo o fallecido y otros datos disponibles según el servicio habilitado.</w:t>
      </w:r>
    </w:p>
    <w:p w14:paraId="16659721" w14:textId="77777777" w:rsidR="00E04839" w:rsidRPr="00E04839" w:rsidRDefault="00E04839" w:rsidP="00E04839">
      <w:pPr>
        <w:spacing w:line="276" w:lineRule="auto"/>
        <w:jc w:val="both"/>
        <w:rPr>
          <w:rFonts w:cs="Arial"/>
          <w:sz w:val="22"/>
          <w:lang w:val="es-PE"/>
        </w:rPr>
      </w:pPr>
    </w:p>
    <w:p w14:paraId="42433414" w14:textId="77777777" w:rsidR="00E04839" w:rsidRPr="00E04839" w:rsidRDefault="00E04839" w:rsidP="00E04839">
      <w:pPr>
        <w:spacing w:line="276" w:lineRule="auto"/>
        <w:jc w:val="both"/>
        <w:rPr>
          <w:rFonts w:cs="Arial"/>
          <w:sz w:val="22"/>
          <w:lang w:val="es-PE"/>
        </w:rPr>
      </w:pPr>
      <w:r w:rsidRPr="00E04839">
        <w:rPr>
          <w:rFonts w:cs="Arial"/>
          <w:sz w:val="22"/>
          <w:lang w:val="es-PE"/>
        </w:rPr>
        <w:t>Como resultado de la consulta a RENIEC, se generarán estados o alertas asociados a identidad validada, identidad observada, inconsistencia de nombres, documento no vigente, posible homonimia, persona fallecida o datos incompletos. Esta información permitirá actualizar el estado del interviniente como validado, observado, pendiente de subsanación o no identificado, vinculándose al predio correspondiente y al Expediente Predial Digital, según corresponda.</w:t>
      </w:r>
    </w:p>
    <w:p w14:paraId="4DF96A44" w14:textId="77777777" w:rsidR="00E04839" w:rsidRPr="00E04839" w:rsidRDefault="00E04839" w:rsidP="00E04839">
      <w:pPr>
        <w:spacing w:line="276" w:lineRule="auto"/>
        <w:jc w:val="both"/>
        <w:rPr>
          <w:rFonts w:cs="Arial"/>
          <w:sz w:val="22"/>
          <w:lang w:val="es-PE"/>
        </w:rPr>
      </w:pPr>
    </w:p>
    <w:p w14:paraId="2731C280" w14:textId="77777777" w:rsidR="00E04839" w:rsidRPr="00E04839" w:rsidRDefault="00E04839" w:rsidP="00E04839">
      <w:pPr>
        <w:spacing w:line="276" w:lineRule="auto"/>
        <w:jc w:val="both"/>
        <w:rPr>
          <w:rFonts w:cs="Arial"/>
          <w:sz w:val="22"/>
          <w:lang w:val="es-PE"/>
        </w:rPr>
      </w:pPr>
      <w:r w:rsidRPr="00E04839">
        <w:rPr>
          <w:rFonts w:cs="Arial"/>
          <w:sz w:val="22"/>
          <w:lang w:val="es-PE"/>
        </w:rPr>
        <w:t>En la consulta a Migraciones, la «Plataforma Digital de Gestión de Predios» validará información de personas naturales extranjeras que intervienen en la Gestión de Predios. Los datos de entrada podrán incluir número de carné de extranjería, pasaporte u otro documento migratorio, nombres, apellidos y país de nacionalidad. El procesamiento permitirá verificar identidad, vigencia del documento migratorio, condición o calidad migratoria, coincidencia de nombres y validez de datos mínimos.</w:t>
      </w:r>
    </w:p>
    <w:p w14:paraId="4ED090A7" w14:textId="77777777" w:rsidR="00E04839" w:rsidRPr="00E04839" w:rsidRDefault="00E04839" w:rsidP="00E04839">
      <w:pPr>
        <w:spacing w:line="276" w:lineRule="auto"/>
        <w:jc w:val="both"/>
        <w:rPr>
          <w:rFonts w:cs="Arial"/>
          <w:sz w:val="22"/>
          <w:lang w:val="es-PE"/>
        </w:rPr>
      </w:pPr>
    </w:p>
    <w:p w14:paraId="056B5F3C" w14:textId="05BC1E08" w:rsidR="00E04839" w:rsidRPr="00F1346D" w:rsidRDefault="00E04839" w:rsidP="00F1346D">
      <w:pPr>
        <w:spacing w:line="276" w:lineRule="auto"/>
        <w:jc w:val="both"/>
        <w:rPr>
          <w:rFonts w:cs="Arial"/>
          <w:sz w:val="22"/>
          <w:lang w:val="es-PE"/>
        </w:rPr>
      </w:pPr>
      <w:r w:rsidRPr="00E04839">
        <w:rPr>
          <w:rFonts w:cs="Arial"/>
          <w:sz w:val="22"/>
          <w:lang w:val="es-PE"/>
        </w:rPr>
        <w:t>La plataforma deberá aplicar criterios de minimización de datos, registrando únicamente la información necesaria para la finalidad de la Gestión de Predios. Asimismo, deberá conservar trazabilidad de consulta, entidad consultada, fecha y hora de validación, usuario responsable, finalidad del tratamiento y resultado obtenido, evitando almacenar información no indispensable o ajena al Expediente Predial Digital.</w:t>
      </w:r>
    </w:p>
    <w:p w14:paraId="0E7B0EE1" w14:textId="77777777" w:rsidR="0036367C" w:rsidRPr="00F50AE1" w:rsidRDefault="0036367C" w:rsidP="00F50AE1">
      <w:pPr>
        <w:spacing w:line="276" w:lineRule="auto"/>
        <w:rPr>
          <w:rFonts w:cs="Arial"/>
          <w:sz w:val="22"/>
          <w:lang w:val="es-ES"/>
        </w:rPr>
      </w:pPr>
    </w:p>
    <w:p w14:paraId="21F68E54" w14:textId="77777777" w:rsidR="0036367C" w:rsidRPr="00F50AE1" w:rsidRDefault="00000000" w:rsidP="00F50AE1">
      <w:pPr>
        <w:spacing w:line="276" w:lineRule="auto"/>
        <w:rPr>
          <w:rFonts w:cs="Arial"/>
          <w:sz w:val="22"/>
          <w:lang w:val="es-ES"/>
        </w:rPr>
      </w:pPr>
      <w:r w:rsidRPr="00F50AE1">
        <w:rPr>
          <w:rFonts w:cs="Arial"/>
          <w:b/>
          <w:sz w:val="22"/>
          <w:lang w:val="es-ES"/>
        </w:rPr>
        <w:t>9.3.3 Interoperabilidad con SUNAT</w:t>
      </w:r>
    </w:p>
    <w:p w14:paraId="23CB0EC9" w14:textId="77777777" w:rsidR="0036367C" w:rsidRDefault="0036367C" w:rsidP="00F50AE1">
      <w:pPr>
        <w:spacing w:line="276" w:lineRule="auto"/>
        <w:rPr>
          <w:rFonts w:cs="Arial"/>
          <w:sz w:val="22"/>
          <w:lang w:val="es-ES"/>
        </w:rPr>
      </w:pPr>
    </w:p>
    <w:p w14:paraId="5B0F0E75" w14:textId="77777777" w:rsidR="00DF1DCB" w:rsidRPr="00DF1DCB" w:rsidRDefault="00DF1DCB" w:rsidP="00DF1DCB">
      <w:pPr>
        <w:spacing w:line="276" w:lineRule="auto"/>
        <w:jc w:val="both"/>
        <w:rPr>
          <w:rFonts w:cs="Arial"/>
          <w:sz w:val="22"/>
          <w:lang w:val="es-PE"/>
        </w:rPr>
      </w:pPr>
      <w:r w:rsidRPr="00DF1DCB">
        <w:rPr>
          <w:rFonts w:cs="Arial"/>
          <w:sz w:val="22"/>
          <w:lang w:val="es-PE"/>
        </w:rPr>
        <w:t>La validación tributaria y de representación con SUNAT permitirá verificar la existencia, estado tributario, representación y domicilio fiscal de personas jurídicas o personas naturales con negocio que intervienen en la Gestión de Predios. Esta validación aplica a sujetos pasivos, titulares registrales, ocupantes con actividad económica, arrendadores, arrendatarios, proveedores o terceros vinculados al predio, según corresponda.</w:t>
      </w:r>
    </w:p>
    <w:p w14:paraId="6BAA8A2C" w14:textId="77777777" w:rsidR="00DF1DCB" w:rsidRPr="00DF1DCB" w:rsidRDefault="00DF1DCB" w:rsidP="00DF1DCB">
      <w:pPr>
        <w:spacing w:line="276" w:lineRule="auto"/>
        <w:jc w:val="both"/>
        <w:rPr>
          <w:rFonts w:cs="Arial"/>
          <w:sz w:val="22"/>
          <w:lang w:val="es-PE"/>
        </w:rPr>
      </w:pPr>
      <w:r w:rsidRPr="00DF1DCB">
        <w:rPr>
          <w:rFonts w:cs="Arial"/>
          <w:sz w:val="22"/>
          <w:lang w:val="es-PE"/>
        </w:rPr>
        <w:t>En la validación de existencia y estado del contribuyente, la «Plataforma Digital de Gestión de Predios» consultará información registrada en SUNAT utilizando como datos de entrada el RUC, razón social o nombre comercial. Con ello, verificará que la persona jurídica o persona natural con negocio se encuentre activa, tenga datos coherentes con la documentación presentada y no presente condiciones tributarias que deban ser observadas durante la Gestión de Predios.</w:t>
      </w:r>
    </w:p>
    <w:p w14:paraId="2E6BB4D5" w14:textId="77777777" w:rsidR="00DF1DCB" w:rsidRPr="00DF1DCB" w:rsidRDefault="00DF1DCB" w:rsidP="00DF1DCB">
      <w:pPr>
        <w:spacing w:line="276" w:lineRule="auto"/>
        <w:jc w:val="both"/>
        <w:rPr>
          <w:rFonts w:cs="Arial"/>
          <w:sz w:val="22"/>
          <w:lang w:val="es-PE"/>
        </w:rPr>
      </w:pPr>
    </w:p>
    <w:p w14:paraId="0883BADD" w14:textId="77777777" w:rsidR="00DF1DCB" w:rsidRPr="00DF1DCB" w:rsidRDefault="00DF1DCB" w:rsidP="00DF1DCB">
      <w:pPr>
        <w:spacing w:line="276" w:lineRule="auto"/>
        <w:jc w:val="both"/>
        <w:rPr>
          <w:rFonts w:cs="Arial"/>
          <w:sz w:val="22"/>
          <w:lang w:val="es-PE"/>
        </w:rPr>
      </w:pPr>
      <w:r w:rsidRPr="00DF1DCB">
        <w:rPr>
          <w:rFonts w:cs="Arial"/>
          <w:sz w:val="22"/>
          <w:lang w:val="es-PE"/>
        </w:rPr>
        <w:t>Como resultado, se podrá generar la razón social confirmada, tipo de contribuyente identificado, estado del RUC, alerta de RUC inactivo, baja de oficio, no habido, no hallado o información inconsistente. Estos resultados permitirán actualizar el estado del interviniente como persona jurídica validada, observada tributariamente o pendiente de acreditación, vinculándose al predio correspondiente y al Expediente Predial Digital, según corresponda.</w:t>
      </w:r>
    </w:p>
    <w:p w14:paraId="612DC4F9" w14:textId="77777777" w:rsidR="00DF1DCB" w:rsidRPr="00DF1DCB" w:rsidRDefault="00DF1DCB" w:rsidP="00DF1DCB">
      <w:pPr>
        <w:spacing w:line="276" w:lineRule="auto"/>
        <w:jc w:val="both"/>
        <w:rPr>
          <w:rFonts w:cs="Arial"/>
          <w:sz w:val="22"/>
          <w:lang w:val="es-PE"/>
        </w:rPr>
      </w:pPr>
    </w:p>
    <w:p w14:paraId="40A473F2" w14:textId="77777777" w:rsidR="00DF1DCB" w:rsidRPr="00DF1DCB" w:rsidRDefault="00DF1DCB" w:rsidP="00DF1DCB">
      <w:pPr>
        <w:spacing w:line="276" w:lineRule="auto"/>
        <w:jc w:val="both"/>
        <w:rPr>
          <w:rFonts w:cs="Arial"/>
          <w:sz w:val="22"/>
          <w:lang w:val="es-PE"/>
        </w:rPr>
      </w:pPr>
      <w:r w:rsidRPr="00DF1DCB">
        <w:rPr>
          <w:rFonts w:cs="Arial"/>
          <w:sz w:val="22"/>
          <w:lang w:val="es-PE"/>
        </w:rPr>
        <w:t>En la validación de representante legal, la plataforma contrastará el RUC, razón social y datos del representante legal con la documentación presentada, como vigencia de poder o partida registral, sin reemplazar la validación registral que corresponda. En la evaluación de actividad económica vinculada al predio, la información tributaria servirá como insumo para analizar posibles pagos por perjuicio económico, lucro cesante, daño emergente, traslado o continuidad operativa, sin reemplazar la tasación ni la evaluación técnica y legal.</w:t>
      </w:r>
    </w:p>
    <w:p w14:paraId="42B9CACE" w14:textId="77777777" w:rsidR="009837EC" w:rsidRPr="00F50AE1" w:rsidRDefault="009837EC" w:rsidP="009837EC">
      <w:pPr>
        <w:spacing w:line="276" w:lineRule="auto"/>
        <w:rPr>
          <w:rFonts w:cs="Arial"/>
          <w:sz w:val="22"/>
          <w:lang w:val="es-ES"/>
        </w:rPr>
      </w:pPr>
    </w:p>
    <w:p w14:paraId="3045FE7F" w14:textId="30FF96F6" w:rsidR="00EE6029" w:rsidRDefault="00000000" w:rsidP="00EE6029">
      <w:pPr>
        <w:spacing w:line="276" w:lineRule="auto"/>
        <w:rPr>
          <w:rFonts w:cs="Arial"/>
          <w:sz w:val="22"/>
          <w:lang w:val="es-ES"/>
        </w:rPr>
      </w:pPr>
      <w:r w:rsidRPr="00F50AE1">
        <w:rPr>
          <w:rFonts w:cs="Arial"/>
          <w:b/>
          <w:sz w:val="22"/>
          <w:lang w:val="es-ES"/>
        </w:rPr>
        <w:t>9.3.</w:t>
      </w:r>
      <w:r w:rsidR="009837EC">
        <w:rPr>
          <w:rFonts w:cs="Arial"/>
          <w:b/>
          <w:sz w:val="22"/>
          <w:lang w:val="es-ES"/>
        </w:rPr>
        <w:t>5</w:t>
      </w:r>
      <w:r w:rsidRPr="00F50AE1">
        <w:rPr>
          <w:rFonts w:cs="Arial"/>
          <w:b/>
          <w:sz w:val="22"/>
          <w:lang w:val="es-ES"/>
        </w:rPr>
        <w:t xml:space="preserve"> Interoperabilidad con SBN para predios estatales</w:t>
      </w:r>
    </w:p>
    <w:p w14:paraId="46C9F1F1" w14:textId="77777777" w:rsidR="00EE6029" w:rsidRDefault="00EE6029" w:rsidP="00F50AE1">
      <w:pPr>
        <w:spacing w:line="276" w:lineRule="auto"/>
        <w:jc w:val="both"/>
        <w:rPr>
          <w:rFonts w:cs="Arial"/>
          <w:sz w:val="22"/>
          <w:lang w:val="es-ES"/>
        </w:rPr>
      </w:pPr>
    </w:p>
    <w:p w14:paraId="5A9CC50A" w14:textId="77777777" w:rsidR="00EE6029" w:rsidRDefault="00EE6029" w:rsidP="00EE6029">
      <w:pPr>
        <w:spacing w:line="276" w:lineRule="auto"/>
        <w:jc w:val="both"/>
        <w:rPr>
          <w:rFonts w:cs="Arial"/>
          <w:sz w:val="22"/>
          <w:lang w:val="es-PE"/>
        </w:rPr>
      </w:pPr>
      <w:r w:rsidRPr="00EE6029">
        <w:rPr>
          <w:rFonts w:cs="Arial"/>
          <w:sz w:val="22"/>
          <w:lang w:val="es-PE"/>
        </w:rPr>
        <w:t>La integración con SBN permitirá identificar y validar predios de propiedad del Estado requeridos para obras de infraestructura mediante la consulta del polígono del proyecto, en formato SHP y coordenadas UTM referidas al Datum WGS84, según la zona correspondiente al ámbito del proyecto. La respuesta esperada corresponde a la intersección del polígono del proyecto con la información gráfica de predios de propiedad del Estado, indicando si el área se encuentra bajo administración de la SBN, gobierno regional con funciones transferidas, entidad pública o empresa estatal, según corresponda.</w:t>
      </w:r>
    </w:p>
    <w:p w14:paraId="331D8969" w14:textId="77777777" w:rsidR="00EE6029" w:rsidRPr="00EE6029" w:rsidRDefault="00EE6029" w:rsidP="00EE6029">
      <w:pPr>
        <w:spacing w:line="276" w:lineRule="auto"/>
        <w:jc w:val="both"/>
        <w:rPr>
          <w:rFonts w:cs="Arial"/>
          <w:sz w:val="22"/>
          <w:lang w:val="es-PE"/>
        </w:rPr>
      </w:pPr>
    </w:p>
    <w:p w14:paraId="4AAE0FC7" w14:textId="1769F08F" w:rsidR="0036367C" w:rsidRDefault="00EE6029" w:rsidP="00C26706">
      <w:pPr>
        <w:spacing w:line="276" w:lineRule="auto"/>
        <w:jc w:val="both"/>
        <w:rPr>
          <w:rFonts w:cs="Arial"/>
          <w:sz w:val="22"/>
          <w:lang w:val="es-PE"/>
        </w:rPr>
      </w:pPr>
      <w:r w:rsidRPr="00EE6029">
        <w:rPr>
          <w:rFonts w:cs="Arial"/>
          <w:sz w:val="22"/>
          <w:lang w:val="es-PE"/>
        </w:rPr>
        <w:t xml:space="preserve">Como datos de entrada, la «Plataforma Digital de Gestión de Predios» utilizará el polígono del área requerida en formato SHP y coordenadas UTM referidas al Datum WGS84, según la zona correspondiente al ámbito del proyecto. Con esta información, se consultará la base de predios de propiedad del Estado, SINABIP u otros registros habilitados por la SBN, reportando información gráfica de predios intersecados para determinar titularidad, administración, dominio público o privado, ocupación, uso, cargas, restricciones y compatibilidad con la obra, información que deberá incorporarse a la </w:t>
      </w:r>
      <w:proofErr w:type="spellStart"/>
      <w:r w:rsidRPr="00EE6029">
        <w:rPr>
          <w:rFonts w:cs="Arial"/>
          <w:sz w:val="22"/>
          <w:lang w:val="es-PE"/>
        </w:rPr>
        <w:t>geodatabase</w:t>
      </w:r>
      <w:proofErr w:type="spellEnd"/>
      <w:r w:rsidRPr="00EE6029">
        <w:rPr>
          <w:rFonts w:cs="Arial"/>
          <w:sz w:val="22"/>
          <w:lang w:val="es-PE"/>
        </w:rPr>
        <w:t xml:space="preserve"> corporativa y vincularse al predio correspondiente.</w:t>
      </w:r>
    </w:p>
    <w:p w14:paraId="69A3B6B3" w14:textId="77777777" w:rsidR="005F6082" w:rsidRDefault="005F6082" w:rsidP="00C26706">
      <w:pPr>
        <w:spacing w:line="276" w:lineRule="auto"/>
        <w:jc w:val="both"/>
        <w:rPr>
          <w:rFonts w:cs="Arial"/>
          <w:sz w:val="22"/>
          <w:lang w:val="es-PE"/>
        </w:rPr>
      </w:pPr>
    </w:p>
    <w:p w14:paraId="2C3F5C56" w14:textId="77777777" w:rsidR="005F6082" w:rsidRDefault="005F6082" w:rsidP="005F6082">
      <w:pPr>
        <w:spacing w:line="276" w:lineRule="auto"/>
        <w:jc w:val="both"/>
        <w:rPr>
          <w:rFonts w:cs="Arial"/>
          <w:sz w:val="22"/>
          <w:lang w:val="es-PE"/>
        </w:rPr>
      </w:pPr>
      <w:r w:rsidRPr="005F6082">
        <w:rPr>
          <w:rFonts w:cs="Arial"/>
          <w:b/>
          <w:bCs/>
          <w:sz w:val="22"/>
          <w:lang w:val="es-PE"/>
        </w:rPr>
        <w:t>ANA.</w:t>
      </w:r>
      <w:r w:rsidRPr="005F6082">
        <w:rPr>
          <w:rFonts w:cs="Arial"/>
          <w:sz w:val="22"/>
          <w:lang w:val="es-PE"/>
        </w:rPr>
        <w:t xml:space="preserve"> La interoperabilidad con la ANA permitirá verificar si el área requerida por el proyecto se superpone con recursos hídricos, fajas marginales, unidades hidrográficas, infraestructura hidráulica, canales, drenes, vertimientos u otros elementos vinculados a la gestión del agua. Esta información servirá para identificar restricciones hídricas que puedan incidir en la Gestión de Predios.</w:t>
      </w:r>
    </w:p>
    <w:p w14:paraId="1134AE7C" w14:textId="77777777" w:rsidR="005F6082" w:rsidRPr="005F6082" w:rsidRDefault="005F6082" w:rsidP="005F6082">
      <w:pPr>
        <w:spacing w:line="276" w:lineRule="auto"/>
        <w:jc w:val="both"/>
        <w:rPr>
          <w:rFonts w:cs="Arial"/>
          <w:sz w:val="22"/>
          <w:lang w:val="es-PE"/>
        </w:rPr>
      </w:pPr>
    </w:p>
    <w:p w14:paraId="15C60D5C" w14:textId="77777777" w:rsidR="005F6082" w:rsidRDefault="005F6082" w:rsidP="005F6082">
      <w:pPr>
        <w:spacing w:line="276" w:lineRule="auto"/>
        <w:jc w:val="both"/>
        <w:rPr>
          <w:rFonts w:cs="Arial"/>
          <w:sz w:val="22"/>
          <w:lang w:val="es-PE"/>
        </w:rPr>
      </w:pPr>
      <w:r w:rsidRPr="005F6082">
        <w:rPr>
          <w:rFonts w:cs="Arial"/>
          <w:b/>
          <w:bCs/>
          <w:sz w:val="22"/>
          <w:lang w:val="es-PE"/>
        </w:rPr>
        <w:t>SERFOR.</w:t>
      </w:r>
      <w:r w:rsidRPr="005F6082">
        <w:rPr>
          <w:rFonts w:cs="Arial"/>
          <w:sz w:val="22"/>
          <w:lang w:val="es-PE"/>
        </w:rPr>
        <w:t xml:space="preserve"> La interoperabilidad con SERFOR permitirá identificar si el área del proyecto se superpone con información forestal o de fauna silvestre, como concesiones forestales, bosques de producción permanente, unidades de aprovechamiento, bosques locales o zonificación forestal. Esto permitirá advertir posibles restricciones relacionadas con el patrimonio forestal y de fauna silvestre.</w:t>
      </w:r>
    </w:p>
    <w:p w14:paraId="0A8C1CFB" w14:textId="77777777" w:rsidR="005F6082" w:rsidRPr="005F6082" w:rsidRDefault="005F6082" w:rsidP="005F6082">
      <w:pPr>
        <w:spacing w:line="276" w:lineRule="auto"/>
        <w:jc w:val="both"/>
        <w:rPr>
          <w:rFonts w:cs="Arial"/>
          <w:sz w:val="22"/>
          <w:lang w:val="es-PE"/>
        </w:rPr>
      </w:pPr>
    </w:p>
    <w:p w14:paraId="69FB4C26" w14:textId="77777777" w:rsidR="005F6082" w:rsidRDefault="005F6082" w:rsidP="005F6082">
      <w:pPr>
        <w:spacing w:line="276" w:lineRule="auto"/>
        <w:jc w:val="both"/>
        <w:rPr>
          <w:rFonts w:cs="Arial"/>
          <w:sz w:val="22"/>
          <w:lang w:val="es-PE"/>
        </w:rPr>
      </w:pPr>
      <w:r w:rsidRPr="005F6082">
        <w:rPr>
          <w:rFonts w:cs="Arial"/>
          <w:b/>
          <w:bCs/>
          <w:sz w:val="22"/>
          <w:lang w:val="es-PE"/>
        </w:rPr>
        <w:t>SERNANP.</w:t>
      </w:r>
      <w:r w:rsidRPr="005F6082">
        <w:rPr>
          <w:rFonts w:cs="Arial"/>
          <w:sz w:val="22"/>
          <w:lang w:val="es-PE"/>
        </w:rPr>
        <w:t xml:space="preserve"> La interoperabilidad con SERNANP permitirá verificar si el polígono del proyecto se superpone con áreas naturales protegidas, áreas de conservación, zonas reservadas, zonas de amortiguamiento o zonificación interna. Esta consulta permitirá identificar la categoría del área, su administración, compatibilidad preliminar y la posible necesidad de opinión técnica o autorización sectorial.</w:t>
      </w:r>
    </w:p>
    <w:p w14:paraId="284CC81E" w14:textId="77777777" w:rsidR="005F6082" w:rsidRPr="005F6082" w:rsidRDefault="005F6082" w:rsidP="005F6082">
      <w:pPr>
        <w:spacing w:line="276" w:lineRule="auto"/>
        <w:jc w:val="both"/>
        <w:rPr>
          <w:rFonts w:cs="Arial"/>
          <w:sz w:val="22"/>
          <w:lang w:val="es-PE"/>
        </w:rPr>
      </w:pPr>
    </w:p>
    <w:p w14:paraId="68A543D1" w14:textId="77777777" w:rsidR="005F6082" w:rsidRDefault="005F6082" w:rsidP="005F6082">
      <w:pPr>
        <w:spacing w:line="276" w:lineRule="auto"/>
        <w:jc w:val="both"/>
        <w:rPr>
          <w:rFonts w:cs="Arial"/>
          <w:sz w:val="22"/>
          <w:lang w:val="es-PE"/>
        </w:rPr>
      </w:pPr>
      <w:r w:rsidRPr="005F6082">
        <w:rPr>
          <w:rFonts w:cs="Arial"/>
          <w:b/>
          <w:bCs/>
          <w:sz w:val="22"/>
          <w:lang w:val="es-PE"/>
        </w:rPr>
        <w:t>MIDAGRI-SICAR.</w:t>
      </w:r>
      <w:r w:rsidRPr="005F6082">
        <w:rPr>
          <w:rFonts w:cs="Arial"/>
          <w:sz w:val="22"/>
          <w:lang w:val="es-PE"/>
        </w:rPr>
        <w:t xml:space="preserve"> La interoperabilidad con MIDAGRI-SICAR permitirá consultar información catastral rural vinculada al polígono del proyecto, incluyendo predios rurales, comunidades campesinas, comunidades nativas, </w:t>
      </w:r>
      <w:proofErr w:type="gramStart"/>
      <w:r w:rsidRPr="005F6082">
        <w:rPr>
          <w:rFonts w:cs="Arial"/>
          <w:sz w:val="22"/>
          <w:lang w:val="es-PE"/>
        </w:rPr>
        <w:t>predios matriz</w:t>
      </w:r>
      <w:proofErr w:type="gramEnd"/>
      <w:r w:rsidRPr="005F6082">
        <w:rPr>
          <w:rFonts w:cs="Arial"/>
          <w:sz w:val="22"/>
          <w:lang w:val="es-PE"/>
        </w:rPr>
        <w:t>, servidumbres y posibles conflictos de saneamiento físico legal. Esta información ayudará a validar la condición rural y las posibles superposiciones que afecten la Gestión de Predios.</w:t>
      </w:r>
    </w:p>
    <w:p w14:paraId="11AFC69A" w14:textId="77777777" w:rsidR="005F6082" w:rsidRPr="005F6082" w:rsidRDefault="005F6082" w:rsidP="005F6082">
      <w:pPr>
        <w:spacing w:line="276" w:lineRule="auto"/>
        <w:jc w:val="both"/>
        <w:rPr>
          <w:rFonts w:cs="Arial"/>
          <w:sz w:val="22"/>
          <w:lang w:val="es-PE"/>
        </w:rPr>
      </w:pPr>
    </w:p>
    <w:p w14:paraId="272785FD" w14:textId="77777777" w:rsidR="005F6082" w:rsidRPr="005F6082" w:rsidRDefault="005F6082" w:rsidP="005F6082">
      <w:pPr>
        <w:spacing w:line="276" w:lineRule="auto"/>
        <w:jc w:val="both"/>
        <w:rPr>
          <w:rFonts w:cs="Arial"/>
          <w:sz w:val="22"/>
          <w:lang w:val="es-PE"/>
        </w:rPr>
      </w:pPr>
      <w:r w:rsidRPr="005F6082">
        <w:rPr>
          <w:rFonts w:cs="Arial"/>
          <w:b/>
          <w:bCs/>
          <w:sz w:val="22"/>
          <w:lang w:val="es-PE"/>
        </w:rPr>
        <w:t xml:space="preserve">COFOPRI Geo </w:t>
      </w:r>
      <w:proofErr w:type="spellStart"/>
      <w:r w:rsidRPr="005F6082">
        <w:rPr>
          <w:rFonts w:cs="Arial"/>
          <w:b/>
          <w:bCs/>
          <w:sz w:val="22"/>
          <w:lang w:val="es-PE"/>
        </w:rPr>
        <w:t>Llaqta</w:t>
      </w:r>
      <w:proofErr w:type="spellEnd"/>
      <w:r w:rsidRPr="005F6082">
        <w:rPr>
          <w:rFonts w:cs="Arial"/>
          <w:b/>
          <w:bCs/>
          <w:sz w:val="22"/>
          <w:lang w:val="es-PE"/>
        </w:rPr>
        <w:t>.</w:t>
      </w:r>
      <w:r w:rsidRPr="005F6082">
        <w:rPr>
          <w:rFonts w:cs="Arial"/>
          <w:sz w:val="22"/>
          <w:lang w:val="es-PE"/>
        </w:rPr>
        <w:t xml:space="preserve"> La interoperabilidad con COFOPRI Geo </w:t>
      </w:r>
      <w:proofErr w:type="spellStart"/>
      <w:r w:rsidRPr="005F6082">
        <w:rPr>
          <w:rFonts w:cs="Arial"/>
          <w:sz w:val="22"/>
          <w:lang w:val="es-PE"/>
        </w:rPr>
        <w:t>Llaqta</w:t>
      </w:r>
      <w:proofErr w:type="spellEnd"/>
      <w:r w:rsidRPr="005F6082">
        <w:rPr>
          <w:rFonts w:cs="Arial"/>
          <w:sz w:val="22"/>
          <w:lang w:val="es-PE"/>
        </w:rPr>
        <w:t xml:space="preserve"> permitirá identificar si el área requerida se superpone con información de catastro urbano, lotes formalizados, predios en proceso de formalización, áreas urbanas formalizadas u otras capas generadas por COFOPRI. Esta información permitirá generar alertas para adquisición, expropiación, trato directo o saneamiento físico legal.</w:t>
      </w:r>
    </w:p>
    <w:p w14:paraId="7A90988F" w14:textId="77777777" w:rsidR="005F6082" w:rsidRPr="00C26706" w:rsidRDefault="005F6082" w:rsidP="00C26706">
      <w:pPr>
        <w:spacing w:line="276" w:lineRule="auto"/>
        <w:jc w:val="both"/>
        <w:rPr>
          <w:rFonts w:cs="Arial"/>
          <w:sz w:val="22"/>
          <w:lang w:val="es-PE"/>
        </w:rPr>
      </w:pPr>
    </w:p>
    <w:p w14:paraId="12A02E58" w14:textId="77777777" w:rsidR="0036367C" w:rsidRPr="00F50AE1" w:rsidRDefault="0036367C" w:rsidP="00F50AE1">
      <w:pPr>
        <w:spacing w:line="276" w:lineRule="auto"/>
        <w:rPr>
          <w:rFonts w:cs="Arial"/>
          <w:sz w:val="22"/>
          <w:lang w:val="es-ES"/>
        </w:rPr>
      </w:pPr>
    </w:p>
    <w:p w14:paraId="5D6F8175" w14:textId="77777777" w:rsidR="0036367C" w:rsidRPr="004E354F" w:rsidRDefault="0036367C" w:rsidP="00BE12B4">
      <w:pPr>
        <w:spacing w:line="276" w:lineRule="auto"/>
        <w:jc w:val="both"/>
        <w:rPr>
          <w:rFonts w:cs="Arial"/>
          <w:sz w:val="22"/>
          <w:lang w:val="es-ES"/>
        </w:rPr>
      </w:pPr>
    </w:p>
    <w:p w14:paraId="19C6529A" w14:textId="517BA93E" w:rsidR="0036367C" w:rsidRPr="00F50AE1" w:rsidRDefault="00000000" w:rsidP="00F50AE1">
      <w:pPr>
        <w:spacing w:line="276" w:lineRule="auto"/>
        <w:rPr>
          <w:rFonts w:cs="Arial"/>
          <w:sz w:val="22"/>
          <w:lang w:val="es-ES"/>
        </w:rPr>
      </w:pPr>
      <w:r w:rsidRPr="00F50AE1">
        <w:rPr>
          <w:rFonts w:cs="Arial"/>
          <w:b/>
          <w:sz w:val="22"/>
          <w:lang w:val="es-ES"/>
        </w:rPr>
        <w:t>9.3.1</w:t>
      </w:r>
      <w:r w:rsidR="00722760">
        <w:rPr>
          <w:rFonts w:cs="Arial"/>
          <w:b/>
          <w:sz w:val="22"/>
          <w:lang w:val="es-ES"/>
        </w:rPr>
        <w:t>1</w:t>
      </w:r>
      <w:r w:rsidRPr="00F50AE1">
        <w:rPr>
          <w:rFonts w:cs="Arial"/>
          <w:b/>
          <w:sz w:val="22"/>
          <w:lang w:val="es-ES"/>
        </w:rPr>
        <w:t xml:space="preserve"> Interoperabilidad con el Ministerio de Cultura para zonas arqueológicas</w:t>
      </w:r>
    </w:p>
    <w:p w14:paraId="337AEDFA" w14:textId="77777777" w:rsidR="0055723A" w:rsidRDefault="0055723A" w:rsidP="00F50AE1">
      <w:pPr>
        <w:spacing w:line="276" w:lineRule="auto"/>
        <w:jc w:val="both"/>
        <w:rPr>
          <w:rFonts w:cs="Arial"/>
          <w:sz w:val="22"/>
          <w:lang w:val="es-ES"/>
        </w:rPr>
      </w:pPr>
    </w:p>
    <w:p w14:paraId="0ED9A646"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La integración con el Ministerio de Cultura permitirá identificar si el polígono del proyecto se superpone con bienes inmuebles prehispánicos, monumentos arqueológicos, zonas arqueológicas, </w:t>
      </w:r>
      <w:proofErr w:type="spellStart"/>
      <w:r w:rsidRPr="0055723A">
        <w:rPr>
          <w:rFonts w:cs="Arial"/>
          <w:sz w:val="22"/>
          <w:lang w:val="es-PE"/>
        </w:rPr>
        <w:t>CIRAs</w:t>
      </w:r>
      <w:proofErr w:type="spellEnd"/>
      <w:r w:rsidRPr="0055723A">
        <w:rPr>
          <w:rFonts w:cs="Arial"/>
          <w:sz w:val="22"/>
          <w:lang w:val="es-PE"/>
        </w:rPr>
        <w:t>, paisajes culturales, patrimonio arqueológico inmueble, caminos del Inca, pueblos indígenas u originarios, reservas indígenas u otras capas culturales relevantes que puedan incidir en la Gestión de Predios.</w:t>
      </w:r>
    </w:p>
    <w:p w14:paraId="70CF4F91" w14:textId="77777777" w:rsidR="0055723A" w:rsidRPr="0055723A" w:rsidRDefault="0055723A" w:rsidP="0055723A">
      <w:pPr>
        <w:spacing w:line="276" w:lineRule="auto"/>
        <w:jc w:val="both"/>
        <w:rPr>
          <w:rFonts w:cs="Arial"/>
          <w:sz w:val="22"/>
          <w:lang w:val="es-PE"/>
        </w:rPr>
      </w:pPr>
    </w:p>
    <w:p w14:paraId="4ECC7730"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Como datos de entrada, la plataforma utilizará el polígono del área requerida en formato SHP y coordenadas UTM referidas al Datum WGS84, según la zona correspondiente al ámbito del proyecto. Con esta información, se consultará SIGDA, </w:t>
      </w:r>
      <w:proofErr w:type="spellStart"/>
      <w:r w:rsidRPr="0055723A">
        <w:rPr>
          <w:rFonts w:cs="Arial"/>
          <w:sz w:val="22"/>
          <w:lang w:val="es-PE"/>
        </w:rPr>
        <w:t>Geoportal</w:t>
      </w:r>
      <w:proofErr w:type="spellEnd"/>
      <w:r w:rsidRPr="0055723A">
        <w:rPr>
          <w:rFonts w:cs="Arial"/>
          <w:sz w:val="22"/>
          <w:lang w:val="es-PE"/>
        </w:rPr>
        <w:t xml:space="preserve"> del Ministerio de Cultura, servicios WMS y capas descargables, según se encuentren habilitados.</w:t>
      </w:r>
    </w:p>
    <w:p w14:paraId="2F5AC43E" w14:textId="77777777" w:rsidR="0055723A" w:rsidRPr="0055723A" w:rsidRDefault="0055723A" w:rsidP="0055723A">
      <w:pPr>
        <w:spacing w:line="276" w:lineRule="auto"/>
        <w:jc w:val="both"/>
        <w:rPr>
          <w:rFonts w:cs="Arial"/>
          <w:sz w:val="22"/>
          <w:lang w:val="es-PE"/>
        </w:rPr>
      </w:pPr>
    </w:p>
    <w:p w14:paraId="15054947" w14:textId="77777777" w:rsidR="0055723A" w:rsidRDefault="0055723A" w:rsidP="0055723A">
      <w:pPr>
        <w:spacing w:line="276" w:lineRule="auto"/>
        <w:jc w:val="both"/>
        <w:rPr>
          <w:rFonts w:cs="Arial"/>
          <w:sz w:val="22"/>
          <w:lang w:val="es-PE"/>
        </w:rPr>
      </w:pPr>
      <w:r w:rsidRPr="0055723A">
        <w:rPr>
          <w:rFonts w:cs="Arial"/>
          <w:sz w:val="22"/>
          <w:lang w:val="es-PE"/>
        </w:rPr>
        <w:t xml:space="preserve">La respuesta esperada será la intersección del polígono del proyecto con monumentos arqueológicos prehispánicos, zonas arqueológicas, </w:t>
      </w:r>
      <w:proofErr w:type="spellStart"/>
      <w:r w:rsidRPr="0055723A">
        <w:rPr>
          <w:rFonts w:cs="Arial"/>
          <w:sz w:val="22"/>
          <w:lang w:val="es-PE"/>
        </w:rPr>
        <w:t>CIRAs</w:t>
      </w:r>
      <w:proofErr w:type="spellEnd"/>
      <w:r w:rsidRPr="0055723A">
        <w:rPr>
          <w:rFonts w:cs="Arial"/>
          <w:sz w:val="22"/>
          <w:lang w:val="es-PE"/>
        </w:rPr>
        <w:t xml:space="preserve">, áreas de patrimonio cultural, paisajes culturales o caminos del Inca, indicando nombre del bien, tipo de patrimonio, delimitación, estado de registro, posible área intangible o de protección y necesidad de opinión técnica, CIRA, plan de monitoreo arqueológico u otro procedimiento ante el Ministerio de Cultura, información que deberá incorporarse a la </w:t>
      </w:r>
      <w:proofErr w:type="spellStart"/>
      <w:r w:rsidRPr="0055723A">
        <w:rPr>
          <w:rFonts w:cs="Arial"/>
          <w:sz w:val="22"/>
          <w:lang w:val="es-PE"/>
        </w:rPr>
        <w:t>geodatabase</w:t>
      </w:r>
      <w:proofErr w:type="spellEnd"/>
      <w:r w:rsidRPr="0055723A">
        <w:rPr>
          <w:rFonts w:cs="Arial"/>
          <w:sz w:val="22"/>
          <w:lang w:val="es-PE"/>
        </w:rPr>
        <w:t xml:space="preserve"> corporativa y vincularse al predio correspondiente, según corresponda.</w:t>
      </w:r>
    </w:p>
    <w:p w14:paraId="0CADAAD2" w14:textId="77777777" w:rsidR="00FA617F" w:rsidRDefault="00FA617F" w:rsidP="0055723A">
      <w:pPr>
        <w:spacing w:line="276" w:lineRule="auto"/>
        <w:jc w:val="both"/>
        <w:rPr>
          <w:rFonts w:cs="Arial"/>
          <w:sz w:val="22"/>
          <w:lang w:val="es-PE"/>
        </w:rPr>
      </w:pPr>
    </w:p>
    <w:p w14:paraId="08F8AF71" w14:textId="1FCD1EF7" w:rsidR="00FA617F" w:rsidRPr="0055723A" w:rsidRDefault="00FA617F" w:rsidP="0055723A">
      <w:pPr>
        <w:spacing w:line="276" w:lineRule="auto"/>
        <w:jc w:val="both"/>
        <w:rPr>
          <w:rFonts w:cs="Arial"/>
          <w:sz w:val="22"/>
          <w:lang w:val="es-PE"/>
        </w:rPr>
      </w:pPr>
      <w:r w:rsidRPr="004600DF">
        <w:rPr>
          <w:rFonts w:cs="Arial"/>
          <w:sz w:val="22"/>
          <w:highlight w:val="yellow"/>
          <w:lang w:val="es-PE"/>
        </w:rPr>
        <w:t>MEF falta</w:t>
      </w:r>
    </w:p>
    <w:p w14:paraId="072CF553" w14:textId="77777777" w:rsidR="00B4524C" w:rsidRDefault="00B4524C" w:rsidP="00722760">
      <w:pPr>
        <w:pStyle w:val="Listaconvietas"/>
        <w:numPr>
          <w:ilvl w:val="0"/>
          <w:numId w:val="0"/>
        </w:numPr>
        <w:spacing w:line="276" w:lineRule="auto"/>
        <w:jc w:val="both"/>
        <w:rPr>
          <w:rFonts w:cs="Arial"/>
          <w:sz w:val="22"/>
          <w:lang w:val="es-ES"/>
        </w:rPr>
      </w:pPr>
    </w:p>
    <w:p w14:paraId="1E053BED" w14:textId="739FC5B5" w:rsidR="00454270" w:rsidRDefault="00454270" w:rsidP="003B370F">
      <w:pPr>
        <w:pStyle w:val="Listaconvietas"/>
        <w:numPr>
          <w:ilvl w:val="0"/>
          <w:numId w:val="0"/>
        </w:numPr>
        <w:spacing w:line="276" w:lineRule="auto"/>
        <w:ind w:left="360" w:hanging="360"/>
        <w:jc w:val="both"/>
        <w:rPr>
          <w:rFonts w:cs="Arial"/>
          <w:b/>
          <w:bCs/>
          <w:sz w:val="22"/>
          <w:lang w:val="es-PE"/>
        </w:rPr>
      </w:pPr>
      <w:r w:rsidRPr="00F50AE1">
        <w:rPr>
          <w:rFonts w:cs="Arial"/>
          <w:sz w:val="22"/>
          <w:lang w:val="es-PE"/>
        </w:rPr>
        <w:t xml:space="preserve">Prototipo referencial: </w:t>
      </w:r>
      <w:r w:rsidRPr="00F50AE1">
        <w:rPr>
          <w:rFonts w:cs="Arial"/>
          <w:b/>
          <w:bCs/>
          <w:sz w:val="22"/>
          <w:lang w:val="es-PE"/>
        </w:rPr>
        <w:t>M</w:t>
      </w:r>
      <w:r w:rsidR="007E3DF2" w:rsidRPr="00F50AE1">
        <w:rPr>
          <w:rFonts w:cs="Arial"/>
          <w:b/>
          <w:bCs/>
          <w:sz w:val="22"/>
          <w:lang w:val="es-PE"/>
        </w:rPr>
        <w:t>ó</w:t>
      </w:r>
      <w:r w:rsidRPr="00F50AE1">
        <w:rPr>
          <w:rFonts w:cs="Arial"/>
          <w:b/>
          <w:bCs/>
          <w:sz w:val="22"/>
          <w:lang w:val="es-PE"/>
        </w:rPr>
        <w:t>dulo de interopera</w:t>
      </w:r>
      <w:r w:rsidR="00413781">
        <w:rPr>
          <w:rFonts w:cs="Arial"/>
          <w:b/>
          <w:bCs/>
          <w:sz w:val="22"/>
          <w:lang w:val="es-PE"/>
        </w:rPr>
        <w:t>bilidad</w:t>
      </w:r>
    </w:p>
    <w:p w14:paraId="20EB3640"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0E63AFBB"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214136A4" w14:textId="5BD0100F" w:rsidR="00FA617F" w:rsidRDefault="00314BF0" w:rsidP="003B370F">
      <w:pPr>
        <w:pStyle w:val="Listaconvietas"/>
        <w:numPr>
          <w:ilvl w:val="0"/>
          <w:numId w:val="0"/>
        </w:numPr>
        <w:spacing w:line="276" w:lineRule="auto"/>
        <w:ind w:left="360" w:hanging="360"/>
        <w:jc w:val="both"/>
        <w:rPr>
          <w:rFonts w:cs="Arial"/>
          <w:b/>
          <w:bCs/>
          <w:sz w:val="22"/>
          <w:lang w:val="es-PE"/>
        </w:rPr>
      </w:pPr>
      <w:r>
        <w:rPr>
          <w:rFonts w:cs="Arial"/>
          <w:b/>
          <w:bCs/>
          <w:sz w:val="22"/>
          <w:lang w:val="es-PE"/>
        </w:rPr>
        <w:t xml:space="preserve">INASCRIPOCIONES REGISTRALES. </w:t>
      </w:r>
    </w:p>
    <w:p w14:paraId="08C3581C"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53536111" w14:textId="02CA96EA" w:rsidR="00314BF0" w:rsidRDefault="00314BF0" w:rsidP="003B370F">
      <w:pPr>
        <w:pStyle w:val="Listaconvietas"/>
        <w:numPr>
          <w:ilvl w:val="0"/>
          <w:numId w:val="0"/>
        </w:numPr>
        <w:spacing w:line="276" w:lineRule="auto"/>
        <w:ind w:left="360" w:hanging="360"/>
        <w:jc w:val="both"/>
        <w:rPr>
          <w:rFonts w:cs="Arial"/>
          <w:b/>
          <w:bCs/>
          <w:sz w:val="22"/>
          <w:lang w:val="es-PE"/>
        </w:rPr>
      </w:pPr>
      <w:r>
        <w:rPr>
          <w:rFonts w:cs="Arial"/>
          <w:b/>
          <w:bCs/>
          <w:sz w:val="22"/>
          <w:lang w:val="es-PE"/>
        </w:rPr>
        <w:t xml:space="preserve">PARALEAMENTE AL PAGO, </w:t>
      </w:r>
    </w:p>
    <w:p w14:paraId="4EEA86B6" w14:textId="051F02C5" w:rsidR="00314BF0" w:rsidRDefault="00314BF0" w:rsidP="003B370F">
      <w:pPr>
        <w:pStyle w:val="Listaconvietas"/>
        <w:numPr>
          <w:ilvl w:val="0"/>
          <w:numId w:val="0"/>
        </w:numPr>
        <w:spacing w:line="276" w:lineRule="auto"/>
        <w:ind w:left="360" w:hanging="360"/>
        <w:jc w:val="both"/>
        <w:rPr>
          <w:rFonts w:cs="Arial"/>
          <w:b/>
          <w:bCs/>
          <w:sz w:val="22"/>
          <w:lang w:val="es-PE"/>
        </w:rPr>
      </w:pPr>
    </w:p>
    <w:p w14:paraId="277C89D9" w14:textId="2430E4E9" w:rsidR="00314BF0" w:rsidRDefault="00314BF0" w:rsidP="003B370F">
      <w:pPr>
        <w:pStyle w:val="Listaconvietas"/>
        <w:numPr>
          <w:ilvl w:val="0"/>
          <w:numId w:val="0"/>
        </w:numPr>
        <w:spacing w:line="276" w:lineRule="auto"/>
        <w:ind w:left="360" w:hanging="360"/>
        <w:jc w:val="both"/>
        <w:rPr>
          <w:rFonts w:cs="Arial"/>
          <w:b/>
          <w:bCs/>
          <w:sz w:val="22"/>
          <w:lang w:val="es-PE"/>
        </w:rPr>
      </w:pPr>
      <w:r>
        <w:rPr>
          <w:rFonts w:cs="Arial"/>
          <w:b/>
          <w:bCs/>
          <w:sz w:val="22"/>
          <w:lang w:val="es-PE"/>
        </w:rPr>
        <w:t xml:space="preserve">INSCRIBIR A NOMBRE DEL </w:t>
      </w:r>
    </w:p>
    <w:p w14:paraId="446FD12C"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0D59A7F9"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2DDBB43B"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6097597D" w14:textId="611B966D" w:rsidR="00B4524C" w:rsidRPr="003B370F" w:rsidRDefault="00314BF0" w:rsidP="003B370F">
      <w:pPr>
        <w:pStyle w:val="Listaconvietas"/>
        <w:numPr>
          <w:ilvl w:val="0"/>
          <w:numId w:val="0"/>
        </w:numPr>
        <w:spacing w:line="276" w:lineRule="auto"/>
        <w:ind w:left="360" w:hanging="360"/>
        <w:jc w:val="both"/>
        <w:rPr>
          <w:rFonts w:cs="Arial"/>
          <w:sz w:val="22"/>
          <w:lang w:val="es-PE"/>
        </w:rPr>
      </w:pPr>
      <w:proofErr w:type="gramStart"/>
      <w:r>
        <w:rPr>
          <w:rFonts w:cs="Arial"/>
          <w:sz w:val="22"/>
          <w:lang w:val="es-PE"/>
        </w:rPr>
        <w:t>STRL  -</w:t>
      </w:r>
      <w:proofErr w:type="gramEnd"/>
      <w:r>
        <w:rPr>
          <w:rFonts w:cs="Arial"/>
          <w:sz w:val="22"/>
          <w:lang w:val="es-PE"/>
        </w:rPr>
        <w:t xml:space="preserve"> </w:t>
      </w:r>
    </w:p>
    <w:p w14:paraId="1A63A595" w14:textId="71E8B20F" w:rsidR="00454270" w:rsidRDefault="00B5024E" w:rsidP="00F50AE1">
      <w:pPr>
        <w:pStyle w:val="Listaconvietas"/>
        <w:numPr>
          <w:ilvl w:val="0"/>
          <w:numId w:val="0"/>
        </w:numPr>
        <w:spacing w:line="276" w:lineRule="auto"/>
        <w:ind w:left="360" w:hanging="360"/>
        <w:jc w:val="both"/>
        <w:rPr>
          <w:rFonts w:cs="Arial"/>
          <w:sz w:val="22"/>
        </w:rPr>
      </w:pPr>
      <w:r>
        <w:rPr>
          <w:rFonts w:cs="Arial"/>
          <w:noProof/>
          <w:sz w:val="22"/>
        </w:rPr>
        <mc:AlternateContent>
          <mc:Choice Requires="wps">
            <w:drawing>
              <wp:anchor distT="0" distB="0" distL="114300" distR="114300" simplePos="0" relativeHeight="251666432" behindDoc="0" locked="0" layoutInCell="1" allowOverlap="1" wp14:anchorId="0703E48F" wp14:editId="61074536">
                <wp:simplePos x="0" y="0"/>
                <wp:positionH relativeFrom="column">
                  <wp:posOffset>1293495</wp:posOffset>
                </wp:positionH>
                <wp:positionV relativeFrom="paragraph">
                  <wp:posOffset>3763645</wp:posOffset>
                </wp:positionV>
                <wp:extent cx="914400" cy="274320"/>
                <wp:effectExtent l="0" t="0" r="18415" b="11430"/>
                <wp:wrapNone/>
                <wp:docPr id="1478314664" name="Cuadro de texto 2"/>
                <wp:cNvGraphicFramePr/>
                <a:graphic xmlns:a="http://schemas.openxmlformats.org/drawingml/2006/main">
                  <a:graphicData uri="http://schemas.microsoft.com/office/word/2010/wordprocessingShape">
                    <wps:wsp>
                      <wps:cNvSpPr txBox="1"/>
                      <wps:spPr>
                        <a:xfrm>
                          <a:off x="0" y="0"/>
                          <a:ext cx="914400" cy="274320"/>
                        </a:xfrm>
                        <a:prstGeom prst="rect">
                          <a:avLst/>
                        </a:prstGeom>
                        <a:solidFill>
                          <a:schemeClr val="lt1"/>
                        </a:solidFill>
                        <a:ln w="6350">
                          <a:solidFill>
                            <a:prstClr val="black"/>
                          </a:solidFill>
                        </a:ln>
                      </wps:spPr>
                      <wps:txbx>
                        <w:txbxContent>
                          <w:p w14:paraId="5E7B5C26" w14:textId="0B422CDE" w:rsidR="00B5024E" w:rsidRPr="00B5024E" w:rsidRDefault="00B5024E">
                            <w:pPr>
                              <w:rPr>
                                <w:lang w:val="es-PE"/>
                              </w:rPr>
                            </w:pPr>
                            <w:r>
                              <w:rPr>
                                <w:lang w:val="es-PE"/>
                              </w:rPr>
                              <w:t>MEF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03E48F" id="_x0000_t202" coordsize="21600,21600" o:spt="202" path="m,l,21600r21600,l21600,xe">
                <v:stroke joinstyle="miter"/>
                <v:path gradientshapeok="t" o:connecttype="rect"/>
              </v:shapetype>
              <v:shape id="Cuadro de texto 2" o:spid="_x0000_s1026" type="#_x0000_t202" style="position:absolute;left:0;text-align:left;margin-left:101.85pt;margin-top:296.35pt;width:1in;height:21.6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" fillcolor="white [3201]" strokeweight=".5pt">
                <v:textbox>
                  <w:txbxContent>
                    <w:p w14:paraId="5E7B5C26" w14:textId="0B422CDE" w:rsidR="00B5024E" w:rsidRPr="00B5024E" w:rsidRDefault="00B5024E">
                      <w:pPr>
                        <w:rPr>
                          <w:lang w:val="es-PE"/>
                        </w:rPr>
                      </w:pPr>
                      <w:r>
                        <w:rPr>
                          <w:lang w:val="es-PE"/>
                        </w:rPr>
                        <w:t>MEF</w:t>
                      </w:r>
                    </w:p>
                  </w:txbxContent>
                </v:textbox>
              </v:shape>
            </w:pict>
          </mc:Fallback>
        </mc:AlternateContent>
      </w:r>
      <w:r>
        <w:rPr>
          <w:rFonts w:cs="Arial"/>
          <w:noProof/>
          <w:sz w:val="22"/>
        </w:rPr>
        <mc:AlternateContent>
          <mc:Choice Requires="wps">
            <w:drawing>
              <wp:anchor distT="0" distB="0" distL="114300" distR="114300" simplePos="0" relativeHeight="251665408" behindDoc="0" locked="0" layoutInCell="1" allowOverlap="1" wp14:anchorId="64A08383" wp14:editId="201F5969">
                <wp:simplePos x="0" y="0"/>
                <wp:positionH relativeFrom="column">
                  <wp:posOffset>1132840</wp:posOffset>
                </wp:positionH>
                <wp:positionV relativeFrom="paragraph">
                  <wp:posOffset>3668395</wp:posOffset>
                </wp:positionV>
                <wp:extent cx="45719" cy="339090"/>
                <wp:effectExtent l="57150" t="19050" r="69215" b="99060"/>
                <wp:wrapNone/>
                <wp:docPr id="1565078648"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B80D6" id="Rectángulo 1" o:spid="_x0000_s1026" style="position:absolute;margin-left:89.2pt;margin-top:288.85pt;width:3.6pt;height:26.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63360" behindDoc="0" locked="0" layoutInCell="1" allowOverlap="1" wp14:anchorId="7C939563" wp14:editId="5DED0065">
                <wp:simplePos x="0" y="0"/>
                <wp:positionH relativeFrom="column">
                  <wp:posOffset>1125855</wp:posOffset>
                </wp:positionH>
                <wp:positionV relativeFrom="paragraph">
                  <wp:posOffset>2613025</wp:posOffset>
                </wp:positionV>
                <wp:extent cx="45719" cy="339090"/>
                <wp:effectExtent l="57150" t="19050" r="69215" b="99060"/>
                <wp:wrapNone/>
                <wp:docPr id="814516859"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BFF34" id="Rectángulo 1" o:spid="_x0000_s1026" style="position:absolute;margin-left:88.65pt;margin-top:205.75pt;width:3.6pt;height:26.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61312" behindDoc="0" locked="0" layoutInCell="1" allowOverlap="1" wp14:anchorId="3C9AB2E9" wp14:editId="183E5A05">
                <wp:simplePos x="0" y="0"/>
                <wp:positionH relativeFrom="column">
                  <wp:posOffset>1125855</wp:posOffset>
                </wp:positionH>
                <wp:positionV relativeFrom="paragraph">
                  <wp:posOffset>1988185</wp:posOffset>
                </wp:positionV>
                <wp:extent cx="45719" cy="339090"/>
                <wp:effectExtent l="57150" t="19050" r="69215" b="99060"/>
                <wp:wrapNone/>
                <wp:docPr id="1906455843"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74156" id="Rectángulo 1" o:spid="_x0000_s1026" style="position:absolute;margin-left:88.65pt;margin-top:156.55pt;width:3.6pt;height:2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59264" behindDoc="0" locked="0" layoutInCell="1" allowOverlap="1" wp14:anchorId="4B20FF4A" wp14:editId="18FFEE45">
                <wp:simplePos x="0" y="0"/>
                <wp:positionH relativeFrom="column">
                  <wp:posOffset>1125855</wp:posOffset>
                </wp:positionH>
                <wp:positionV relativeFrom="paragraph">
                  <wp:posOffset>1630045</wp:posOffset>
                </wp:positionV>
                <wp:extent cx="45719" cy="339090"/>
                <wp:effectExtent l="57150" t="19050" r="69215" b="99060"/>
                <wp:wrapNone/>
                <wp:docPr id="1647984286"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A6434" id="Rectángulo 1" o:spid="_x0000_s1026" style="position:absolute;margin-left:88.65pt;margin-top:128.35pt;width:3.6pt;height:2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" fillcolor="#4f81bd [3204]" strokecolor="#4579b8 [3044]">
                <v:fill color2="#a7bfde [1620]" rotate="t" angle="180" focus="100%" type="gradient">
                  <o:fill v:ext="view" type="gradientUnscaled"/>
                </v:fill>
                <v:shadow on="t" color="black" opacity="22937f" origin=",.5" offset="0,.63889mm"/>
              </v:rect>
            </w:pict>
          </mc:Fallback>
        </mc:AlternateContent>
      </w:r>
      <w:r w:rsidR="00454270" w:rsidRPr="00F50AE1">
        <w:rPr>
          <w:rFonts w:cs="Arial"/>
          <w:noProof/>
          <w:sz w:val="22"/>
        </w:rPr>
        <w:drawing>
          <wp:inline distT="0" distB="0" distL="0" distR="0" wp14:anchorId="2429B7BB" wp14:editId="53277950">
            <wp:extent cx="6343650" cy="4229099"/>
            <wp:effectExtent l="0" t="0" r="0" b="635"/>
            <wp:docPr id="115927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0630" cy="4247086"/>
                    </a:xfrm>
                    <a:prstGeom prst="rect">
                      <a:avLst/>
                    </a:prstGeom>
                    <a:noFill/>
                  </pic:spPr>
                </pic:pic>
              </a:graphicData>
            </a:graphic>
          </wp:inline>
        </w:drawing>
      </w:r>
    </w:p>
    <w:p w14:paraId="764497CD" w14:textId="77777777" w:rsidR="004233A4" w:rsidRDefault="004233A4" w:rsidP="00F50AE1">
      <w:pPr>
        <w:pStyle w:val="Listaconvietas"/>
        <w:numPr>
          <w:ilvl w:val="0"/>
          <w:numId w:val="0"/>
        </w:numPr>
        <w:spacing w:line="276" w:lineRule="auto"/>
        <w:ind w:left="360" w:hanging="360"/>
        <w:jc w:val="both"/>
        <w:rPr>
          <w:rFonts w:cs="Arial"/>
          <w:sz w:val="22"/>
        </w:rPr>
      </w:pPr>
    </w:p>
    <w:p w14:paraId="47E8E406" w14:textId="62D7ADC3" w:rsidR="00951E00" w:rsidRPr="00951E00" w:rsidRDefault="00951E00" w:rsidP="00951E00">
      <w:pPr>
        <w:jc w:val="both"/>
        <w:rPr>
          <w:rFonts w:eastAsia="Times New Roman" w:cs="Arial"/>
          <w:sz w:val="18"/>
          <w:szCs w:val="18"/>
          <w:lang w:val="es-PE" w:eastAsia="es-PE"/>
        </w:rPr>
      </w:pPr>
    </w:p>
    <w:p w14:paraId="207D1C49" w14:textId="77777777" w:rsidR="004233A4" w:rsidRPr="007B5ABE" w:rsidRDefault="004233A4" w:rsidP="00F50AE1">
      <w:pPr>
        <w:pStyle w:val="Listaconvietas"/>
        <w:numPr>
          <w:ilvl w:val="0"/>
          <w:numId w:val="0"/>
        </w:numPr>
        <w:spacing w:line="276" w:lineRule="auto"/>
        <w:ind w:left="360" w:hanging="360"/>
        <w:jc w:val="both"/>
        <w:rPr>
          <w:rFonts w:cs="Arial"/>
          <w:color w:val="0070C0"/>
          <w:sz w:val="22"/>
          <w:lang w:val="es-PE"/>
        </w:rPr>
      </w:pPr>
    </w:p>
    <w:sectPr w:rsidR="004233A4" w:rsidRPr="007B5ABE"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4D48C" w14:textId="77777777" w:rsidR="001C4367" w:rsidRDefault="001C4367" w:rsidP="006F65EF">
      <w:r>
        <w:separator/>
      </w:r>
    </w:p>
  </w:endnote>
  <w:endnote w:type="continuationSeparator" w:id="0">
    <w:p w14:paraId="4EC98148" w14:textId="77777777" w:rsidR="001C4367" w:rsidRDefault="001C4367" w:rsidP="006F6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3CC88" w14:textId="77777777" w:rsidR="001C4367" w:rsidRDefault="001C4367" w:rsidP="006F65EF">
      <w:r>
        <w:separator/>
      </w:r>
    </w:p>
  </w:footnote>
  <w:footnote w:type="continuationSeparator" w:id="0">
    <w:p w14:paraId="2E443CCD" w14:textId="77777777" w:rsidR="001C4367" w:rsidRDefault="001C4367" w:rsidP="006F65EF">
      <w:r>
        <w:continuationSeparator/>
      </w:r>
    </w:p>
  </w:footnote>
  <w:footnote w:id="1">
    <w:p w14:paraId="26E25003" w14:textId="130A1792" w:rsidR="003574B2" w:rsidRPr="003574B2" w:rsidRDefault="003574B2">
      <w:pPr>
        <w:pStyle w:val="Textonotapie"/>
        <w:rPr>
          <w:sz w:val="16"/>
          <w:szCs w:val="16"/>
          <w:lang w:val="es-ES"/>
        </w:rPr>
      </w:pPr>
      <w:r w:rsidRPr="003574B2">
        <w:rPr>
          <w:rStyle w:val="Refdenotaalpie"/>
          <w:sz w:val="16"/>
          <w:szCs w:val="16"/>
        </w:rPr>
        <w:footnoteRef/>
      </w:r>
      <w:r w:rsidRPr="003574B2">
        <w:rPr>
          <w:sz w:val="16"/>
          <w:szCs w:val="16"/>
        </w:rPr>
        <w:t xml:space="preserve"> Un </w:t>
      </w:r>
      <w:r w:rsidRPr="003574B2">
        <w:rPr>
          <w:b/>
          <w:bCs/>
          <w:sz w:val="16"/>
          <w:szCs w:val="16"/>
        </w:rPr>
        <w:t>middleware</w:t>
      </w:r>
      <w:r w:rsidRPr="003574B2">
        <w:rPr>
          <w:sz w:val="16"/>
          <w:szCs w:val="16"/>
        </w:rPr>
        <w:t xml:space="preserve"> es un software </w:t>
      </w:r>
      <w:proofErr w:type="spellStart"/>
      <w:r w:rsidRPr="003574B2">
        <w:rPr>
          <w:sz w:val="16"/>
          <w:szCs w:val="16"/>
        </w:rPr>
        <w:t>intermediario</w:t>
      </w:r>
      <w:proofErr w:type="spellEnd"/>
      <w:r w:rsidRPr="003574B2">
        <w:rPr>
          <w:sz w:val="16"/>
          <w:szCs w:val="16"/>
        </w:rPr>
        <w:t xml:space="preserve"> </w:t>
      </w:r>
      <w:proofErr w:type="spellStart"/>
      <w:r w:rsidRPr="003574B2">
        <w:rPr>
          <w:sz w:val="16"/>
          <w:szCs w:val="16"/>
        </w:rPr>
        <w:t>que</w:t>
      </w:r>
      <w:proofErr w:type="spellEnd"/>
      <w:r w:rsidRPr="003574B2">
        <w:rPr>
          <w:sz w:val="16"/>
          <w:szCs w:val="16"/>
        </w:rPr>
        <w:t xml:space="preserve"> </w:t>
      </w:r>
      <w:proofErr w:type="spellStart"/>
      <w:r w:rsidRPr="003574B2">
        <w:rPr>
          <w:sz w:val="16"/>
          <w:szCs w:val="16"/>
        </w:rPr>
        <w:t>permite</w:t>
      </w:r>
      <w:proofErr w:type="spellEnd"/>
      <w:r w:rsidRPr="003574B2">
        <w:rPr>
          <w:sz w:val="16"/>
          <w:szCs w:val="16"/>
        </w:rPr>
        <w:t xml:space="preserve"> la </w:t>
      </w:r>
      <w:proofErr w:type="spellStart"/>
      <w:r w:rsidRPr="003574B2">
        <w:rPr>
          <w:sz w:val="16"/>
          <w:szCs w:val="16"/>
        </w:rPr>
        <w:t>comunicación</w:t>
      </w:r>
      <w:proofErr w:type="spellEnd"/>
      <w:r w:rsidRPr="003574B2">
        <w:rPr>
          <w:sz w:val="16"/>
          <w:szCs w:val="16"/>
        </w:rPr>
        <w:t xml:space="preserve"> e </w:t>
      </w:r>
      <w:proofErr w:type="spellStart"/>
      <w:r w:rsidRPr="003574B2">
        <w:rPr>
          <w:sz w:val="16"/>
          <w:szCs w:val="16"/>
        </w:rPr>
        <w:t>intercambio</w:t>
      </w:r>
      <w:proofErr w:type="spellEnd"/>
      <w:r w:rsidRPr="003574B2">
        <w:rPr>
          <w:sz w:val="16"/>
          <w:szCs w:val="16"/>
        </w:rPr>
        <w:t xml:space="preserve"> de </w:t>
      </w:r>
      <w:proofErr w:type="spellStart"/>
      <w:r w:rsidRPr="003574B2">
        <w:rPr>
          <w:sz w:val="16"/>
          <w:szCs w:val="16"/>
        </w:rPr>
        <w:t>información</w:t>
      </w:r>
      <w:proofErr w:type="spellEnd"/>
      <w:r w:rsidRPr="003574B2">
        <w:rPr>
          <w:sz w:val="16"/>
          <w:szCs w:val="16"/>
        </w:rPr>
        <w:t xml:space="preserve"> entre </w:t>
      </w:r>
      <w:proofErr w:type="spellStart"/>
      <w:r w:rsidRPr="003574B2">
        <w:rPr>
          <w:sz w:val="16"/>
          <w:szCs w:val="16"/>
        </w:rPr>
        <w:t>diferentes</w:t>
      </w:r>
      <w:proofErr w:type="spellEnd"/>
      <w:r w:rsidRPr="003574B2">
        <w:rPr>
          <w:sz w:val="16"/>
          <w:szCs w:val="16"/>
        </w:rPr>
        <w:t xml:space="preserve"> </w:t>
      </w:r>
      <w:proofErr w:type="spellStart"/>
      <w:r w:rsidRPr="003574B2">
        <w:rPr>
          <w:sz w:val="16"/>
          <w:szCs w:val="16"/>
        </w:rPr>
        <w:t>sistemas</w:t>
      </w:r>
      <w:proofErr w:type="spellEnd"/>
      <w:r w:rsidRPr="003574B2">
        <w:rPr>
          <w:sz w:val="16"/>
          <w:szCs w:val="16"/>
        </w:rPr>
        <w:t xml:space="preserve">, </w:t>
      </w:r>
      <w:proofErr w:type="spellStart"/>
      <w:r w:rsidRPr="003574B2">
        <w:rPr>
          <w:sz w:val="16"/>
          <w:szCs w:val="16"/>
        </w:rPr>
        <w:t>aplicaciones</w:t>
      </w:r>
      <w:proofErr w:type="spellEnd"/>
      <w:r w:rsidRPr="003574B2">
        <w:rPr>
          <w:sz w:val="16"/>
          <w:szCs w:val="16"/>
        </w:rPr>
        <w:t xml:space="preserve"> o </w:t>
      </w:r>
      <w:proofErr w:type="spellStart"/>
      <w:r w:rsidRPr="003574B2">
        <w:rPr>
          <w:sz w:val="16"/>
          <w:szCs w:val="16"/>
        </w:rPr>
        <w:t>servicios</w:t>
      </w:r>
      <w:proofErr w:type="spellEnd"/>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B9AF92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795E17"/>
    <w:multiLevelType w:val="hybridMultilevel"/>
    <w:tmpl w:val="CE8439C0"/>
    <w:lvl w:ilvl="0" w:tplc="0409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E301E1A"/>
    <w:multiLevelType w:val="hybridMultilevel"/>
    <w:tmpl w:val="10260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B87F0A"/>
    <w:multiLevelType w:val="hybridMultilevel"/>
    <w:tmpl w:val="DACC6782"/>
    <w:lvl w:ilvl="0" w:tplc="A350D8EA">
      <w:numFmt w:val="bullet"/>
      <w:lvlText w:val=""/>
      <w:lvlJc w:val="left"/>
      <w:pPr>
        <w:ind w:left="1080" w:hanging="360"/>
      </w:pPr>
      <w:rPr>
        <w:rFonts w:ascii="Arial" w:eastAsiaTheme="minorEastAsia"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50C72AFA"/>
    <w:multiLevelType w:val="multilevel"/>
    <w:tmpl w:val="E38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739FF"/>
    <w:multiLevelType w:val="hybridMultilevel"/>
    <w:tmpl w:val="00A4D76A"/>
    <w:lvl w:ilvl="0" w:tplc="A350D8EA">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31834C2"/>
    <w:multiLevelType w:val="multilevel"/>
    <w:tmpl w:val="50F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5044">
    <w:abstractNumId w:val="8"/>
  </w:num>
  <w:num w:numId="2" w16cid:durableId="1054499891">
    <w:abstractNumId w:val="6"/>
  </w:num>
  <w:num w:numId="3" w16cid:durableId="779303439">
    <w:abstractNumId w:val="5"/>
  </w:num>
  <w:num w:numId="4" w16cid:durableId="527764512">
    <w:abstractNumId w:val="4"/>
  </w:num>
  <w:num w:numId="5" w16cid:durableId="724068292">
    <w:abstractNumId w:val="7"/>
  </w:num>
  <w:num w:numId="6" w16cid:durableId="1221287309">
    <w:abstractNumId w:val="3"/>
  </w:num>
  <w:num w:numId="7" w16cid:durableId="1258753539">
    <w:abstractNumId w:val="2"/>
  </w:num>
  <w:num w:numId="8" w16cid:durableId="490416049">
    <w:abstractNumId w:val="1"/>
  </w:num>
  <w:num w:numId="9" w16cid:durableId="1874731918">
    <w:abstractNumId w:val="0"/>
  </w:num>
  <w:num w:numId="10" w16cid:durableId="2108883904">
    <w:abstractNumId w:val="14"/>
  </w:num>
  <w:num w:numId="11" w16cid:durableId="2054572736">
    <w:abstractNumId w:val="12"/>
  </w:num>
  <w:num w:numId="12" w16cid:durableId="133523560">
    <w:abstractNumId w:val="10"/>
  </w:num>
  <w:num w:numId="13" w16cid:durableId="127862622">
    <w:abstractNumId w:val="13"/>
  </w:num>
  <w:num w:numId="14" w16cid:durableId="1940018513">
    <w:abstractNumId w:val="11"/>
  </w:num>
  <w:num w:numId="15" w16cid:durableId="250742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F1"/>
    <w:rsid w:val="00095100"/>
    <w:rsid w:val="000C53F4"/>
    <w:rsid w:val="000D3C3D"/>
    <w:rsid w:val="0015074B"/>
    <w:rsid w:val="00197721"/>
    <w:rsid w:val="001C4367"/>
    <w:rsid w:val="001E6A54"/>
    <w:rsid w:val="002941C5"/>
    <w:rsid w:val="0029639D"/>
    <w:rsid w:val="002B7871"/>
    <w:rsid w:val="002F5404"/>
    <w:rsid w:val="00314BF0"/>
    <w:rsid w:val="00326F90"/>
    <w:rsid w:val="00350B8A"/>
    <w:rsid w:val="003574B2"/>
    <w:rsid w:val="0036367C"/>
    <w:rsid w:val="00364164"/>
    <w:rsid w:val="003B2880"/>
    <w:rsid w:val="003B370F"/>
    <w:rsid w:val="003C6A51"/>
    <w:rsid w:val="0040296C"/>
    <w:rsid w:val="00413781"/>
    <w:rsid w:val="00414011"/>
    <w:rsid w:val="004165CB"/>
    <w:rsid w:val="004233A4"/>
    <w:rsid w:val="00454270"/>
    <w:rsid w:val="004600DF"/>
    <w:rsid w:val="00487AA4"/>
    <w:rsid w:val="004A6DF4"/>
    <w:rsid w:val="004E354F"/>
    <w:rsid w:val="00512011"/>
    <w:rsid w:val="0053475D"/>
    <w:rsid w:val="0055723A"/>
    <w:rsid w:val="00566F09"/>
    <w:rsid w:val="005704E1"/>
    <w:rsid w:val="005F6082"/>
    <w:rsid w:val="005F6EAC"/>
    <w:rsid w:val="00602EDE"/>
    <w:rsid w:val="0061000E"/>
    <w:rsid w:val="00622686"/>
    <w:rsid w:val="00652109"/>
    <w:rsid w:val="006A4164"/>
    <w:rsid w:val="006A7A81"/>
    <w:rsid w:val="006D7951"/>
    <w:rsid w:val="006E1745"/>
    <w:rsid w:val="006F5ED9"/>
    <w:rsid w:val="006F65EF"/>
    <w:rsid w:val="00722760"/>
    <w:rsid w:val="00745170"/>
    <w:rsid w:val="007B5ABE"/>
    <w:rsid w:val="007B5C52"/>
    <w:rsid w:val="007E3DF2"/>
    <w:rsid w:val="008055DF"/>
    <w:rsid w:val="008060E6"/>
    <w:rsid w:val="00865504"/>
    <w:rsid w:val="00873814"/>
    <w:rsid w:val="008A719E"/>
    <w:rsid w:val="008C0F9C"/>
    <w:rsid w:val="00902A9B"/>
    <w:rsid w:val="00927A0D"/>
    <w:rsid w:val="00951E00"/>
    <w:rsid w:val="009837EC"/>
    <w:rsid w:val="00990377"/>
    <w:rsid w:val="009D2E7A"/>
    <w:rsid w:val="009F7B16"/>
    <w:rsid w:val="00A2078D"/>
    <w:rsid w:val="00A24BC5"/>
    <w:rsid w:val="00A5061D"/>
    <w:rsid w:val="00A80811"/>
    <w:rsid w:val="00A80CB8"/>
    <w:rsid w:val="00AA1D8D"/>
    <w:rsid w:val="00AE7674"/>
    <w:rsid w:val="00AF3452"/>
    <w:rsid w:val="00B4524C"/>
    <w:rsid w:val="00B47730"/>
    <w:rsid w:val="00B5024E"/>
    <w:rsid w:val="00B65846"/>
    <w:rsid w:val="00B96492"/>
    <w:rsid w:val="00BA3765"/>
    <w:rsid w:val="00BE12B4"/>
    <w:rsid w:val="00C26706"/>
    <w:rsid w:val="00C31CFC"/>
    <w:rsid w:val="00C4049C"/>
    <w:rsid w:val="00C61A58"/>
    <w:rsid w:val="00C66E90"/>
    <w:rsid w:val="00CB0664"/>
    <w:rsid w:val="00D4583E"/>
    <w:rsid w:val="00D62F36"/>
    <w:rsid w:val="00D8273C"/>
    <w:rsid w:val="00D8495B"/>
    <w:rsid w:val="00DF1DCB"/>
    <w:rsid w:val="00E04839"/>
    <w:rsid w:val="00E35C3C"/>
    <w:rsid w:val="00E36128"/>
    <w:rsid w:val="00E83DA1"/>
    <w:rsid w:val="00E861F8"/>
    <w:rsid w:val="00EA15C2"/>
    <w:rsid w:val="00EE6029"/>
    <w:rsid w:val="00EF081D"/>
    <w:rsid w:val="00F1346D"/>
    <w:rsid w:val="00F50AE1"/>
    <w:rsid w:val="00FA617F"/>
    <w:rsid w:val="00FC693F"/>
    <w:rsid w:val="00FE2B43"/>
    <w:rsid w:val="00FE6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3BAC4"/>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6F65EF"/>
    <w:rPr>
      <w:szCs w:val="20"/>
    </w:rPr>
  </w:style>
  <w:style w:type="character" w:customStyle="1" w:styleId="TextonotapieCar">
    <w:name w:val="Texto nota pie Car"/>
    <w:basedOn w:val="Fuentedeprrafopredeter"/>
    <w:link w:val="Textonotapie"/>
    <w:uiPriority w:val="99"/>
    <w:semiHidden/>
    <w:rsid w:val="006F65EF"/>
    <w:rPr>
      <w:rFonts w:ascii="Arial" w:hAnsi="Arial"/>
      <w:color w:val="000000"/>
      <w:sz w:val="20"/>
      <w:szCs w:val="20"/>
    </w:rPr>
  </w:style>
  <w:style w:type="character" w:styleId="Refdenotaalpie">
    <w:name w:val="footnote reference"/>
    <w:basedOn w:val="Fuentedeprrafopredeter"/>
    <w:uiPriority w:val="99"/>
    <w:semiHidden/>
    <w:unhideWhenUsed/>
    <w:rsid w:val="006F65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11</Pages>
  <Words>3871</Words>
  <Characters>21292</Characters>
  <Application>Microsoft Office Word</Application>
  <DocSecurity>0</DocSecurity>
  <Lines>177</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Calin</cp:lastModifiedBy>
  <cp:revision>125</cp:revision>
  <dcterms:created xsi:type="dcterms:W3CDTF">2026-05-29T07:31:00Z</dcterms:created>
  <dcterms:modified xsi:type="dcterms:W3CDTF">2026-06-03T19:31:00Z</dcterms:modified>
  <cp:category/>
</cp:coreProperties>
</file>