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20B2" w14:textId="77777777" w:rsidR="00516617" w:rsidRDefault="00516617" w:rsidP="00516617">
      <w:pPr>
        <w:jc w:val="both"/>
        <w:rPr>
          <w:b/>
          <w:bCs/>
          <w:sz w:val="20"/>
          <w:szCs w:val="20"/>
        </w:rPr>
      </w:pPr>
      <w:r w:rsidRPr="00516617">
        <w:rPr>
          <w:b/>
          <w:bCs/>
          <w:sz w:val="20"/>
          <w:szCs w:val="20"/>
        </w:rPr>
        <w:t>Módulo de monitoreo y seguimiento</w:t>
      </w:r>
    </w:p>
    <w:p w14:paraId="2F9C2A51" w14:textId="77777777" w:rsidR="00AA7C93" w:rsidRPr="00516617" w:rsidRDefault="00AA7C93" w:rsidP="00516617">
      <w:pPr>
        <w:jc w:val="both"/>
        <w:rPr>
          <w:sz w:val="20"/>
          <w:szCs w:val="20"/>
        </w:rPr>
      </w:pPr>
    </w:p>
    <w:p w14:paraId="359A631E" w14:textId="77777777" w:rsidR="00516617" w:rsidRDefault="00516617" w:rsidP="00516617">
      <w:pPr>
        <w:jc w:val="both"/>
        <w:rPr>
          <w:sz w:val="20"/>
          <w:szCs w:val="20"/>
        </w:rPr>
      </w:pPr>
      <w:r w:rsidRPr="00516617">
        <w:rPr>
          <w:sz w:val="20"/>
          <w:szCs w:val="20"/>
        </w:rPr>
        <w:t>El módulo de monitoreo y seguimiento permitirá consultar y analizar el avance de la gestión predial desde una visión general institucional hasta el detalle específico de cada predio, proyecto, brigada o especialista técnico y legal.</w:t>
      </w:r>
    </w:p>
    <w:p w14:paraId="762EE794" w14:textId="77777777" w:rsidR="00DD2C99" w:rsidRPr="00516617" w:rsidRDefault="00DD2C99" w:rsidP="00516617">
      <w:pPr>
        <w:jc w:val="both"/>
        <w:rPr>
          <w:sz w:val="20"/>
          <w:szCs w:val="20"/>
        </w:rPr>
      </w:pPr>
    </w:p>
    <w:p w14:paraId="7ED9368F" w14:textId="77777777" w:rsidR="00516617" w:rsidRDefault="00516617" w:rsidP="00516617">
      <w:pPr>
        <w:jc w:val="both"/>
        <w:rPr>
          <w:sz w:val="20"/>
          <w:szCs w:val="20"/>
        </w:rPr>
      </w:pPr>
      <w:r w:rsidRPr="00516617">
        <w:rPr>
          <w:sz w:val="20"/>
          <w:szCs w:val="20"/>
        </w:rPr>
        <w:t>A través de este módulo, se podrá conocer el estado actual de los predios, verificar el avance de los procesos de adquisición, revisar la ejecución presupuestal, controlar el estado de las tasaciones, hacer seguimiento a la entrega de documentación e identificar el nivel de productividad de los equipos responsables.</w:t>
      </w:r>
    </w:p>
    <w:p w14:paraId="700C219F" w14:textId="77777777" w:rsidR="00DD2C99" w:rsidRPr="00516617" w:rsidRDefault="00DD2C99" w:rsidP="00516617">
      <w:pPr>
        <w:jc w:val="both"/>
        <w:rPr>
          <w:sz w:val="20"/>
          <w:szCs w:val="20"/>
        </w:rPr>
      </w:pPr>
    </w:p>
    <w:p w14:paraId="6E0F02C8" w14:textId="1C72B22C" w:rsidR="00516617" w:rsidRPr="00516617" w:rsidRDefault="00516617" w:rsidP="00516617">
      <w:pPr>
        <w:jc w:val="both"/>
        <w:rPr>
          <w:sz w:val="20"/>
          <w:szCs w:val="20"/>
        </w:rPr>
      </w:pPr>
      <w:r w:rsidRPr="00516617">
        <w:rPr>
          <w:sz w:val="20"/>
          <w:szCs w:val="20"/>
        </w:rPr>
        <w:t xml:space="preserve">La información será presentada mediante distintos </w:t>
      </w:r>
      <w:r w:rsidRPr="00516617">
        <w:rPr>
          <w:b/>
          <w:bCs/>
          <w:sz w:val="20"/>
          <w:szCs w:val="20"/>
        </w:rPr>
        <w:t>tableros de control</w:t>
      </w:r>
      <w:r w:rsidRPr="00516617">
        <w:rPr>
          <w:sz w:val="20"/>
          <w:szCs w:val="20"/>
        </w:rPr>
        <w:t>, los cuales permitirán visualizar indicadores clave en tiempo real, facilitando la toma de decisiones, el control de metas y el seguimiento oportuno de la gestión predial.</w:t>
      </w:r>
    </w:p>
    <w:p w14:paraId="2675BD7B" w14:textId="77777777" w:rsidR="00516617" w:rsidRPr="00516617" w:rsidRDefault="00516617" w:rsidP="00516617">
      <w:pPr>
        <w:jc w:val="both"/>
        <w:rPr>
          <w:sz w:val="20"/>
          <w:szCs w:val="20"/>
        </w:rPr>
      </w:pPr>
    </w:p>
    <w:tbl>
      <w:tblPr>
        <w:tblStyle w:val="Tablaconcuadrcula"/>
        <w:tblW w:w="0" w:type="auto"/>
        <w:tblLook w:val="04A0" w:firstRow="1" w:lastRow="0" w:firstColumn="1" w:lastColumn="0" w:noHBand="0" w:noVBand="1"/>
      </w:tblPr>
      <w:tblGrid>
        <w:gridCol w:w="1244"/>
        <w:gridCol w:w="8106"/>
      </w:tblGrid>
      <w:tr w:rsidR="00516617" w:rsidRPr="00DD2C99" w14:paraId="6ED7E1BF" w14:textId="77777777" w:rsidTr="008E0C21">
        <w:tc>
          <w:tcPr>
            <w:tcW w:w="1244" w:type="dxa"/>
            <w:hideMark/>
          </w:tcPr>
          <w:p w14:paraId="5284131B" w14:textId="2018CC40" w:rsidR="00516617" w:rsidRPr="00DD2C99" w:rsidRDefault="00516617" w:rsidP="008E0C21">
            <w:pPr>
              <w:jc w:val="center"/>
              <w:rPr>
                <w:b/>
                <w:bCs/>
                <w:sz w:val="16"/>
                <w:szCs w:val="16"/>
              </w:rPr>
            </w:pPr>
            <w:r w:rsidRPr="00DD2C99">
              <w:rPr>
                <w:b/>
                <w:bCs/>
                <w:sz w:val="16"/>
                <w:szCs w:val="16"/>
              </w:rPr>
              <w:t>Tablero</w:t>
            </w:r>
          </w:p>
        </w:tc>
        <w:tc>
          <w:tcPr>
            <w:tcW w:w="8106" w:type="dxa"/>
            <w:hideMark/>
          </w:tcPr>
          <w:p w14:paraId="2FDDE646" w14:textId="77777777" w:rsidR="00516617" w:rsidRPr="00DD2C99" w:rsidRDefault="00516617" w:rsidP="008E0C21">
            <w:pPr>
              <w:jc w:val="center"/>
              <w:rPr>
                <w:b/>
                <w:bCs/>
                <w:sz w:val="16"/>
                <w:szCs w:val="16"/>
              </w:rPr>
            </w:pPr>
            <w:r w:rsidRPr="00DD2C99">
              <w:rPr>
                <w:b/>
                <w:bCs/>
                <w:sz w:val="16"/>
                <w:szCs w:val="16"/>
              </w:rPr>
              <w:t>Información que permitirá visualizar</w:t>
            </w:r>
          </w:p>
        </w:tc>
      </w:tr>
      <w:tr w:rsidR="00516617" w:rsidRPr="00DD2C99" w14:paraId="4461C45D" w14:textId="77777777" w:rsidTr="008E0C21">
        <w:tc>
          <w:tcPr>
            <w:tcW w:w="1244" w:type="dxa"/>
            <w:hideMark/>
          </w:tcPr>
          <w:p w14:paraId="6AFC3FD0" w14:textId="77777777" w:rsidR="00516617" w:rsidRPr="00DD2C99" w:rsidRDefault="00516617" w:rsidP="00516617">
            <w:pPr>
              <w:rPr>
                <w:sz w:val="16"/>
                <w:szCs w:val="16"/>
              </w:rPr>
            </w:pPr>
            <w:r w:rsidRPr="00DD2C99">
              <w:rPr>
                <w:b/>
                <w:bCs/>
                <w:sz w:val="16"/>
                <w:szCs w:val="16"/>
              </w:rPr>
              <w:t>Tablero general</w:t>
            </w:r>
          </w:p>
        </w:tc>
        <w:tc>
          <w:tcPr>
            <w:tcW w:w="8106" w:type="dxa"/>
            <w:hideMark/>
          </w:tcPr>
          <w:p w14:paraId="1CF982AA" w14:textId="77777777" w:rsidR="00516617" w:rsidRPr="00DD2C99" w:rsidRDefault="00516617" w:rsidP="00516617">
            <w:pPr>
              <w:rPr>
                <w:sz w:val="16"/>
                <w:szCs w:val="16"/>
              </w:rPr>
            </w:pPr>
            <w:r w:rsidRPr="00DD2C99">
              <w:rPr>
                <w:sz w:val="16"/>
                <w:szCs w:val="16"/>
              </w:rPr>
              <w:t>Permitirá iniciar el seguimiento desde una visión general de la institución, mostrando el presupuesto aprobado, cantidad de predios adquiridos, predios con resolución directoral o ministerial, ubicación, tipo de predio rural o urbano, condición de avance por sujeto pasivo, modalidad de adquisición, avance por proyecto y avance por especialista técnico o legal.</w:t>
            </w:r>
          </w:p>
          <w:p w14:paraId="17AE0183" w14:textId="77777777" w:rsidR="00516617" w:rsidRDefault="00516617" w:rsidP="00516617">
            <w:pPr>
              <w:rPr>
                <w:sz w:val="16"/>
                <w:szCs w:val="16"/>
              </w:rPr>
            </w:pPr>
          </w:p>
          <w:p w14:paraId="2294619F" w14:textId="77777777" w:rsidR="00153CFE" w:rsidRPr="00153CFE" w:rsidRDefault="00153CFE" w:rsidP="00153CFE">
            <w:pPr>
              <w:rPr>
                <w:sz w:val="12"/>
                <w:szCs w:val="12"/>
              </w:rPr>
            </w:pPr>
            <w:r w:rsidRPr="00153CFE">
              <w:rPr>
                <w:sz w:val="16"/>
                <w:szCs w:val="16"/>
              </w:rPr>
              <w:t>Prototipo referencial:</w:t>
            </w:r>
          </w:p>
          <w:p w14:paraId="2723C6F5" w14:textId="77777777" w:rsidR="00153CFE" w:rsidRPr="00153CFE" w:rsidRDefault="00153CFE" w:rsidP="00516617">
            <w:pPr>
              <w:rPr>
                <w:sz w:val="4"/>
                <w:szCs w:val="4"/>
              </w:rPr>
            </w:pPr>
          </w:p>
          <w:p w14:paraId="6A291043" w14:textId="62884550" w:rsidR="00516617" w:rsidRPr="00DD2C99" w:rsidRDefault="00516617" w:rsidP="00516617">
            <w:pPr>
              <w:rPr>
                <w:sz w:val="16"/>
                <w:szCs w:val="16"/>
              </w:rPr>
            </w:pPr>
            <w:r w:rsidRPr="00DD2C99">
              <w:rPr>
                <w:noProof/>
                <w:sz w:val="16"/>
                <w:szCs w:val="16"/>
              </w:rPr>
              <w:drawing>
                <wp:inline distT="0" distB="0" distL="0" distR="0" wp14:anchorId="13474DDA" wp14:editId="32AB004B">
                  <wp:extent cx="4893900" cy="2969777"/>
                  <wp:effectExtent l="0" t="0" r="2540" b="2540"/>
                  <wp:docPr id="19451653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25021" cy="2988662"/>
                          </a:xfrm>
                          <a:prstGeom prst="rect">
                            <a:avLst/>
                          </a:prstGeom>
                          <a:noFill/>
                        </pic:spPr>
                      </pic:pic>
                    </a:graphicData>
                  </a:graphic>
                </wp:inline>
              </w:drawing>
            </w:r>
          </w:p>
        </w:tc>
      </w:tr>
      <w:tr w:rsidR="00516617" w:rsidRPr="00DD2C99" w14:paraId="73275C5E" w14:textId="77777777" w:rsidTr="008E0C21">
        <w:tc>
          <w:tcPr>
            <w:tcW w:w="1244" w:type="dxa"/>
            <w:hideMark/>
          </w:tcPr>
          <w:p w14:paraId="75B6FE72" w14:textId="50F9EB41" w:rsidR="00516617" w:rsidRPr="00DD2C99" w:rsidRDefault="00DD2C99" w:rsidP="00516617">
            <w:pPr>
              <w:rPr>
                <w:sz w:val="16"/>
                <w:szCs w:val="16"/>
              </w:rPr>
            </w:pPr>
            <w:r>
              <w:rPr>
                <w:b/>
                <w:bCs/>
                <w:sz w:val="16"/>
                <w:szCs w:val="16"/>
              </w:rPr>
              <w:t>Tablero</w:t>
            </w:r>
            <w:r w:rsidR="00516617" w:rsidRPr="00DD2C99">
              <w:rPr>
                <w:b/>
                <w:bCs/>
                <w:sz w:val="16"/>
                <w:szCs w:val="16"/>
              </w:rPr>
              <w:t xml:space="preserve"> detallad</w:t>
            </w:r>
            <w:r w:rsidR="008E0C21">
              <w:rPr>
                <w:b/>
                <w:bCs/>
                <w:sz w:val="16"/>
                <w:szCs w:val="16"/>
              </w:rPr>
              <w:t>o</w:t>
            </w:r>
            <w:r w:rsidR="00516617" w:rsidRPr="00DD2C99">
              <w:rPr>
                <w:b/>
                <w:bCs/>
                <w:sz w:val="16"/>
                <w:szCs w:val="16"/>
              </w:rPr>
              <w:t xml:space="preserve"> de predios</w:t>
            </w:r>
          </w:p>
        </w:tc>
        <w:tc>
          <w:tcPr>
            <w:tcW w:w="8106" w:type="dxa"/>
            <w:hideMark/>
          </w:tcPr>
          <w:p w14:paraId="24A76563" w14:textId="77777777" w:rsidR="00516617" w:rsidRDefault="00516617" w:rsidP="00516617">
            <w:pPr>
              <w:rPr>
                <w:sz w:val="16"/>
                <w:szCs w:val="16"/>
              </w:rPr>
            </w:pPr>
            <w:r w:rsidRPr="00DD2C99">
              <w:rPr>
                <w:sz w:val="16"/>
                <w:szCs w:val="16"/>
              </w:rPr>
              <w:t>Mostrará información relacionada con el presupuesto de la meta MEF, la meta VMT y la meta de Planificación. También permitirá visualizar los predios asignados a las brigadas, su ejecución presupuestal y los montos devengados dentro del proceso de adquisición de predios.</w:t>
            </w:r>
          </w:p>
          <w:p w14:paraId="5D0CDC8E" w14:textId="77777777" w:rsidR="00153CFE" w:rsidRDefault="00153CFE" w:rsidP="00516617">
            <w:pPr>
              <w:rPr>
                <w:sz w:val="16"/>
                <w:szCs w:val="16"/>
              </w:rPr>
            </w:pPr>
          </w:p>
          <w:p w14:paraId="7EB1BB72" w14:textId="77777777" w:rsidR="00153CFE" w:rsidRPr="00153CFE" w:rsidRDefault="00153CFE" w:rsidP="00153CFE">
            <w:pPr>
              <w:rPr>
                <w:sz w:val="12"/>
                <w:szCs w:val="12"/>
              </w:rPr>
            </w:pPr>
            <w:r w:rsidRPr="00153CFE">
              <w:rPr>
                <w:sz w:val="16"/>
                <w:szCs w:val="16"/>
              </w:rPr>
              <w:t>Prototipo referencial:</w:t>
            </w:r>
          </w:p>
          <w:p w14:paraId="3BB3E054" w14:textId="77777777" w:rsidR="00153CFE" w:rsidRPr="00DD2C99" w:rsidRDefault="00153CFE" w:rsidP="00516617">
            <w:pPr>
              <w:rPr>
                <w:sz w:val="16"/>
                <w:szCs w:val="16"/>
              </w:rPr>
            </w:pPr>
          </w:p>
          <w:p w14:paraId="4290916E" w14:textId="77777777" w:rsidR="00AA7C93" w:rsidRPr="00DD2C99" w:rsidRDefault="00AA7C93" w:rsidP="00516617">
            <w:pPr>
              <w:rPr>
                <w:sz w:val="16"/>
                <w:szCs w:val="16"/>
              </w:rPr>
            </w:pPr>
          </w:p>
          <w:p w14:paraId="084C5361" w14:textId="4FE5241A" w:rsidR="00AA7C93" w:rsidRPr="00DD2C99" w:rsidRDefault="00AA7C93" w:rsidP="00516617">
            <w:pPr>
              <w:rPr>
                <w:sz w:val="16"/>
                <w:szCs w:val="16"/>
              </w:rPr>
            </w:pPr>
            <w:r w:rsidRPr="00DD2C99">
              <w:rPr>
                <w:noProof/>
                <w:sz w:val="16"/>
                <w:szCs w:val="16"/>
              </w:rPr>
              <w:lastRenderedPageBreak/>
              <w:drawing>
                <wp:inline distT="0" distB="0" distL="0" distR="0" wp14:anchorId="7534AFD0" wp14:editId="3B097D3F">
                  <wp:extent cx="4993821" cy="2810518"/>
                  <wp:effectExtent l="0" t="0" r="0" b="8890"/>
                  <wp:docPr id="17850052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9719" cy="2836349"/>
                          </a:xfrm>
                          <a:prstGeom prst="rect">
                            <a:avLst/>
                          </a:prstGeom>
                          <a:noFill/>
                        </pic:spPr>
                      </pic:pic>
                    </a:graphicData>
                  </a:graphic>
                </wp:inline>
              </w:drawing>
            </w:r>
          </w:p>
        </w:tc>
      </w:tr>
      <w:tr w:rsidR="00516617" w:rsidRPr="00DD2C99" w14:paraId="5C77724D" w14:textId="77777777" w:rsidTr="008E0C21">
        <w:tc>
          <w:tcPr>
            <w:tcW w:w="1244" w:type="dxa"/>
            <w:hideMark/>
          </w:tcPr>
          <w:p w14:paraId="480F81D3" w14:textId="77777777" w:rsidR="00516617" w:rsidRPr="00DD2C99" w:rsidRDefault="00516617" w:rsidP="00516617">
            <w:pPr>
              <w:rPr>
                <w:sz w:val="16"/>
                <w:szCs w:val="16"/>
              </w:rPr>
            </w:pPr>
            <w:r w:rsidRPr="00DD2C99">
              <w:rPr>
                <w:b/>
                <w:bCs/>
                <w:sz w:val="16"/>
                <w:szCs w:val="16"/>
              </w:rPr>
              <w:lastRenderedPageBreak/>
              <w:t>Tablero de tasaciones</w:t>
            </w:r>
          </w:p>
        </w:tc>
        <w:tc>
          <w:tcPr>
            <w:tcW w:w="8106" w:type="dxa"/>
            <w:hideMark/>
          </w:tcPr>
          <w:p w14:paraId="022C535B" w14:textId="77777777" w:rsidR="00516617" w:rsidRDefault="00516617" w:rsidP="00516617">
            <w:pPr>
              <w:rPr>
                <w:sz w:val="16"/>
                <w:szCs w:val="16"/>
              </w:rPr>
            </w:pPr>
            <w:r w:rsidRPr="00DD2C99">
              <w:rPr>
                <w:sz w:val="16"/>
                <w:szCs w:val="16"/>
              </w:rPr>
              <w:t>Permitirá visualizar las tasaciones actuales y su estado, como pendientes, en revisión o concluidas.</w:t>
            </w:r>
          </w:p>
          <w:p w14:paraId="0624E438" w14:textId="77777777" w:rsidR="00153CFE" w:rsidRPr="00153CFE" w:rsidRDefault="00153CFE" w:rsidP="00516617">
            <w:pPr>
              <w:rPr>
                <w:sz w:val="8"/>
                <w:szCs w:val="8"/>
              </w:rPr>
            </w:pPr>
          </w:p>
          <w:p w14:paraId="74476E75" w14:textId="77777777" w:rsidR="00153CFE" w:rsidRPr="00153CFE" w:rsidRDefault="00153CFE" w:rsidP="00153CFE">
            <w:pPr>
              <w:rPr>
                <w:sz w:val="12"/>
                <w:szCs w:val="12"/>
              </w:rPr>
            </w:pPr>
            <w:r w:rsidRPr="00153CFE">
              <w:rPr>
                <w:sz w:val="16"/>
                <w:szCs w:val="16"/>
              </w:rPr>
              <w:t>Prototipo referencial:</w:t>
            </w:r>
          </w:p>
          <w:p w14:paraId="3EC7063F" w14:textId="77777777" w:rsidR="00153CFE" w:rsidRPr="00153CFE" w:rsidRDefault="00153CFE" w:rsidP="00516617">
            <w:pPr>
              <w:rPr>
                <w:sz w:val="4"/>
                <w:szCs w:val="4"/>
              </w:rPr>
            </w:pPr>
          </w:p>
          <w:p w14:paraId="15F46946" w14:textId="1E182369" w:rsidR="00572658" w:rsidRPr="00DD2C99" w:rsidRDefault="00572658" w:rsidP="00516617">
            <w:pPr>
              <w:rPr>
                <w:sz w:val="16"/>
                <w:szCs w:val="16"/>
              </w:rPr>
            </w:pPr>
            <w:r w:rsidRPr="00DD2C99">
              <w:rPr>
                <w:noProof/>
                <w:sz w:val="16"/>
                <w:szCs w:val="16"/>
              </w:rPr>
              <w:drawing>
                <wp:inline distT="0" distB="0" distL="0" distR="0" wp14:anchorId="3631D1F7" wp14:editId="288CC25F">
                  <wp:extent cx="5023724" cy="2827347"/>
                  <wp:effectExtent l="0" t="0" r="5715" b="0"/>
                  <wp:docPr id="1508679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58884" cy="2847135"/>
                          </a:xfrm>
                          <a:prstGeom prst="rect">
                            <a:avLst/>
                          </a:prstGeom>
                          <a:noFill/>
                        </pic:spPr>
                      </pic:pic>
                    </a:graphicData>
                  </a:graphic>
                </wp:inline>
              </w:drawing>
            </w:r>
          </w:p>
        </w:tc>
      </w:tr>
      <w:tr w:rsidR="00516617" w:rsidRPr="00DD2C99" w14:paraId="6FD1E5FA" w14:textId="77777777" w:rsidTr="008E0C21">
        <w:tc>
          <w:tcPr>
            <w:tcW w:w="1244" w:type="dxa"/>
            <w:hideMark/>
          </w:tcPr>
          <w:p w14:paraId="6D68E5F0" w14:textId="2A77E7DC" w:rsidR="00516617" w:rsidRPr="00DD2C99" w:rsidRDefault="00516617" w:rsidP="00516617">
            <w:pPr>
              <w:rPr>
                <w:sz w:val="16"/>
                <w:szCs w:val="16"/>
              </w:rPr>
            </w:pPr>
            <w:r w:rsidRPr="00DD2C99">
              <w:rPr>
                <w:b/>
                <w:bCs/>
                <w:sz w:val="16"/>
                <w:szCs w:val="16"/>
              </w:rPr>
              <w:t xml:space="preserve">Tablero de </w:t>
            </w:r>
            <w:r w:rsidR="008E0C21">
              <w:rPr>
                <w:b/>
                <w:bCs/>
                <w:sz w:val="16"/>
                <w:szCs w:val="16"/>
              </w:rPr>
              <w:t>inscripciones</w:t>
            </w:r>
          </w:p>
        </w:tc>
        <w:tc>
          <w:tcPr>
            <w:tcW w:w="8106" w:type="dxa"/>
            <w:hideMark/>
          </w:tcPr>
          <w:p w14:paraId="6EA66AAB" w14:textId="77777777" w:rsidR="00516617" w:rsidRDefault="00516617" w:rsidP="00516617">
            <w:pPr>
              <w:rPr>
                <w:sz w:val="16"/>
                <w:szCs w:val="16"/>
              </w:rPr>
            </w:pPr>
            <w:r w:rsidRPr="00DD2C99">
              <w:rPr>
                <w:sz w:val="16"/>
                <w:szCs w:val="16"/>
              </w:rPr>
              <w:t>Mostrará las inscripciones de los predios, la recepción de documentación física y digital, así como la entrega correspondiente a la OPAT.</w:t>
            </w:r>
          </w:p>
          <w:p w14:paraId="154E69E7" w14:textId="77777777" w:rsidR="00153CFE" w:rsidRPr="00153CFE" w:rsidRDefault="00153CFE" w:rsidP="00516617">
            <w:pPr>
              <w:rPr>
                <w:sz w:val="6"/>
                <w:szCs w:val="6"/>
              </w:rPr>
            </w:pPr>
          </w:p>
          <w:p w14:paraId="487510C7" w14:textId="77777777" w:rsidR="00153CFE" w:rsidRPr="00153CFE" w:rsidRDefault="00153CFE" w:rsidP="00153CFE">
            <w:pPr>
              <w:rPr>
                <w:sz w:val="12"/>
                <w:szCs w:val="12"/>
              </w:rPr>
            </w:pPr>
            <w:r w:rsidRPr="00153CFE">
              <w:rPr>
                <w:sz w:val="16"/>
                <w:szCs w:val="16"/>
              </w:rPr>
              <w:t>Prototipo referencial:</w:t>
            </w:r>
          </w:p>
          <w:p w14:paraId="7986EE68" w14:textId="77777777" w:rsidR="00153CFE" w:rsidRPr="00153CFE" w:rsidRDefault="00153CFE" w:rsidP="00516617">
            <w:pPr>
              <w:rPr>
                <w:sz w:val="6"/>
                <w:szCs w:val="6"/>
              </w:rPr>
            </w:pPr>
          </w:p>
          <w:p w14:paraId="6C4A0C97" w14:textId="67BF0007" w:rsidR="00DD2C99" w:rsidRPr="00DD2C99" w:rsidRDefault="00DD2C99" w:rsidP="00516617">
            <w:pPr>
              <w:rPr>
                <w:sz w:val="16"/>
                <w:szCs w:val="16"/>
              </w:rPr>
            </w:pPr>
            <w:r>
              <w:rPr>
                <w:noProof/>
                <w:sz w:val="16"/>
                <w:szCs w:val="16"/>
              </w:rPr>
              <w:lastRenderedPageBreak/>
              <w:drawing>
                <wp:inline distT="0" distB="0" distL="0" distR="0" wp14:anchorId="04B03437" wp14:editId="40C389DD">
                  <wp:extent cx="4965949" cy="2794831"/>
                  <wp:effectExtent l="0" t="0" r="6350" b="5715"/>
                  <wp:docPr id="3773207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86659" cy="2806487"/>
                          </a:xfrm>
                          <a:prstGeom prst="rect">
                            <a:avLst/>
                          </a:prstGeom>
                          <a:noFill/>
                        </pic:spPr>
                      </pic:pic>
                    </a:graphicData>
                  </a:graphic>
                </wp:inline>
              </w:drawing>
            </w:r>
          </w:p>
        </w:tc>
      </w:tr>
      <w:tr w:rsidR="00516617" w:rsidRPr="00DD2C99" w14:paraId="50D0B034" w14:textId="77777777" w:rsidTr="008E0C21">
        <w:tc>
          <w:tcPr>
            <w:tcW w:w="1244" w:type="dxa"/>
            <w:hideMark/>
          </w:tcPr>
          <w:p w14:paraId="6270A207" w14:textId="77777777" w:rsidR="00516617" w:rsidRPr="00DD2C99" w:rsidRDefault="00516617" w:rsidP="00516617">
            <w:pPr>
              <w:rPr>
                <w:sz w:val="16"/>
                <w:szCs w:val="16"/>
              </w:rPr>
            </w:pPr>
            <w:r w:rsidRPr="00DD2C99">
              <w:rPr>
                <w:b/>
                <w:bCs/>
                <w:sz w:val="16"/>
                <w:szCs w:val="16"/>
              </w:rPr>
              <w:lastRenderedPageBreak/>
              <w:t>Tablero de transferencia interestatal</w:t>
            </w:r>
          </w:p>
        </w:tc>
        <w:tc>
          <w:tcPr>
            <w:tcW w:w="8106" w:type="dxa"/>
            <w:hideMark/>
          </w:tcPr>
          <w:p w14:paraId="33F38643" w14:textId="77777777" w:rsidR="00516617" w:rsidRDefault="00516617" w:rsidP="00516617">
            <w:pPr>
              <w:rPr>
                <w:sz w:val="16"/>
                <w:szCs w:val="16"/>
              </w:rPr>
            </w:pPr>
            <w:r w:rsidRPr="00DD2C99">
              <w:rPr>
                <w:sz w:val="16"/>
                <w:szCs w:val="16"/>
              </w:rPr>
              <w:t>Permitirá visualizar los predios de propiedad estatal adquiridos por proyecto, indicando si se encuentran en trámite o adquiridos.</w:t>
            </w:r>
          </w:p>
          <w:p w14:paraId="53A49303" w14:textId="77777777" w:rsidR="00153CFE" w:rsidRPr="00153CFE" w:rsidRDefault="00153CFE" w:rsidP="00516617">
            <w:pPr>
              <w:rPr>
                <w:sz w:val="10"/>
                <w:szCs w:val="10"/>
              </w:rPr>
            </w:pPr>
          </w:p>
          <w:p w14:paraId="033CE851" w14:textId="77777777" w:rsidR="00153CFE" w:rsidRPr="00153CFE" w:rsidRDefault="00153CFE" w:rsidP="00153CFE">
            <w:pPr>
              <w:rPr>
                <w:sz w:val="12"/>
                <w:szCs w:val="12"/>
              </w:rPr>
            </w:pPr>
            <w:r w:rsidRPr="00153CFE">
              <w:rPr>
                <w:sz w:val="16"/>
                <w:szCs w:val="16"/>
              </w:rPr>
              <w:t>Prototipo referencial:</w:t>
            </w:r>
          </w:p>
          <w:p w14:paraId="6792528B" w14:textId="77777777" w:rsidR="00DD2C99" w:rsidRPr="00153CFE" w:rsidRDefault="00DD2C99" w:rsidP="00516617">
            <w:pPr>
              <w:rPr>
                <w:sz w:val="8"/>
                <w:szCs w:val="8"/>
              </w:rPr>
            </w:pPr>
          </w:p>
          <w:p w14:paraId="1604CA47" w14:textId="01E9B5AB" w:rsidR="00DD2C99" w:rsidRPr="00DD2C99" w:rsidRDefault="00DD2C99" w:rsidP="00516617">
            <w:pPr>
              <w:rPr>
                <w:sz w:val="16"/>
                <w:szCs w:val="16"/>
              </w:rPr>
            </w:pPr>
            <w:r>
              <w:rPr>
                <w:noProof/>
                <w:sz w:val="16"/>
                <w:szCs w:val="16"/>
              </w:rPr>
              <w:drawing>
                <wp:inline distT="0" distB="0" distL="0" distR="0" wp14:anchorId="22C0AF55" wp14:editId="0B651AD8">
                  <wp:extent cx="5024441" cy="2827751"/>
                  <wp:effectExtent l="0" t="0" r="5080" b="0"/>
                  <wp:docPr id="13711564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0872" cy="2853882"/>
                          </a:xfrm>
                          <a:prstGeom prst="rect">
                            <a:avLst/>
                          </a:prstGeom>
                          <a:noFill/>
                        </pic:spPr>
                      </pic:pic>
                    </a:graphicData>
                  </a:graphic>
                </wp:inline>
              </w:drawing>
            </w:r>
          </w:p>
        </w:tc>
      </w:tr>
      <w:tr w:rsidR="00516617" w:rsidRPr="00DD2C99" w14:paraId="5BCBD969" w14:textId="77777777" w:rsidTr="008E0C21">
        <w:tc>
          <w:tcPr>
            <w:tcW w:w="1244" w:type="dxa"/>
            <w:hideMark/>
          </w:tcPr>
          <w:p w14:paraId="71048D62" w14:textId="77777777" w:rsidR="00516617" w:rsidRPr="00DD2C99" w:rsidRDefault="00516617" w:rsidP="00516617">
            <w:pPr>
              <w:rPr>
                <w:sz w:val="16"/>
                <w:szCs w:val="16"/>
              </w:rPr>
            </w:pPr>
            <w:r w:rsidRPr="00DD2C99">
              <w:rPr>
                <w:b/>
                <w:bCs/>
                <w:sz w:val="16"/>
                <w:szCs w:val="16"/>
              </w:rPr>
              <w:t>Tablero de balance</w:t>
            </w:r>
          </w:p>
        </w:tc>
        <w:tc>
          <w:tcPr>
            <w:tcW w:w="8106" w:type="dxa"/>
            <w:hideMark/>
          </w:tcPr>
          <w:p w14:paraId="66D37F41" w14:textId="77777777" w:rsidR="00516617" w:rsidRDefault="00516617" w:rsidP="00516617">
            <w:pPr>
              <w:rPr>
                <w:sz w:val="16"/>
                <w:szCs w:val="16"/>
              </w:rPr>
            </w:pPr>
            <w:r w:rsidRPr="00DD2C99">
              <w:rPr>
                <w:sz w:val="16"/>
                <w:szCs w:val="16"/>
              </w:rPr>
              <w:t>Mostrará todos los proyectos, indicando el total de predios adquiridos, total de predios pendientes, porcentaje de avance, área adquirida, área real y área pendiente.</w:t>
            </w:r>
          </w:p>
          <w:p w14:paraId="239C8614" w14:textId="24AE4068" w:rsidR="00153CFE" w:rsidRPr="00153CFE" w:rsidRDefault="00153CFE" w:rsidP="00516617">
            <w:pPr>
              <w:rPr>
                <w:sz w:val="12"/>
                <w:szCs w:val="12"/>
              </w:rPr>
            </w:pPr>
            <w:r w:rsidRPr="00153CFE">
              <w:rPr>
                <w:sz w:val="16"/>
                <w:szCs w:val="16"/>
              </w:rPr>
              <w:t>Prototipo referencial</w:t>
            </w:r>
            <w:r w:rsidRPr="00153CFE">
              <w:rPr>
                <w:sz w:val="16"/>
                <w:szCs w:val="16"/>
              </w:rPr>
              <w:t>:</w:t>
            </w:r>
          </w:p>
          <w:p w14:paraId="56B0E847" w14:textId="74999EF1" w:rsidR="00DD2C99" w:rsidRPr="00DD2C99" w:rsidRDefault="00DD2C99" w:rsidP="00516617">
            <w:pPr>
              <w:rPr>
                <w:sz w:val="16"/>
                <w:szCs w:val="16"/>
              </w:rPr>
            </w:pPr>
            <w:r>
              <w:rPr>
                <w:noProof/>
                <w:sz w:val="16"/>
                <w:szCs w:val="16"/>
              </w:rPr>
              <w:lastRenderedPageBreak/>
              <w:drawing>
                <wp:inline distT="0" distB="0" distL="0" distR="0" wp14:anchorId="7043B227" wp14:editId="28602480">
                  <wp:extent cx="5024673" cy="2827880"/>
                  <wp:effectExtent l="0" t="0" r="5080" b="0"/>
                  <wp:docPr id="9894203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56468" cy="2845774"/>
                          </a:xfrm>
                          <a:prstGeom prst="rect">
                            <a:avLst/>
                          </a:prstGeom>
                          <a:noFill/>
                        </pic:spPr>
                      </pic:pic>
                    </a:graphicData>
                  </a:graphic>
                </wp:inline>
              </w:drawing>
            </w:r>
          </w:p>
        </w:tc>
      </w:tr>
      <w:tr w:rsidR="00516617" w:rsidRPr="00DD2C99" w14:paraId="36C75D4C" w14:textId="77777777" w:rsidTr="008E0C21">
        <w:tc>
          <w:tcPr>
            <w:tcW w:w="1244" w:type="dxa"/>
            <w:hideMark/>
          </w:tcPr>
          <w:p w14:paraId="36608762" w14:textId="77777777" w:rsidR="00516617" w:rsidRPr="00DD2C99" w:rsidRDefault="00516617" w:rsidP="00516617">
            <w:pPr>
              <w:rPr>
                <w:sz w:val="16"/>
                <w:szCs w:val="16"/>
              </w:rPr>
            </w:pPr>
            <w:r w:rsidRPr="00DD2C99">
              <w:rPr>
                <w:b/>
                <w:bCs/>
                <w:sz w:val="16"/>
                <w:szCs w:val="16"/>
              </w:rPr>
              <w:lastRenderedPageBreak/>
              <w:t>Ranking de indicadores</w:t>
            </w:r>
          </w:p>
        </w:tc>
        <w:tc>
          <w:tcPr>
            <w:tcW w:w="8106" w:type="dxa"/>
            <w:hideMark/>
          </w:tcPr>
          <w:p w14:paraId="07F4860F" w14:textId="77777777" w:rsidR="00516617" w:rsidRDefault="00516617" w:rsidP="00516617">
            <w:pPr>
              <w:rPr>
                <w:sz w:val="16"/>
                <w:szCs w:val="16"/>
              </w:rPr>
            </w:pPr>
            <w:r w:rsidRPr="00DD2C99">
              <w:rPr>
                <w:sz w:val="16"/>
                <w:szCs w:val="16"/>
              </w:rPr>
              <w:t>Permitirá medir el avance mensual de los predios por brigada, la participación de los equipos y la productividad de los profesionales técnicos y legales.</w:t>
            </w:r>
          </w:p>
          <w:p w14:paraId="6BA8ACCF" w14:textId="77777777" w:rsidR="00153CFE" w:rsidRPr="00153CFE" w:rsidRDefault="00153CFE" w:rsidP="00153CFE">
            <w:pPr>
              <w:rPr>
                <w:sz w:val="12"/>
                <w:szCs w:val="12"/>
              </w:rPr>
            </w:pPr>
            <w:r w:rsidRPr="00153CFE">
              <w:rPr>
                <w:sz w:val="16"/>
                <w:szCs w:val="16"/>
              </w:rPr>
              <w:t>Prototipo referencial:</w:t>
            </w:r>
          </w:p>
          <w:p w14:paraId="67D7315F" w14:textId="73D2C18B" w:rsidR="00153CFE" w:rsidRDefault="00153CFE" w:rsidP="00516617">
            <w:pPr>
              <w:rPr>
                <w:sz w:val="16"/>
                <w:szCs w:val="16"/>
              </w:rPr>
            </w:pPr>
            <w:r>
              <w:rPr>
                <w:noProof/>
                <w:sz w:val="16"/>
                <w:szCs w:val="16"/>
              </w:rPr>
              <w:drawing>
                <wp:inline distT="0" distB="0" distL="0" distR="0" wp14:anchorId="7E51FE3C" wp14:editId="2F28E308">
                  <wp:extent cx="5024768" cy="2827934"/>
                  <wp:effectExtent l="0" t="0" r="4445" b="0"/>
                  <wp:docPr id="4668012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5580" cy="2845275"/>
                          </a:xfrm>
                          <a:prstGeom prst="rect">
                            <a:avLst/>
                          </a:prstGeom>
                          <a:noFill/>
                        </pic:spPr>
                      </pic:pic>
                    </a:graphicData>
                  </a:graphic>
                </wp:inline>
              </w:drawing>
            </w:r>
          </w:p>
          <w:p w14:paraId="30368635" w14:textId="77777777" w:rsidR="00153CFE" w:rsidRPr="00DD2C99" w:rsidRDefault="00153CFE" w:rsidP="00516617">
            <w:pPr>
              <w:rPr>
                <w:sz w:val="16"/>
                <w:szCs w:val="16"/>
              </w:rPr>
            </w:pPr>
          </w:p>
        </w:tc>
      </w:tr>
    </w:tbl>
    <w:p w14:paraId="0E454C48" w14:textId="77777777" w:rsidR="00516617" w:rsidRDefault="00516617" w:rsidP="00516617">
      <w:pPr>
        <w:jc w:val="both"/>
        <w:rPr>
          <w:sz w:val="20"/>
          <w:szCs w:val="20"/>
        </w:rPr>
      </w:pPr>
    </w:p>
    <w:p w14:paraId="2FE6AEA7" w14:textId="77777777" w:rsidR="00516617" w:rsidRPr="00516617" w:rsidRDefault="00516617" w:rsidP="00516617">
      <w:pPr>
        <w:jc w:val="both"/>
        <w:rPr>
          <w:sz w:val="20"/>
          <w:szCs w:val="20"/>
        </w:rPr>
      </w:pPr>
      <w:r w:rsidRPr="00516617">
        <w:rPr>
          <w:sz w:val="20"/>
          <w:szCs w:val="20"/>
        </w:rPr>
        <w:t>En conclusión, el módulo de monitoreo y seguimiento permitirá contar con información actualizada y en tiempo real, extraída de la base de datos del sistema de la Plataforma Digital de Gestión de Predios, facilitando el control, análisis y seguimiento de la gestión predial.</w:t>
      </w:r>
    </w:p>
    <w:p w14:paraId="7EA2D1BE" w14:textId="77777777" w:rsidR="002B57EF" w:rsidRDefault="002B57EF" w:rsidP="0058699A">
      <w:pPr>
        <w:jc w:val="both"/>
        <w:rPr>
          <w:sz w:val="20"/>
          <w:szCs w:val="20"/>
        </w:rPr>
      </w:pPr>
    </w:p>
    <w:p w14:paraId="60E7D389" w14:textId="77777777" w:rsidR="002B57EF" w:rsidRDefault="002B57EF" w:rsidP="0058699A">
      <w:pPr>
        <w:jc w:val="both"/>
        <w:rPr>
          <w:sz w:val="20"/>
          <w:szCs w:val="20"/>
        </w:rPr>
      </w:pPr>
    </w:p>
    <w:p w14:paraId="15730EF7" w14:textId="78E0A5EA" w:rsidR="002B57EF" w:rsidRPr="0058699A" w:rsidRDefault="002B57EF" w:rsidP="0058699A">
      <w:pPr>
        <w:jc w:val="both"/>
        <w:rPr>
          <w:sz w:val="20"/>
          <w:szCs w:val="20"/>
        </w:rPr>
      </w:pPr>
    </w:p>
    <w:p w14:paraId="3705822D" w14:textId="77777777" w:rsidR="00B7624D" w:rsidRPr="0058699A" w:rsidRDefault="00B7624D" w:rsidP="0058699A">
      <w:pPr>
        <w:jc w:val="both"/>
        <w:rPr>
          <w:sz w:val="20"/>
          <w:szCs w:val="20"/>
        </w:rPr>
      </w:pPr>
    </w:p>
    <w:sectPr w:rsidR="00B7624D" w:rsidRPr="0058699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F9E8906-C047-427F-895C-DE0DADEA4292}"/>
  </w:font>
  <w:font w:name="Calibri">
    <w:panose1 w:val="020F0502020204030204"/>
    <w:charset w:val="00"/>
    <w:family w:val="swiss"/>
    <w:pitch w:val="variable"/>
    <w:sig w:usb0="E4002EFF" w:usb1="C200247B" w:usb2="00000009" w:usb3="00000000" w:csb0="000001FF" w:csb1="00000000"/>
    <w:embedRegular r:id="rId2" w:fontKey="{9DA55C79-6480-41AB-9B8F-C347AA3EA406}"/>
  </w:font>
  <w:font w:name="Cambria">
    <w:panose1 w:val="02040503050406030204"/>
    <w:charset w:val="00"/>
    <w:family w:val="roman"/>
    <w:pitch w:val="variable"/>
    <w:sig w:usb0="E00006FF" w:usb1="420024FF" w:usb2="02000000" w:usb3="00000000" w:csb0="0000019F" w:csb1="00000000"/>
    <w:embedRegular r:id="rId3" w:fontKey="{13212A08-8066-4AEB-BEC2-9A3C9BBEEF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24D"/>
    <w:rsid w:val="001447D6"/>
    <w:rsid w:val="00153CFE"/>
    <w:rsid w:val="001C7321"/>
    <w:rsid w:val="002B57EF"/>
    <w:rsid w:val="00516617"/>
    <w:rsid w:val="00572658"/>
    <w:rsid w:val="0058699A"/>
    <w:rsid w:val="008E0C21"/>
    <w:rsid w:val="00AA7C93"/>
    <w:rsid w:val="00B7624D"/>
    <w:rsid w:val="00DD2C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2ED1"/>
  <w15:docId w15:val="{02C952B2-CB7E-487C-A898-3737EE4E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CFE"/>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aconcuadrcula">
    <w:name w:val="Table Grid"/>
    <w:basedOn w:val="Tablanormal"/>
    <w:uiPriority w:val="39"/>
    <w:rsid w:val="005166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438</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Gamers</dc:creator>
  <cp:lastModifiedBy>a71695</cp:lastModifiedBy>
  <cp:revision>2</cp:revision>
  <dcterms:created xsi:type="dcterms:W3CDTF">2026-06-09T05:53:00Z</dcterms:created>
  <dcterms:modified xsi:type="dcterms:W3CDTF">2026-06-09T05:53:00Z</dcterms:modified>
</cp:coreProperties>
</file>