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1C6E7" w14:textId="77777777" w:rsidR="0036367C" w:rsidRPr="00F50AE1" w:rsidRDefault="00000000" w:rsidP="00F50AE1">
      <w:pPr>
        <w:spacing w:line="276" w:lineRule="auto"/>
        <w:rPr>
          <w:rFonts w:cs="Arial"/>
          <w:sz w:val="22"/>
          <w:lang w:val="es-ES"/>
        </w:rPr>
      </w:pPr>
      <w:r w:rsidRPr="00F50AE1">
        <w:rPr>
          <w:rFonts w:cs="Arial"/>
          <w:b/>
          <w:sz w:val="22"/>
          <w:lang w:val="es-ES"/>
        </w:rPr>
        <w:t>9. MÓDULO DE INTEROPERABILIDAD</w:t>
      </w:r>
    </w:p>
    <w:p w14:paraId="6888339B" w14:textId="77777777" w:rsidR="009D2E7A" w:rsidRDefault="009D2E7A" w:rsidP="00F50AE1">
      <w:pPr>
        <w:spacing w:line="276" w:lineRule="auto"/>
        <w:jc w:val="both"/>
        <w:rPr>
          <w:rFonts w:cs="Arial"/>
          <w:sz w:val="22"/>
          <w:lang w:val="es-ES"/>
        </w:rPr>
      </w:pPr>
    </w:p>
    <w:p w14:paraId="51EBFA22" w14:textId="043F1308" w:rsidR="009D2E7A" w:rsidRPr="006D7951" w:rsidRDefault="009D2E7A" w:rsidP="009D2E7A">
      <w:pPr>
        <w:spacing w:line="276" w:lineRule="auto"/>
        <w:jc w:val="both"/>
        <w:rPr>
          <w:rFonts w:cs="Arial"/>
          <w:sz w:val="22"/>
          <w:lang w:val="es-PE"/>
        </w:rPr>
      </w:pPr>
      <w:r w:rsidRPr="006D7951">
        <w:rPr>
          <w:rFonts w:cs="Arial"/>
          <w:sz w:val="22"/>
          <w:lang w:val="es-PE"/>
        </w:rPr>
        <w:t>El Módulo de Interoperabilidad tiene por objetivo integrar la «Plataforma Digital de Gestión de Predios» de la DDP con los sistemas internos del MTC y con entidades públicas externas</w:t>
      </w:r>
      <w:r w:rsidR="006D7951" w:rsidRPr="006D7951">
        <w:rPr>
          <w:rFonts w:cs="Arial"/>
          <w:sz w:val="22"/>
          <w:lang w:val="es-PE"/>
        </w:rPr>
        <w:t xml:space="preserve"> del Estado</w:t>
      </w:r>
      <w:r w:rsidRPr="006D7951">
        <w:rPr>
          <w:rFonts w:cs="Arial"/>
          <w:sz w:val="22"/>
          <w:lang w:val="es-PE"/>
        </w:rPr>
        <w:t xml:space="preserve">, mediante servicios interoperables administrados por la OGTI y, cuando corresponda, a través de la PIDE. Su finalidad es obtener, validar, contrastar, registrar e incorporar información oficial a la </w:t>
      </w:r>
      <w:proofErr w:type="spellStart"/>
      <w:r w:rsidRPr="006D7951">
        <w:rPr>
          <w:rFonts w:cs="Arial"/>
          <w:sz w:val="22"/>
          <w:lang w:val="es-PE"/>
        </w:rPr>
        <w:t>geodatabase</w:t>
      </w:r>
      <w:proofErr w:type="spellEnd"/>
      <w:r w:rsidRPr="006D7951">
        <w:rPr>
          <w:rFonts w:cs="Arial"/>
          <w:sz w:val="22"/>
          <w:lang w:val="es-PE"/>
        </w:rPr>
        <w:t xml:space="preserve"> corporativa, a fin de alimentar el Expediente Predial Digital y fortalecer la Fuente Única de Verdad de la «Plataforma Digital de Gestión de Predios».</w:t>
      </w:r>
    </w:p>
    <w:p w14:paraId="4BB61CC7" w14:textId="77777777" w:rsidR="009D2E7A" w:rsidRPr="006D7951" w:rsidRDefault="009D2E7A" w:rsidP="009D2E7A">
      <w:pPr>
        <w:spacing w:line="276" w:lineRule="auto"/>
        <w:jc w:val="both"/>
        <w:rPr>
          <w:rFonts w:cs="Arial"/>
          <w:sz w:val="22"/>
          <w:lang w:val="es-PE"/>
        </w:rPr>
      </w:pPr>
    </w:p>
    <w:p w14:paraId="64E7C265" w14:textId="77C57C33" w:rsidR="009D2E7A" w:rsidRPr="006D7951" w:rsidRDefault="009D2E7A" w:rsidP="009D2E7A">
      <w:pPr>
        <w:spacing w:line="276" w:lineRule="auto"/>
        <w:jc w:val="both"/>
        <w:rPr>
          <w:rFonts w:cs="Arial"/>
          <w:sz w:val="22"/>
          <w:lang w:val="es-PE"/>
        </w:rPr>
      </w:pPr>
      <w:r w:rsidRPr="006D7951">
        <w:rPr>
          <w:rFonts w:cs="Arial"/>
          <w:sz w:val="22"/>
          <w:lang w:val="es-PE"/>
        </w:rPr>
        <w:t xml:space="preserve">El módulo </w:t>
      </w:r>
      <w:r w:rsidR="006F65EF">
        <w:rPr>
          <w:rFonts w:cs="Arial"/>
          <w:sz w:val="22"/>
          <w:lang w:val="es-PE"/>
        </w:rPr>
        <w:t>asegura</w:t>
      </w:r>
      <w:r w:rsidRPr="006D7951">
        <w:rPr>
          <w:rFonts w:cs="Arial"/>
          <w:sz w:val="22"/>
          <w:lang w:val="es-PE"/>
        </w:rPr>
        <w:t xml:space="preserve"> que la información técnica y legal provenga de fuentes oficiales, sea trazable, auditable, segura, reutilizable y consistente con los procesos de Gestión de Predios. Para ello, la interoperabilidad debe permitir la consulta y validación de información vinculada al proyecto, predio, sujeto pasivo, ámbito de intervención, documentación asociada y actuaciones administrativas necesarias para el desarrollo de los procedimientos correspondientes.</w:t>
      </w:r>
    </w:p>
    <w:p w14:paraId="1AB93FE2" w14:textId="77777777" w:rsidR="009D2E7A" w:rsidRPr="006D7951" w:rsidRDefault="009D2E7A" w:rsidP="009D2E7A">
      <w:pPr>
        <w:spacing w:line="276" w:lineRule="auto"/>
        <w:jc w:val="both"/>
        <w:rPr>
          <w:rFonts w:cs="Arial"/>
          <w:sz w:val="22"/>
          <w:lang w:val="es-PE"/>
        </w:rPr>
      </w:pPr>
    </w:p>
    <w:p w14:paraId="2A197795" w14:textId="77777777" w:rsidR="009D2E7A" w:rsidRPr="006D7951" w:rsidRDefault="009D2E7A" w:rsidP="009D2E7A">
      <w:pPr>
        <w:spacing w:line="276" w:lineRule="auto"/>
        <w:jc w:val="both"/>
        <w:rPr>
          <w:rFonts w:cs="Arial"/>
          <w:sz w:val="22"/>
          <w:lang w:val="es-PE"/>
        </w:rPr>
      </w:pPr>
      <w:r w:rsidRPr="006D7951">
        <w:rPr>
          <w:rFonts w:cs="Arial"/>
          <w:sz w:val="22"/>
          <w:lang w:val="es-PE"/>
        </w:rPr>
        <w:t xml:space="preserve">Desde una perspectiva institucional, este módulo debe funcionar como un componente articulador entre el Expediente Predial Digital, la </w:t>
      </w:r>
      <w:proofErr w:type="spellStart"/>
      <w:r w:rsidRPr="006D7951">
        <w:rPr>
          <w:rFonts w:cs="Arial"/>
          <w:sz w:val="22"/>
          <w:lang w:val="es-PE"/>
        </w:rPr>
        <w:t>geodatabase</w:t>
      </w:r>
      <w:proofErr w:type="spellEnd"/>
      <w:r w:rsidRPr="006D7951">
        <w:rPr>
          <w:rFonts w:cs="Arial"/>
          <w:sz w:val="22"/>
          <w:lang w:val="es-PE"/>
        </w:rPr>
        <w:t xml:space="preserve"> corporativa, los servicios internos del MTC, los servicios externos de entidades públicas y los mecanismos de trazabilidad de la información técnica y legal. Su implementación permitirá reducir reprocesos, evitar consultas manuales dispersas, mejorar la consistencia de la información, fortalecer la gobernanza de datos y dejar evidencia verificable de cada consulta o validación realizada.</w:t>
      </w:r>
    </w:p>
    <w:p w14:paraId="75064D7D" w14:textId="77777777" w:rsidR="0036367C" w:rsidRPr="00F50AE1" w:rsidRDefault="0036367C" w:rsidP="00C66E90">
      <w:pPr>
        <w:spacing w:line="276" w:lineRule="auto"/>
        <w:jc w:val="both"/>
        <w:rPr>
          <w:rFonts w:cs="Arial"/>
          <w:sz w:val="22"/>
          <w:lang w:val="es-ES"/>
        </w:rPr>
      </w:pPr>
    </w:p>
    <w:p w14:paraId="0DD7AC99" w14:textId="77777777" w:rsidR="0036367C" w:rsidRPr="00F50AE1" w:rsidRDefault="00000000" w:rsidP="00C66E90">
      <w:pPr>
        <w:spacing w:line="276" w:lineRule="auto"/>
        <w:jc w:val="both"/>
        <w:rPr>
          <w:rFonts w:cs="Arial"/>
          <w:sz w:val="22"/>
          <w:lang w:val="es-ES"/>
        </w:rPr>
      </w:pPr>
      <w:r w:rsidRPr="00F50AE1">
        <w:rPr>
          <w:rFonts w:cs="Arial"/>
          <w:b/>
          <w:sz w:val="22"/>
          <w:lang w:val="es-ES"/>
        </w:rPr>
        <w:t>9.1 Rol de la Oficina General de Tecnologías de Información - OGTI del MTC / Middleware institucional</w:t>
      </w:r>
    </w:p>
    <w:p w14:paraId="66E7D2FA" w14:textId="77777777" w:rsidR="0036367C" w:rsidRDefault="0036367C" w:rsidP="003B2880">
      <w:pPr>
        <w:spacing w:line="276" w:lineRule="auto"/>
        <w:jc w:val="both"/>
        <w:rPr>
          <w:rFonts w:cs="Arial"/>
          <w:sz w:val="22"/>
          <w:lang w:val="es-ES"/>
        </w:rPr>
      </w:pPr>
    </w:p>
    <w:p w14:paraId="1492840F" w14:textId="358F6D1C" w:rsidR="00350B8A" w:rsidRPr="00865504" w:rsidRDefault="00350B8A" w:rsidP="00350B8A">
      <w:pPr>
        <w:spacing w:line="276" w:lineRule="auto"/>
        <w:jc w:val="both"/>
        <w:rPr>
          <w:rFonts w:cs="Arial"/>
          <w:sz w:val="22"/>
          <w:lang w:val="es-PE"/>
        </w:rPr>
      </w:pPr>
      <w:r w:rsidRPr="00865504">
        <w:rPr>
          <w:rFonts w:cs="Arial"/>
          <w:sz w:val="22"/>
          <w:lang w:val="es-PE"/>
        </w:rPr>
        <w:t>La OGTI del MTC, a través del middleware</w:t>
      </w:r>
      <w:r w:rsidR="006F65EF">
        <w:rPr>
          <w:rStyle w:val="Refdenotaalpie"/>
          <w:rFonts w:cs="Arial"/>
          <w:sz w:val="22"/>
          <w:lang w:val="es-PE"/>
        </w:rPr>
        <w:footnoteReference w:id="1"/>
      </w:r>
      <w:r w:rsidRPr="00865504">
        <w:rPr>
          <w:rFonts w:cs="Arial"/>
          <w:sz w:val="22"/>
          <w:lang w:val="es-PE"/>
        </w:rPr>
        <w:t xml:space="preserve"> institucional, tendrá como finalidad funcional administrar el componente técnico central que orquesta las consultas, validaciones, intercambio de información, consumo de servicios, trazabilidad, seguridad, control de errores y disponibilidad de las integraciones con entidades externas como SUNARP, RENIEC, SUNAT, SBN, COFOPRI, MIDAGRI, Migraciones, municipalidades, gobiernos regionales y otras entidades que resulten necesarias para la Gestión de Predios. Asimismo, permitirá la articulación con sistemas internos como el Sistema de Trámite Documentario - STD y otros sistemas institucionales relevantes.</w:t>
      </w:r>
    </w:p>
    <w:p w14:paraId="3741AA35" w14:textId="77777777" w:rsidR="00350B8A" w:rsidRPr="00865504" w:rsidRDefault="00350B8A" w:rsidP="00350B8A">
      <w:pPr>
        <w:spacing w:line="276" w:lineRule="auto"/>
        <w:jc w:val="both"/>
        <w:rPr>
          <w:rFonts w:cs="Arial"/>
          <w:sz w:val="22"/>
          <w:lang w:val="es-PE"/>
        </w:rPr>
      </w:pPr>
    </w:p>
    <w:p w14:paraId="53E10293" w14:textId="77777777" w:rsidR="00350B8A" w:rsidRPr="00865504" w:rsidRDefault="00350B8A" w:rsidP="00350B8A">
      <w:pPr>
        <w:spacing w:line="276" w:lineRule="auto"/>
        <w:jc w:val="both"/>
        <w:rPr>
          <w:rFonts w:cs="Arial"/>
          <w:sz w:val="22"/>
          <w:lang w:val="es-PE"/>
        </w:rPr>
      </w:pPr>
      <w:r w:rsidRPr="00865504">
        <w:rPr>
          <w:rFonts w:cs="Arial"/>
          <w:sz w:val="22"/>
          <w:lang w:val="es-PE"/>
        </w:rPr>
        <w:t xml:space="preserve">Para la interoperabilidad con sistemas internos y externos, la «Plataforma Digital de Gestión de Predios» deberá gestionar datos de consulta y validación asociados al proyecto, predio, sujeto pasivo, ámbito de intervención y Expediente Predial Digital. Entre estos datos se consideran el número de expediente predial digital, código del proyecto, código de predio, </w:t>
      </w:r>
      <w:r w:rsidRPr="00865504">
        <w:rPr>
          <w:rFonts w:cs="Arial"/>
          <w:sz w:val="22"/>
          <w:lang w:val="es-PE"/>
        </w:rPr>
        <w:lastRenderedPageBreak/>
        <w:t xml:space="preserve">código de tramo, número de partida registral, DNI, RUC, carné de extranjería, </w:t>
      </w:r>
      <w:proofErr w:type="spellStart"/>
      <w:r w:rsidRPr="00865504">
        <w:rPr>
          <w:rFonts w:cs="Arial"/>
          <w:sz w:val="22"/>
          <w:lang w:val="es-PE"/>
        </w:rPr>
        <w:t>ubigeo</w:t>
      </w:r>
      <w:proofErr w:type="spellEnd"/>
      <w:r w:rsidRPr="00865504">
        <w:rPr>
          <w:rFonts w:cs="Arial"/>
          <w:sz w:val="22"/>
          <w:lang w:val="es-PE"/>
        </w:rPr>
        <w:t xml:space="preserve">, coordenadas UTM WGS84 e información geoespacial compatible con la </w:t>
      </w:r>
      <w:proofErr w:type="spellStart"/>
      <w:r w:rsidRPr="00865504">
        <w:rPr>
          <w:rFonts w:cs="Arial"/>
          <w:sz w:val="22"/>
          <w:lang w:val="es-PE"/>
        </w:rPr>
        <w:t>geodatabase</w:t>
      </w:r>
      <w:proofErr w:type="spellEnd"/>
      <w:r w:rsidRPr="00865504">
        <w:rPr>
          <w:rFonts w:cs="Arial"/>
          <w:sz w:val="22"/>
          <w:lang w:val="es-PE"/>
        </w:rPr>
        <w:t xml:space="preserve"> corporativa, según corresponda. Asimismo, deberá admitir información estructurada, documental y geoespacial requerida para las integraciones y cargas masivas que resulten necesarias.</w:t>
      </w:r>
    </w:p>
    <w:p w14:paraId="392456A9" w14:textId="77777777" w:rsidR="00350B8A" w:rsidRPr="00865504" w:rsidRDefault="00350B8A" w:rsidP="00350B8A">
      <w:pPr>
        <w:spacing w:line="276" w:lineRule="auto"/>
        <w:jc w:val="both"/>
        <w:rPr>
          <w:rFonts w:cs="Arial"/>
          <w:sz w:val="22"/>
          <w:lang w:val="es-PE"/>
        </w:rPr>
      </w:pPr>
    </w:p>
    <w:p w14:paraId="7A2C940C" w14:textId="77777777" w:rsidR="00350B8A" w:rsidRPr="00865504" w:rsidRDefault="00350B8A" w:rsidP="00350B8A">
      <w:pPr>
        <w:spacing w:line="276" w:lineRule="auto"/>
        <w:jc w:val="both"/>
        <w:rPr>
          <w:rFonts w:cs="Arial"/>
          <w:sz w:val="22"/>
          <w:lang w:val="es-PE"/>
        </w:rPr>
      </w:pPr>
      <w:r w:rsidRPr="00865504">
        <w:rPr>
          <w:rFonts w:cs="Arial"/>
          <w:sz w:val="22"/>
          <w:lang w:val="es-PE"/>
        </w:rPr>
        <w:t>Para procesar dicha información, el middleware institucional ejecutará los procesos, validaciones legales y flujo lógico de cada integración. El sistema validará la identidad del usuario, su rol, competencia funcional, finalidad de la consulta y existencia de un expediente activo. Luego seleccionará el servicio interoperable correspondiente, generará el mensaje de consulta y registrará el hash, fecha, hora, usuario, IP, entidad consultada, parámetros utilizados y respuesta obtenida.</w:t>
      </w:r>
    </w:p>
    <w:p w14:paraId="48629371" w14:textId="77777777" w:rsidR="00350B8A" w:rsidRPr="00865504" w:rsidRDefault="00350B8A" w:rsidP="00350B8A">
      <w:pPr>
        <w:spacing w:line="276" w:lineRule="auto"/>
        <w:jc w:val="both"/>
        <w:rPr>
          <w:rFonts w:cs="Arial"/>
          <w:sz w:val="22"/>
          <w:lang w:val="es-PE"/>
        </w:rPr>
      </w:pPr>
    </w:p>
    <w:p w14:paraId="1B38779D" w14:textId="77777777" w:rsidR="00350B8A" w:rsidRPr="00865504" w:rsidRDefault="00350B8A" w:rsidP="00350B8A">
      <w:pPr>
        <w:spacing w:line="276" w:lineRule="auto"/>
        <w:jc w:val="both"/>
        <w:rPr>
          <w:rFonts w:cs="Arial"/>
          <w:sz w:val="22"/>
          <w:lang w:val="es-PE"/>
        </w:rPr>
      </w:pPr>
      <w:r w:rsidRPr="00865504">
        <w:rPr>
          <w:rFonts w:cs="Arial"/>
          <w:sz w:val="22"/>
          <w:lang w:val="es-PE"/>
        </w:rPr>
        <w:t xml:space="preserve">El middleware deberá aplicar mecanismos de minimización de datos, cifrado, control de acceso, control de errores, reintentos controlados, sellado de tiempo, bitácora inalterable, monitoreo, disponibilidad del servicio y </w:t>
      </w:r>
      <w:proofErr w:type="spellStart"/>
      <w:r w:rsidRPr="00865504">
        <w:rPr>
          <w:rFonts w:cs="Arial"/>
          <w:sz w:val="22"/>
          <w:lang w:val="es-PE"/>
        </w:rPr>
        <w:t>versionamiento</w:t>
      </w:r>
      <w:proofErr w:type="spellEnd"/>
      <w:r w:rsidRPr="00865504">
        <w:rPr>
          <w:rFonts w:cs="Arial"/>
          <w:sz w:val="22"/>
          <w:lang w:val="es-PE"/>
        </w:rPr>
        <w:t xml:space="preserve"> de respuestas. Como resultado, generará datos estructurados, historial de consultas, evidencias electrónicas, estado de servicio, respuesta oficial vinculada al expediente, alertas por inconsistencias, reportes de disponibilidad, reportes de uso y trazabilidad para control posterior. La información obtenida deberá incorporarse a la </w:t>
      </w:r>
      <w:proofErr w:type="spellStart"/>
      <w:r w:rsidRPr="00865504">
        <w:rPr>
          <w:rFonts w:cs="Arial"/>
          <w:sz w:val="22"/>
          <w:lang w:val="es-PE"/>
        </w:rPr>
        <w:t>geodatabase</w:t>
      </w:r>
      <w:proofErr w:type="spellEnd"/>
      <w:r w:rsidRPr="00865504">
        <w:rPr>
          <w:rFonts w:cs="Arial"/>
          <w:sz w:val="22"/>
          <w:lang w:val="es-PE"/>
        </w:rPr>
        <w:t xml:space="preserve"> corporativa y al Expediente Predial Digital, fortaleciendo la Fuente Única de Verdad de la «Plataforma Digital de Gestión de Predios».</w:t>
      </w:r>
    </w:p>
    <w:p w14:paraId="6D9F7665" w14:textId="77777777" w:rsidR="003B2880" w:rsidRPr="00F50AE1" w:rsidRDefault="003B2880" w:rsidP="00F50AE1">
      <w:pPr>
        <w:spacing w:line="276" w:lineRule="auto"/>
        <w:rPr>
          <w:rFonts w:cs="Arial"/>
          <w:sz w:val="22"/>
          <w:lang w:val="es-ES"/>
        </w:rPr>
      </w:pPr>
    </w:p>
    <w:p w14:paraId="6695B6D5" w14:textId="77777777" w:rsidR="0036367C" w:rsidRPr="00F50AE1" w:rsidRDefault="00000000" w:rsidP="00F50AE1">
      <w:pPr>
        <w:spacing w:line="276" w:lineRule="auto"/>
        <w:rPr>
          <w:rFonts w:cs="Arial"/>
          <w:sz w:val="22"/>
          <w:lang w:val="es-ES"/>
        </w:rPr>
      </w:pPr>
      <w:r w:rsidRPr="00F50AE1">
        <w:rPr>
          <w:rFonts w:cs="Arial"/>
          <w:b/>
          <w:sz w:val="22"/>
          <w:lang w:val="es-ES"/>
        </w:rPr>
        <w:t>9.2 Interoperabilidad Interna</w:t>
      </w:r>
    </w:p>
    <w:p w14:paraId="3E489A6D" w14:textId="77777777" w:rsidR="002F5404" w:rsidRDefault="002F5404" w:rsidP="00F50AE1">
      <w:pPr>
        <w:spacing w:line="276" w:lineRule="auto"/>
        <w:jc w:val="both"/>
        <w:rPr>
          <w:rFonts w:cs="Arial"/>
          <w:sz w:val="22"/>
          <w:lang w:val="es-ES"/>
        </w:rPr>
      </w:pPr>
    </w:p>
    <w:p w14:paraId="64BD3FFB" w14:textId="77777777" w:rsidR="002F5404" w:rsidRDefault="002F5404" w:rsidP="002F5404">
      <w:pPr>
        <w:spacing w:line="276" w:lineRule="auto"/>
        <w:jc w:val="both"/>
        <w:rPr>
          <w:rFonts w:cs="Arial"/>
          <w:sz w:val="22"/>
          <w:lang w:val="es-PE"/>
        </w:rPr>
      </w:pPr>
      <w:r w:rsidRPr="00622686">
        <w:rPr>
          <w:rFonts w:cs="Arial"/>
          <w:sz w:val="22"/>
          <w:lang w:val="es-PE"/>
        </w:rPr>
        <w:t>La interoperabilidad interna permitirá que la «Plataforma Digital de Gestión de Predios» se articule con los sistemas institucionales del MTC que resultan necesarios para la trazabilidad administrativa, documental, presupuestal y funcional de la Gestión de Predios. Esta articulación deberá realizarse mediante servicios seguros, controlados y administrados por la OGTI, manteniendo evidencia de cada consulta, registro o sincronización realizada.</w:t>
      </w:r>
    </w:p>
    <w:p w14:paraId="6EA46003" w14:textId="77777777" w:rsidR="006F65EF" w:rsidRDefault="006F65EF" w:rsidP="002F5404">
      <w:pPr>
        <w:spacing w:line="276" w:lineRule="auto"/>
        <w:jc w:val="both"/>
        <w:rPr>
          <w:rFonts w:cs="Arial"/>
          <w:sz w:val="22"/>
          <w:lang w:val="es-PE"/>
        </w:rPr>
      </w:pPr>
    </w:p>
    <w:p w14:paraId="45FC8D03" w14:textId="1782AAE7" w:rsidR="006F65EF" w:rsidRDefault="007B5C52" w:rsidP="002F5404">
      <w:pPr>
        <w:spacing w:line="276" w:lineRule="auto"/>
        <w:jc w:val="both"/>
        <w:rPr>
          <w:rFonts w:cs="Arial"/>
          <w:sz w:val="22"/>
          <w:lang w:val="es-ES"/>
        </w:rPr>
      </w:pPr>
      <w:r w:rsidRPr="007B5C52">
        <w:rPr>
          <w:rFonts w:cs="Arial"/>
          <w:sz w:val="22"/>
          <w:lang w:val="es-ES"/>
        </w:rPr>
        <w:t>Para ello, se integrará la información de diversas áreas del MTC, tales como</w:t>
      </w:r>
      <w:r w:rsidR="006F65EF">
        <w:rPr>
          <w:rFonts w:cs="Arial"/>
          <w:sz w:val="22"/>
          <w:lang w:val="es-ES"/>
        </w:rPr>
        <w:t xml:space="preserve">: </w:t>
      </w:r>
    </w:p>
    <w:p w14:paraId="02CBAFCF" w14:textId="77777777" w:rsidR="00E36128" w:rsidRDefault="00E36128" w:rsidP="002F5404">
      <w:pPr>
        <w:spacing w:line="276" w:lineRule="auto"/>
        <w:jc w:val="both"/>
        <w:rPr>
          <w:rFonts w:cs="Arial"/>
          <w:sz w:val="22"/>
          <w:lang w:val="es-ES"/>
        </w:rPr>
      </w:pPr>
    </w:p>
    <w:tbl>
      <w:tblPr>
        <w:tblStyle w:val="Tablaconcuadrcula"/>
        <w:tblW w:w="0" w:type="auto"/>
        <w:tblLook w:val="04A0" w:firstRow="1" w:lastRow="0" w:firstColumn="1" w:lastColumn="0" w:noHBand="0" w:noVBand="1"/>
      </w:tblPr>
      <w:tblGrid>
        <w:gridCol w:w="846"/>
        <w:gridCol w:w="1559"/>
        <w:gridCol w:w="4216"/>
        <w:gridCol w:w="2207"/>
      </w:tblGrid>
      <w:tr w:rsidR="00E36128" w14:paraId="549E1E98" w14:textId="77777777" w:rsidTr="00E36128">
        <w:tc>
          <w:tcPr>
            <w:tcW w:w="846" w:type="dxa"/>
          </w:tcPr>
          <w:p w14:paraId="03862B10" w14:textId="17CEFDA9" w:rsidR="00E36128" w:rsidRDefault="00E36128" w:rsidP="002F5404">
            <w:pPr>
              <w:spacing w:line="276" w:lineRule="auto"/>
              <w:jc w:val="both"/>
              <w:rPr>
                <w:rFonts w:cs="Arial"/>
                <w:sz w:val="22"/>
                <w:lang w:val="es-ES"/>
              </w:rPr>
            </w:pPr>
            <w:r>
              <w:rPr>
                <w:rFonts w:cs="Arial"/>
                <w:sz w:val="22"/>
                <w:lang w:val="es-ES"/>
              </w:rPr>
              <w:t>Ítems</w:t>
            </w:r>
          </w:p>
        </w:tc>
        <w:tc>
          <w:tcPr>
            <w:tcW w:w="1559" w:type="dxa"/>
          </w:tcPr>
          <w:p w14:paraId="4D2EC1BB" w14:textId="3266E7F1" w:rsidR="00E36128" w:rsidRDefault="00E36128" w:rsidP="002F5404">
            <w:pPr>
              <w:spacing w:line="276" w:lineRule="auto"/>
              <w:jc w:val="both"/>
              <w:rPr>
                <w:rFonts w:cs="Arial"/>
                <w:sz w:val="22"/>
                <w:lang w:val="es-ES"/>
              </w:rPr>
            </w:pPr>
            <w:r>
              <w:rPr>
                <w:rFonts w:cs="Arial"/>
                <w:sz w:val="22"/>
                <w:lang w:val="es-ES"/>
              </w:rPr>
              <w:t>Area</w:t>
            </w:r>
          </w:p>
        </w:tc>
        <w:tc>
          <w:tcPr>
            <w:tcW w:w="4216" w:type="dxa"/>
          </w:tcPr>
          <w:p w14:paraId="15CAF043" w14:textId="634D6F67" w:rsidR="00E36128" w:rsidRDefault="00E36128" w:rsidP="002F5404">
            <w:pPr>
              <w:spacing w:line="276" w:lineRule="auto"/>
              <w:jc w:val="both"/>
              <w:rPr>
                <w:rFonts w:cs="Arial"/>
                <w:sz w:val="22"/>
                <w:lang w:val="es-ES"/>
              </w:rPr>
            </w:pPr>
            <w:r>
              <w:rPr>
                <w:rFonts w:cs="Arial"/>
                <w:sz w:val="22"/>
                <w:lang w:val="es-ES"/>
              </w:rPr>
              <w:t>Información</w:t>
            </w:r>
          </w:p>
        </w:tc>
        <w:tc>
          <w:tcPr>
            <w:tcW w:w="2207" w:type="dxa"/>
          </w:tcPr>
          <w:p w14:paraId="256FFF33" w14:textId="746A634D" w:rsidR="00E36128" w:rsidRDefault="00E36128" w:rsidP="002F5404">
            <w:pPr>
              <w:spacing w:line="276" w:lineRule="auto"/>
              <w:jc w:val="both"/>
              <w:rPr>
                <w:rFonts w:cs="Arial"/>
                <w:sz w:val="22"/>
                <w:lang w:val="es-ES"/>
              </w:rPr>
            </w:pPr>
            <w:r>
              <w:rPr>
                <w:rFonts w:cs="Arial"/>
                <w:sz w:val="22"/>
                <w:lang w:val="es-ES"/>
              </w:rPr>
              <w:t>Sistema</w:t>
            </w:r>
          </w:p>
        </w:tc>
      </w:tr>
      <w:tr w:rsidR="00E36128" w:rsidRPr="00FA617F" w14:paraId="695E35A3" w14:textId="77777777" w:rsidTr="00E36128">
        <w:tc>
          <w:tcPr>
            <w:tcW w:w="846" w:type="dxa"/>
          </w:tcPr>
          <w:p w14:paraId="5108899B" w14:textId="6D44C3FC" w:rsidR="00E36128" w:rsidRDefault="00E36128" w:rsidP="002F5404">
            <w:pPr>
              <w:spacing w:line="276" w:lineRule="auto"/>
              <w:jc w:val="both"/>
              <w:rPr>
                <w:rFonts w:cs="Arial"/>
                <w:sz w:val="22"/>
                <w:lang w:val="es-ES"/>
              </w:rPr>
            </w:pPr>
            <w:r>
              <w:rPr>
                <w:rFonts w:cs="Arial"/>
                <w:sz w:val="22"/>
                <w:lang w:val="es-ES"/>
              </w:rPr>
              <w:t>1</w:t>
            </w:r>
          </w:p>
        </w:tc>
        <w:tc>
          <w:tcPr>
            <w:tcW w:w="1559" w:type="dxa"/>
          </w:tcPr>
          <w:p w14:paraId="4F93D7B9" w14:textId="5F0F343E" w:rsidR="00E36128" w:rsidRDefault="00E36128" w:rsidP="002F5404">
            <w:pPr>
              <w:spacing w:line="276" w:lineRule="auto"/>
              <w:jc w:val="both"/>
              <w:rPr>
                <w:rFonts w:cs="Arial"/>
                <w:sz w:val="22"/>
                <w:lang w:val="es-ES"/>
              </w:rPr>
            </w:pPr>
            <w:r>
              <w:rPr>
                <w:rFonts w:cs="Arial"/>
                <w:sz w:val="22"/>
                <w:lang w:val="es-ES"/>
              </w:rPr>
              <w:t>OGA &gt; OPAT</w:t>
            </w:r>
          </w:p>
        </w:tc>
        <w:tc>
          <w:tcPr>
            <w:tcW w:w="4216" w:type="dxa"/>
          </w:tcPr>
          <w:p w14:paraId="75C7BAEE" w14:textId="114CCBD4" w:rsidR="00E36128" w:rsidRDefault="00E36128" w:rsidP="002F5404">
            <w:pPr>
              <w:spacing w:line="276" w:lineRule="auto"/>
              <w:jc w:val="both"/>
              <w:rPr>
                <w:rFonts w:cs="Arial"/>
                <w:sz w:val="22"/>
                <w:lang w:val="es-ES"/>
              </w:rPr>
            </w:pPr>
            <w:r>
              <w:rPr>
                <w:rFonts w:cs="Arial"/>
                <w:sz w:val="22"/>
                <w:lang w:val="es-ES"/>
              </w:rPr>
              <w:t xml:space="preserve">La opta hace la recepción de información de expediente </w:t>
            </w:r>
            <w:proofErr w:type="spellStart"/>
            <w:r>
              <w:rPr>
                <w:rFonts w:cs="Arial"/>
                <w:sz w:val="22"/>
                <w:lang w:val="es-ES"/>
              </w:rPr>
              <w:t>del</w:t>
            </w:r>
            <w:proofErr w:type="spellEnd"/>
            <w:r>
              <w:rPr>
                <w:rFonts w:cs="Arial"/>
                <w:sz w:val="22"/>
                <w:lang w:val="es-ES"/>
              </w:rPr>
              <w:t xml:space="preserve"> un proyecto y el predio para </w:t>
            </w:r>
            <w:proofErr w:type="spellStart"/>
            <w:r>
              <w:rPr>
                <w:rFonts w:cs="Arial"/>
                <w:sz w:val="22"/>
                <w:lang w:val="es-ES"/>
              </w:rPr>
              <w:t>custoria</w:t>
            </w:r>
            <w:proofErr w:type="spellEnd"/>
          </w:p>
        </w:tc>
        <w:tc>
          <w:tcPr>
            <w:tcW w:w="2207" w:type="dxa"/>
          </w:tcPr>
          <w:p w14:paraId="4C3F3DDF" w14:textId="77777777" w:rsidR="00E36128" w:rsidRDefault="00E36128" w:rsidP="002F5404">
            <w:pPr>
              <w:spacing w:line="276" w:lineRule="auto"/>
              <w:jc w:val="both"/>
              <w:rPr>
                <w:rFonts w:cs="Arial"/>
                <w:sz w:val="22"/>
                <w:lang w:val="es-ES"/>
              </w:rPr>
            </w:pPr>
            <w:r>
              <w:rPr>
                <w:rFonts w:cs="Arial"/>
                <w:sz w:val="22"/>
                <w:lang w:val="es-ES"/>
              </w:rPr>
              <w:t>No cuenta con sistema</w:t>
            </w:r>
          </w:p>
          <w:p w14:paraId="67E9CB34" w14:textId="77777777" w:rsidR="00E36128" w:rsidRDefault="00E36128" w:rsidP="002F5404">
            <w:pPr>
              <w:spacing w:line="276" w:lineRule="auto"/>
              <w:jc w:val="both"/>
              <w:rPr>
                <w:rFonts w:cs="Arial"/>
                <w:sz w:val="22"/>
                <w:lang w:val="es-ES"/>
              </w:rPr>
            </w:pPr>
          </w:p>
          <w:p w14:paraId="0A5B3DCA" w14:textId="636FE310" w:rsidR="00E36128" w:rsidRDefault="00E36128" w:rsidP="00E36128">
            <w:pPr>
              <w:spacing w:line="276" w:lineRule="auto"/>
              <w:jc w:val="both"/>
              <w:rPr>
                <w:rFonts w:cs="Arial"/>
                <w:sz w:val="22"/>
                <w:lang w:val="es-ES"/>
              </w:rPr>
            </w:pPr>
            <w:proofErr w:type="spellStart"/>
            <w:r>
              <w:rPr>
                <w:rFonts w:cs="Arial"/>
                <w:sz w:val="22"/>
                <w:lang w:val="es-ES"/>
              </w:rPr>
              <w:t>Inteiperabilia</w:t>
            </w:r>
            <w:proofErr w:type="spellEnd"/>
            <w:r>
              <w:rPr>
                <w:rFonts w:cs="Arial"/>
                <w:sz w:val="22"/>
                <w:lang w:val="es-ES"/>
              </w:rPr>
              <w:t xml:space="preserve"> a </w:t>
            </w:r>
            <w:proofErr w:type="spellStart"/>
            <w:r>
              <w:rPr>
                <w:rFonts w:cs="Arial"/>
                <w:sz w:val="22"/>
                <w:lang w:val="es-ES"/>
              </w:rPr>
              <w:t>implemtar</w:t>
            </w:r>
            <w:proofErr w:type="spellEnd"/>
            <w:r>
              <w:rPr>
                <w:rFonts w:cs="Arial"/>
                <w:sz w:val="22"/>
                <w:lang w:val="es-ES"/>
              </w:rPr>
              <w:t xml:space="preserve"> </w:t>
            </w:r>
          </w:p>
        </w:tc>
      </w:tr>
      <w:tr w:rsidR="00E36128" w:rsidRPr="00FA617F" w14:paraId="135BDCFB" w14:textId="77777777" w:rsidTr="00E36128">
        <w:tc>
          <w:tcPr>
            <w:tcW w:w="846" w:type="dxa"/>
          </w:tcPr>
          <w:p w14:paraId="5E3CA473" w14:textId="77777777" w:rsidR="00E36128" w:rsidRDefault="00E36128" w:rsidP="002F5404">
            <w:pPr>
              <w:spacing w:line="276" w:lineRule="auto"/>
              <w:jc w:val="both"/>
              <w:rPr>
                <w:rFonts w:cs="Arial"/>
                <w:sz w:val="22"/>
                <w:lang w:val="es-ES"/>
              </w:rPr>
            </w:pPr>
          </w:p>
        </w:tc>
        <w:tc>
          <w:tcPr>
            <w:tcW w:w="1559" w:type="dxa"/>
          </w:tcPr>
          <w:p w14:paraId="577DC1BE" w14:textId="77777777" w:rsidR="00E36128" w:rsidRDefault="00E36128" w:rsidP="002F5404">
            <w:pPr>
              <w:spacing w:line="276" w:lineRule="auto"/>
              <w:jc w:val="both"/>
              <w:rPr>
                <w:rFonts w:cs="Arial"/>
                <w:sz w:val="22"/>
                <w:lang w:val="es-ES"/>
              </w:rPr>
            </w:pPr>
          </w:p>
        </w:tc>
        <w:tc>
          <w:tcPr>
            <w:tcW w:w="4216" w:type="dxa"/>
          </w:tcPr>
          <w:p w14:paraId="0E7E7A6E" w14:textId="77777777" w:rsidR="00E36128" w:rsidRDefault="00E36128" w:rsidP="002F5404">
            <w:pPr>
              <w:spacing w:line="276" w:lineRule="auto"/>
              <w:jc w:val="both"/>
              <w:rPr>
                <w:rFonts w:cs="Arial"/>
                <w:sz w:val="22"/>
                <w:lang w:val="es-ES"/>
              </w:rPr>
            </w:pPr>
          </w:p>
        </w:tc>
        <w:tc>
          <w:tcPr>
            <w:tcW w:w="2207" w:type="dxa"/>
          </w:tcPr>
          <w:p w14:paraId="252B90B9" w14:textId="77777777" w:rsidR="00E36128" w:rsidRDefault="00E36128" w:rsidP="002F5404">
            <w:pPr>
              <w:spacing w:line="276" w:lineRule="auto"/>
              <w:jc w:val="both"/>
              <w:rPr>
                <w:rFonts w:cs="Arial"/>
                <w:sz w:val="22"/>
                <w:lang w:val="es-ES"/>
              </w:rPr>
            </w:pPr>
          </w:p>
        </w:tc>
      </w:tr>
    </w:tbl>
    <w:p w14:paraId="1C0D6249" w14:textId="77777777" w:rsidR="00E36128" w:rsidRDefault="00E36128" w:rsidP="002F5404">
      <w:pPr>
        <w:spacing w:line="276" w:lineRule="auto"/>
        <w:jc w:val="both"/>
        <w:rPr>
          <w:rFonts w:cs="Arial"/>
          <w:sz w:val="22"/>
          <w:lang w:val="es-ES"/>
        </w:rPr>
      </w:pPr>
    </w:p>
    <w:p w14:paraId="6E63DE50" w14:textId="2B9A983A" w:rsidR="007B5C52" w:rsidRPr="007B5C52" w:rsidRDefault="007B5C52" w:rsidP="007B5C52">
      <w:pPr>
        <w:pStyle w:val="Prrafodelista"/>
        <w:numPr>
          <w:ilvl w:val="0"/>
          <w:numId w:val="15"/>
        </w:numPr>
        <w:spacing w:line="276" w:lineRule="auto"/>
        <w:jc w:val="both"/>
        <w:rPr>
          <w:rFonts w:cs="Arial"/>
          <w:sz w:val="22"/>
          <w:lang w:val="es-ES"/>
        </w:rPr>
      </w:pPr>
      <w:r w:rsidRPr="007B5C52">
        <w:rPr>
          <w:rFonts w:cs="Arial"/>
          <w:sz w:val="22"/>
          <w:lang w:val="es-ES"/>
        </w:rPr>
        <w:t>DESPACHO MINISTERIA</w:t>
      </w:r>
      <w:r>
        <w:rPr>
          <w:rFonts w:cs="Arial"/>
          <w:sz w:val="22"/>
          <w:lang w:val="es-ES"/>
        </w:rPr>
        <w:t>L.</w:t>
      </w:r>
    </w:p>
    <w:p w14:paraId="311C840E" w14:textId="5E52DAA3" w:rsidR="007B5C52" w:rsidRPr="007B5C52" w:rsidRDefault="007B5C52" w:rsidP="007B5C52">
      <w:pPr>
        <w:pStyle w:val="Prrafodelista"/>
        <w:numPr>
          <w:ilvl w:val="0"/>
          <w:numId w:val="15"/>
        </w:numPr>
        <w:spacing w:line="276" w:lineRule="auto"/>
        <w:jc w:val="both"/>
        <w:rPr>
          <w:rFonts w:cs="Arial"/>
          <w:sz w:val="22"/>
          <w:lang w:val="es-ES"/>
        </w:rPr>
      </w:pPr>
      <w:r w:rsidRPr="007B5C52">
        <w:rPr>
          <w:rFonts w:cs="Arial"/>
          <w:sz w:val="22"/>
          <w:lang w:val="es-ES"/>
        </w:rPr>
        <w:t>SECRETARÍA GENERAL</w:t>
      </w:r>
      <w:r>
        <w:rPr>
          <w:rFonts w:cs="Arial"/>
          <w:sz w:val="22"/>
          <w:lang w:val="es-ES"/>
        </w:rPr>
        <w:t>.</w:t>
      </w:r>
    </w:p>
    <w:p w14:paraId="2E02E61A" w14:textId="54BA2EF6" w:rsidR="007B5C52" w:rsidRPr="007B5C52" w:rsidRDefault="007B5C52" w:rsidP="007B5C52">
      <w:pPr>
        <w:pStyle w:val="Prrafodelista"/>
        <w:numPr>
          <w:ilvl w:val="1"/>
          <w:numId w:val="15"/>
        </w:numPr>
        <w:spacing w:line="276" w:lineRule="auto"/>
        <w:jc w:val="both"/>
        <w:rPr>
          <w:rFonts w:cs="Arial"/>
          <w:sz w:val="22"/>
          <w:lang w:val="es-ES"/>
        </w:rPr>
      </w:pPr>
      <w:r w:rsidRPr="007B5C52">
        <w:rPr>
          <w:rFonts w:cs="Arial"/>
          <w:sz w:val="22"/>
          <w:lang w:val="es-ES"/>
        </w:rPr>
        <w:t>Oficina General de Administración</w:t>
      </w:r>
      <w:r>
        <w:rPr>
          <w:rFonts w:cs="Arial"/>
          <w:sz w:val="22"/>
          <w:lang w:val="es-ES"/>
        </w:rPr>
        <w:t>.</w:t>
      </w:r>
    </w:p>
    <w:p w14:paraId="40424531" w14:textId="11741EB4" w:rsidR="007B5C52" w:rsidRDefault="007B5C52" w:rsidP="007B5C52">
      <w:pPr>
        <w:pStyle w:val="Prrafodelista"/>
        <w:numPr>
          <w:ilvl w:val="1"/>
          <w:numId w:val="15"/>
        </w:numPr>
        <w:spacing w:line="276" w:lineRule="auto"/>
        <w:jc w:val="both"/>
        <w:rPr>
          <w:rFonts w:cs="Arial"/>
          <w:sz w:val="22"/>
          <w:lang w:val="es-ES"/>
        </w:rPr>
      </w:pPr>
      <w:r w:rsidRPr="007B5C52">
        <w:rPr>
          <w:rFonts w:cs="Arial"/>
          <w:sz w:val="22"/>
          <w:lang w:val="es-ES"/>
        </w:rPr>
        <w:t>Oficina General de Tecnología de la Información</w:t>
      </w:r>
      <w:r>
        <w:rPr>
          <w:rFonts w:cs="Arial"/>
          <w:sz w:val="22"/>
          <w:lang w:val="es-ES"/>
        </w:rPr>
        <w:t>.</w:t>
      </w:r>
    </w:p>
    <w:p w14:paraId="092EE3B1" w14:textId="62C37CE4" w:rsidR="007B5C52" w:rsidRPr="007B5C52" w:rsidRDefault="007B5C52" w:rsidP="007B5C52">
      <w:pPr>
        <w:pStyle w:val="Prrafodelista"/>
        <w:numPr>
          <w:ilvl w:val="1"/>
          <w:numId w:val="15"/>
        </w:numPr>
        <w:rPr>
          <w:rFonts w:cs="Arial"/>
          <w:sz w:val="22"/>
          <w:lang w:val="es-ES"/>
        </w:rPr>
      </w:pPr>
      <w:r w:rsidRPr="007B5C52">
        <w:rPr>
          <w:rFonts w:cs="Arial"/>
          <w:sz w:val="22"/>
          <w:lang w:val="es-ES"/>
        </w:rPr>
        <w:lastRenderedPageBreak/>
        <w:t>Oficina de Atención al Ciudadano y Gestión Documental.</w:t>
      </w:r>
    </w:p>
    <w:p w14:paraId="49654929" w14:textId="7DC7AB18" w:rsidR="007B5C52" w:rsidRPr="007B5C52" w:rsidRDefault="007B5C52" w:rsidP="007B5C52">
      <w:pPr>
        <w:pStyle w:val="Prrafodelista"/>
        <w:numPr>
          <w:ilvl w:val="0"/>
          <w:numId w:val="15"/>
        </w:numPr>
        <w:spacing w:line="276" w:lineRule="auto"/>
        <w:jc w:val="both"/>
        <w:rPr>
          <w:rFonts w:cs="Arial"/>
          <w:sz w:val="22"/>
          <w:lang w:val="es-ES"/>
        </w:rPr>
      </w:pPr>
      <w:r w:rsidRPr="007B5C52">
        <w:rPr>
          <w:rFonts w:cs="Arial"/>
          <w:sz w:val="22"/>
          <w:lang w:val="es-ES"/>
        </w:rPr>
        <w:t>OFICINA GENERAL DE ASESORÍA JURÍDICA</w:t>
      </w:r>
      <w:r>
        <w:rPr>
          <w:rFonts w:cs="Arial"/>
          <w:sz w:val="22"/>
          <w:lang w:val="es-ES"/>
        </w:rPr>
        <w:t>.</w:t>
      </w:r>
    </w:p>
    <w:p w14:paraId="4DB47400" w14:textId="675B0161" w:rsidR="007B5C52" w:rsidRDefault="007B5C52" w:rsidP="007B5C52">
      <w:pPr>
        <w:pStyle w:val="Prrafodelista"/>
        <w:numPr>
          <w:ilvl w:val="0"/>
          <w:numId w:val="15"/>
        </w:numPr>
        <w:spacing w:line="276" w:lineRule="auto"/>
        <w:jc w:val="both"/>
        <w:rPr>
          <w:rFonts w:cs="Arial"/>
          <w:sz w:val="22"/>
          <w:lang w:val="es-ES"/>
        </w:rPr>
      </w:pPr>
      <w:r w:rsidRPr="007B5C52">
        <w:rPr>
          <w:rFonts w:cs="Arial"/>
          <w:sz w:val="22"/>
          <w:lang w:val="es-ES"/>
        </w:rPr>
        <w:t>OFICINA GENERAL DE PLANEAMIENTO Y PRESUPUESTO</w:t>
      </w:r>
      <w:r>
        <w:rPr>
          <w:rFonts w:cs="Arial"/>
          <w:sz w:val="22"/>
          <w:lang w:val="es-ES"/>
        </w:rPr>
        <w:t>.</w:t>
      </w:r>
    </w:p>
    <w:p w14:paraId="1E43BEA2" w14:textId="1859C595" w:rsidR="007B5C52" w:rsidRDefault="007B5C52" w:rsidP="007B5C52">
      <w:pPr>
        <w:pStyle w:val="Prrafodelista"/>
        <w:numPr>
          <w:ilvl w:val="1"/>
          <w:numId w:val="15"/>
        </w:numPr>
        <w:spacing w:line="276" w:lineRule="auto"/>
        <w:jc w:val="both"/>
        <w:rPr>
          <w:rFonts w:cs="Arial"/>
          <w:sz w:val="22"/>
          <w:lang w:val="es-ES"/>
        </w:rPr>
      </w:pPr>
      <w:r>
        <w:rPr>
          <w:rFonts w:cs="Arial"/>
          <w:sz w:val="22"/>
          <w:lang w:val="es-ES"/>
        </w:rPr>
        <w:t>Oficina de Presupuesto</w:t>
      </w:r>
    </w:p>
    <w:p w14:paraId="09756840" w14:textId="07CC5FB8" w:rsidR="007B5C52" w:rsidRPr="007B5C52" w:rsidRDefault="007B5C52" w:rsidP="007B5C52">
      <w:pPr>
        <w:pStyle w:val="Prrafodelista"/>
        <w:numPr>
          <w:ilvl w:val="1"/>
          <w:numId w:val="15"/>
        </w:numPr>
        <w:spacing w:line="276" w:lineRule="auto"/>
        <w:jc w:val="both"/>
        <w:rPr>
          <w:rFonts w:cs="Arial"/>
          <w:sz w:val="22"/>
          <w:lang w:val="es-ES"/>
        </w:rPr>
      </w:pPr>
      <w:r>
        <w:rPr>
          <w:rFonts w:cs="Arial"/>
          <w:sz w:val="22"/>
          <w:lang w:val="es-ES"/>
        </w:rPr>
        <w:t>Oficina de estadística.</w:t>
      </w:r>
    </w:p>
    <w:p w14:paraId="1ED2F021" w14:textId="5B575D5B" w:rsidR="007B5C52" w:rsidRDefault="007B5C52" w:rsidP="007B5C52">
      <w:pPr>
        <w:pStyle w:val="Prrafodelista"/>
        <w:numPr>
          <w:ilvl w:val="0"/>
          <w:numId w:val="15"/>
        </w:numPr>
        <w:spacing w:line="276" w:lineRule="auto"/>
        <w:jc w:val="both"/>
        <w:rPr>
          <w:rFonts w:cs="Arial"/>
          <w:sz w:val="22"/>
          <w:lang w:val="es-ES"/>
        </w:rPr>
      </w:pPr>
      <w:r w:rsidRPr="007B5C52">
        <w:rPr>
          <w:rFonts w:cs="Arial"/>
          <w:sz w:val="22"/>
          <w:lang w:val="es-ES"/>
        </w:rPr>
        <w:t>DESPACHO VICEMINISTERIAL DE TRANSPORTES</w:t>
      </w:r>
      <w:r>
        <w:rPr>
          <w:rFonts w:cs="Arial"/>
          <w:sz w:val="22"/>
          <w:lang w:val="es-ES"/>
        </w:rPr>
        <w:t>.</w:t>
      </w:r>
    </w:p>
    <w:p w14:paraId="551167F6" w14:textId="2FD2CE0A" w:rsidR="007B5C52" w:rsidRDefault="007B5C52" w:rsidP="007B5C52">
      <w:pPr>
        <w:pStyle w:val="Prrafodelista"/>
        <w:numPr>
          <w:ilvl w:val="1"/>
          <w:numId w:val="15"/>
        </w:numPr>
        <w:spacing w:line="276" w:lineRule="auto"/>
        <w:jc w:val="both"/>
        <w:rPr>
          <w:rFonts w:cs="Arial"/>
          <w:sz w:val="22"/>
          <w:lang w:val="es-ES"/>
        </w:rPr>
      </w:pPr>
      <w:r>
        <w:rPr>
          <w:rFonts w:cs="Arial"/>
          <w:sz w:val="22"/>
          <w:lang w:val="es-ES"/>
        </w:rPr>
        <w:t>Dirección general de programas y proyectos de transportes.</w:t>
      </w:r>
    </w:p>
    <w:p w14:paraId="6FF45456" w14:textId="6711AC0F" w:rsidR="007B5C52" w:rsidRPr="007B5C52" w:rsidRDefault="007B5C52" w:rsidP="007B5C52">
      <w:pPr>
        <w:pStyle w:val="Prrafodelista"/>
        <w:numPr>
          <w:ilvl w:val="2"/>
          <w:numId w:val="15"/>
        </w:numPr>
        <w:spacing w:line="276" w:lineRule="auto"/>
        <w:jc w:val="both"/>
        <w:rPr>
          <w:rFonts w:cs="Arial"/>
          <w:sz w:val="22"/>
          <w:lang w:val="es-ES"/>
        </w:rPr>
      </w:pPr>
      <w:r>
        <w:rPr>
          <w:rFonts w:cs="Arial"/>
          <w:sz w:val="22"/>
          <w:lang w:val="es-ES"/>
        </w:rPr>
        <w:t>Dirección de Disponibilidad de Predios.</w:t>
      </w:r>
    </w:p>
    <w:p w14:paraId="3DFA3551" w14:textId="77777777" w:rsidR="007B5C52" w:rsidRPr="007B5C52" w:rsidRDefault="007B5C52" w:rsidP="002F5404">
      <w:pPr>
        <w:spacing w:line="276" w:lineRule="auto"/>
        <w:jc w:val="both"/>
        <w:rPr>
          <w:rFonts w:cs="Arial"/>
          <w:sz w:val="22"/>
          <w:lang w:val="es-ES"/>
        </w:rPr>
      </w:pPr>
    </w:p>
    <w:p w14:paraId="130FEB7C" w14:textId="77777777" w:rsidR="002F5404" w:rsidRPr="00622686" w:rsidRDefault="002F5404" w:rsidP="002F5404">
      <w:pPr>
        <w:spacing w:line="276" w:lineRule="auto"/>
        <w:jc w:val="both"/>
        <w:rPr>
          <w:rFonts w:cs="Arial"/>
          <w:sz w:val="22"/>
          <w:lang w:val="es-PE"/>
        </w:rPr>
      </w:pPr>
    </w:p>
    <w:p w14:paraId="4B4C6842" w14:textId="0A649DF0" w:rsidR="002F5404" w:rsidRPr="00622686" w:rsidRDefault="002F5404" w:rsidP="002F5404">
      <w:pPr>
        <w:spacing w:line="276" w:lineRule="auto"/>
        <w:jc w:val="both"/>
        <w:rPr>
          <w:rFonts w:cs="Arial"/>
          <w:sz w:val="22"/>
          <w:lang w:val="es-PE"/>
        </w:rPr>
      </w:pPr>
      <w:r w:rsidRPr="00622686">
        <w:rPr>
          <w:rFonts w:cs="Arial"/>
          <w:sz w:val="22"/>
          <w:lang w:val="es-PE"/>
        </w:rPr>
        <w:t xml:space="preserve">Asimismo, permitirá incorporar y sincronizar información en la </w:t>
      </w:r>
      <w:proofErr w:type="spellStart"/>
      <w:r w:rsidR="007B5C52">
        <w:rPr>
          <w:rFonts w:cs="Arial"/>
          <w:sz w:val="22"/>
          <w:lang w:val="es-PE"/>
        </w:rPr>
        <w:t>G</w:t>
      </w:r>
      <w:r w:rsidRPr="00622686">
        <w:rPr>
          <w:rFonts w:cs="Arial"/>
          <w:sz w:val="22"/>
          <w:lang w:val="es-PE"/>
        </w:rPr>
        <w:t>eodatabase</w:t>
      </w:r>
      <w:proofErr w:type="spellEnd"/>
      <w:r w:rsidRPr="00622686">
        <w:rPr>
          <w:rFonts w:cs="Arial"/>
          <w:sz w:val="22"/>
          <w:lang w:val="es-PE"/>
        </w:rPr>
        <w:t xml:space="preserve"> corporativa y el Expediente Predial Digital, fortaleciendo la Fuente Única de Verdad de la «Plataforma Digital de Gestión de Predios» y asegurando la disponibilidad de información para los procesos, seguimiento y toma de decisiones.</w:t>
      </w:r>
    </w:p>
    <w:p w14:paraId="4F8DE46A" w14:textId="77777777" w:rsidR="0036367C" w:rsidRPr="00F50AE1" w:rsidRDefault="0036367C" w:rsidP="00F50AE1">
      <w:pPr>
        <w:spacing w:line="276" w:lineRule="auto"/>
        <w:rPr>
          <w:rFonts w:cs="Arial"/>
          <w:sz w:val="22"/>
          <w:lang w:val="es-ES"/>
        </w:rPr>
      </w:pPr>
    </w:p>
    <w:p w14:paraId="1180845D" w14:textId="77777777" w:rsidR="0036367C" w:rsidRPr="00F50AE1" w:rsidRDefault="00000000" w:rsidP="00F50AE1">
      <w:pPr>
        <w:spacing w:line="276" w:lineRule="auto"/>
        <w:rPr>
          <w:rFonts w:cs="Arial"/>
          <w:sz w:val="22"/>
          <w:lang w:val="es-ES"/>
        </w:rPr>
      </w:pPr>
      <w:r w:rsidRPr="00F50AE1">
        <w:rPr>
          <w:rFonts w:cs="Arial"/>
          <w:b/>
          <w:sz w:val="22"/>
          <w:lang w:val="es-ES"/>
        </w:rPr>
        <w:t>9.2.1 Interoperabilidad con el Sistema de Trámite Documentario - STD</w:t>
      </w:r>
    </w:p>
    <w:p w14:paraId="5B0C24FB" w14:textId="77777777" w:rsidR="001E6A54" w:rsidRPr="00B65846" w:rsidRDefault="001E6A54" w:rsidP="00F50AE1">
      <w:pPr>
        <w:spacing w:line="276" w:lineRule="auto"/>
        <w:jc w:val="both"/>
        <w:rPr>
          <w:rFonts w:cs="Arial"/>
          <w:color w:val="0070C0"/>
          <w:sz w:val="22"/>
          <w:lang w:val="es-ES"/>
        </w:rPr>
      </w:pPr>
    </w:p>
    <w:p w14:paraId="64D43C4C" w14:textId="77777777" w:rsidR="00B65846" w:rsidRPr="00B65846" w:rsidRDefault="00B65846" w:rsidP="00B65846">
      <w:pPr>
        <w:spacing w:line="276" w:lineRule="auto"/>
        <w:jc w:val="both"/>
        <w:rPr>
          <w:rFonts w:cs="Arial"/>
          <w:color w:val="auto"/>
          <w:sz w:val="22"/>
          <w:lang w:val="es-PE"/>
        </w:rPr>
      </w:pPr>
      <w:r w:rsidRPr="00B65846">
        <w:rPr>
          <w:rFonts w:cs="Arial"/>
          <w:color w:val="auto"/>
          <w:sz w:val="22"/>
          <w:lang w:val="es-PE"/>
        </w:rPr>
        <w:t>La integración con el Sistema de Trámite Documentario - STD permitirá garantizar la trazabilidad administrativa y legal de los documentos generados durante la Gestión de Predios. Para ello, la «Plataforma Digital de Gestión de Predios» deberá articularse con el STD institucional a fin de crear, registrar, derivar, firmar y consultar oficios, cartas de intención de adquisición, solicitudes de información, informes técnicos, memorandos, resoluciones, requerimientos a entidades y documentos vinculados a los procedimientos de adquisición, expropiación y transferencia interestatal, los cuales se incorporarán progresivamente al Expediente Predial Digital correspondiente.</w:t>
      </w:r>
    </w:p>
    <w:p w14:paraId="2DDB9B2A" w14:textId="77777777" w:rsidR="00B65846" w:rsidRPr="00B65846" w:rsidRDefault="00B65846" w:rsidP="00B65846">
      <w:pPr>
        <w:spacing w:line="276" w:lineRule="auto"/>
        <w:jc w:val="both"/>
        <w:rPr>
          <w:rFonts w:cs="Arial"/>
          <w:color w:val="auto"/>
          <w:sz w:val="22"/>
          <w:lang w:val="es-PE"/>
        </w:rPr>
      </w:pPr>
    </w:p>
    <w:p w14:paraId="3D1A1F07" w14:textId="77777777" w:rsidR="00B65846" w:rsidRPr="00B65846" w:rsidRDefault="00B65846" w:rsidP="00B65846">
      <w:pPr>
        <w:spacing w:line="276" w:lineRule="auto"/>
        <w:jc w:val="both"/>
        <w:rPr>
          <w:rFonts w:cs="Arial"/>
          <w:color w:val="auto"/>
          <w:sz w:val="22"/>
          <w:lang w:val="es-PE"/>
        </w:rPr>
      </w:pPr>
      <w:r w:rsidRPr="00B65846">
        <w:rPr>
          <w:rFonts w:cs="Arial"/>
          <w:color w:val="auto"/>
          <w:sz w:val="22"/>
          <w:lang w:val="es-PE"/>
        </w:rPr>
        <w:t>En caso de registro o actualización de un documento, la «Plataforma Digital de Gestión de Predios» podrá utilizar firma digital embebida, firma configurada en el middleware o archivos previamente firmados, según corresponda. Para las consultas y seguimiento del estado de documentos, deberá utilizar el número de trámite generado por el STD, permitiendo recuperar cargos digitales, estado de derivación, plazos de atención y trazabilidad documental.</w:t>
      </w:r>
    </w:p>
    <w:p w14:paraId="0C87A0FD" w14:textId="77777777" w:rsidR="00B65846" w:rsidRPr="00B65846" w:rsidRDefault="00B65846" w:rsidP="00B65846">
      <w:pPr>
        <w:spacing w:line="276" w:lineRule="auto"/>
        <w:jc w:val="both"/>
        <w:rPr>
          <w:rFonts w:cs="Arial"/>
          <w:color w:val="auto"/>
          <w:sz w:val="22"/>
          <w:lang w:val="es-PE"/>
        </w:rPr>
      </w:pPr>
    </w:p>
    <w:p w14:paraId="382C6472" w14:textId="1C035730" w:rsidR="0036367C" w:rsidRPr="00B65846" w:rsidRDefault="00B65846" w:rsidP="00B65846">
      <w:pPr>
        <w:spacing w:line="276" w:lineRule="auto"/>
        <w:jc w:val="both"/>
        <w:rPr>
          <w:rFonts w:cs="Arial"/>
          <w:color w:val="auto"/>
          <w:sz w:val="22"/>
          <w:lang w:val="es-PE"/>
        </w:rPr>
      </w:pPr>
      <w:r w:rsidRPr="00B65846">
        <w:rPr>
          <w:rFonts w:cs="Arial"/>
          <w:color w:val="auto"/>
          <w:sz w:val="22"/>
          <w:lang w:val="es-PE"/>
        </w:rPr>
        <w:t>Esta integración permitirá consultar documentos oficiales registrados, cargos digitales, reportes de documentos vencidos, reportes de solicitudes enviadas y evidencia documental para su incorporación al Expediente Predial Digital. Con ello, se fortalece la continuidad administrativa del trámite y se evita que los documentos del procedimiento predial queden desconectados del producto generado por los procesos de Gestión de Predios.</w:t>
      </w:r>
    </w:p>
    <w:p w14:paraId="1A1632FF" w14:textId="77777777" w:rsidR="0036367C" w:rsidRPr="00F50AE1" w:rsidRDefault="0036367C" w:rsidP="00F50AE1">
      <w:pPr>
        <w:spacing w:line="276" w:lineRule="auto"/>
        <w:rPr>
          <w:rFonts w:cs="Arial"/>
          <w:sz w:val="22"/>
          <w:lang w:val="es-ES"/>
        </w:rPr>
      </w:pPr>
    </w:p>
    <w:p w14:paraId="60AF2259" w14:textId="7CE37759" w:rsidR="0036367C" w:rsidRPr="00F50AE1" w:rsidRDefault="00000000" w:rsidP="00F50AE1">
      <w:pPr>
        <w:spacing w:line="276" w:lineRule="auto"/>
        <w:rPr>
          <w:rFonts w:cs="Arial"/>
          <w:sz w:val="22"/>
          <w:lang w:val="es-ES"/>
        </w:rPr>
      </w:pPr>
      <w:r w:rsidRPr="00F50AE1">
        <w:rPr>
          <w:rFonts w:cs="Arial"/>
          <w:b/>
          <w:sz w:val="22"/>
          <w:lang w:val="es-ES"/>
        </w:rPr>
        <w:t>9.2.2 Interoperabilidad con el Sistema Integrado de Gestión Administrativa - SIGA Gestor</w:t>
      </w:r>
      <w:r w:rsidR="007B5C52">
        <w:rPr>
          <w:rFonts w:cs="Arial"/>
          <w:b/>
          <w:sz w:val="22"/>
          <w:lang w:val="es-ES"/>
        </w:rPr>
        <w:t xml:space="preserve"> y </w:t>
      </w:r>
      <w:r w:rsidR="007B5C52">
        <w:rPr>
          <w:b/>
          <w:lang w:val="es-ES"/>
        </w:rPr>
        <w:t>Sistema de Administración Financiera - SIAF</w:t>
      </w:r>
    </w:p>
    <w:p w14:paraId="39C595A3" w14:textId="77777777" w:rsidR="0036367C" w:rsidRPr="00EF081D" w:rsidRDefault="0036367C" w:rsidP="00EF081D">
      <w:pPr>
        <w:spacing w:line="276" w:lineRule="auto"/>
        <w:jc w:val="both"/>
        <w:rPr>
          <w:rFonts w:cs="Arial"/>
          <w:sz w:val="22"/>
          <w:lang w:val="es-ES"/>
        </w:rPr>
      </w:pPr>
    </w:p>
    <w:p w14:paraId="45280C92" w14:textId="77777777" w:rsidR="00EF081D" w:rsidRPr="00EF081D" w:rsidRDefault="00EF081D" w:rsidP="00EF081D">
      <w:pPr>
        <w:spacing w:line="276" w:lineRule="auto"/>
        <w:jc w:val="both"/>
        <w:rPr>
          <w:rFonts w:cs="Arial"/>
          <w:sz w:val="22"/>
          <w:lang w:val="es-PE"/>
        </w:rPr>
      </w:pPr>
      <w:r w:rsidRPr="00EF081D">
        <w:rPr>
          <w:rFonts w:cs="Arial"/>
          <w:sz w:val="22"/>
          <w:lang w:val="es-PE"/>
        </w:rPr>
        <w:t xml:space="preserve">La integración con SIGA Gestor tiene como objetivo permitir que la «Plataforma Digital de Gestión de Predios» se articule de manera segura, trazable y estandarizada con el sistema </w:t>
      </w:r>
      <w:r w:rsidRPr="00EF081D">
        <w:rPr>
          <w:rFonts w:cs="Arial"/>
          <w:sz w:val="22"/>
          <w:lang w:val="es-PE"/>
        </w:rPr>
        <w:lastRenderedPageBreak/>
        <w:t>institucional interno utilizado para el registro y seguimiento de solicitudes administrativas y presupuestales vinculadas a la Gestión de Predios.</w:t>
      </w:r>
    </w:p>
    <w:p w14:paraId="1C7D8C4E" w14:textId="77777777" w:rsidR="00EF081D" w:rsidRPr="00EF081D" w:rsidRDefault="00EF081D" w:rsidP="00EF081D">
      <w:pPr>
        <w:spacing w:line="276" w:lineRule="auto"/>
        <w:jc w:val="both"/>
        <w:rPr>
          <w:rFonts w:cs="Arial"/>
          <w:sz w:val="22"/>
          <w:lang w:val="es-PE"/>
        </w:rPr>
      </w:pPr>
    </w:p>
    <w:p w14:paraId="2C771E73" w14:textId="77777777" w:rsidR="00EF081D" w:rsidRPr="00EF081D" w:rsidRDefault="00EF081D" w:rsidP="00EF081D">
      <w:pPr>
        <w:spacing w:line="276" w:lineRule="auto"/>
        <w:jc w:val="both"/>
        <w:rPr>
          <w:rFonts w:cs="Arial"/>
          <w:sz w:val="22"/>
          <w:lang w:val="es-PE"/>
        </w:rPr>
      </w:pPr>
      <w:r w:rsidRPr="00EF081D">
        <w:rPr>
          <w:rFonts w:cs="Arial"/>
          <w:sz w:val="22"/>
          <w:lang w:val="es-PE"/>
        </w:rPr>
        <w:t>Esta interoperabilidad permitirá registrar, consultar o sincronizar información relacionada con solicitudes de Certificado de Crédito Presupuestario (CCP), disponibilidad presupuestal, notas modificatorias, ampliaciones, rebajas, modificaciones de glosa y otros datos administrativos asociados a los procesos de adquisición, expropiación, transferencia de predios de propiedad del Estado y reconocimiento de mejoras, conforme a las fichas de procesos aprobadas de la DDP.</w:t>
      </w:r>
    </w:p>
    <w:p w14:paraId="18B3B1AE" w14:textId="77777777" w:rsidR="00EF081D" w:rsidRPr="00EF081D" w:rsidRDefault="00EF081D" w:rsidP="00EF081D">
      <w:pPr>
        <w:spacing w:line="276" w:lineRule="auto"/>
        <w:jc w:val="both"/>
        <w:rPr>
          <w:rFonts w:cs="Arial"/>
          <w:sz w:val="22"/>
          <w:lang w:val="es-PE"/>
        </w:rPr>
      </w:pPr>
    </w:p>
    <w:p w14:paraId="70D7DA58" w14:textId="77777777" w:rsidR="00EF081D" w:rsidRPr="00EF081D" w:rsidRDefault="00EF081D" w:rsidP="00EF081D">
      <w:pPr>
        <w:spacing w:line="276" w:lineRule="auto"/>
        <w:jc w:val="both"/>
        <w:rPr>
          <w:rFonts w:cs="Arial"/>
          <w:sz w:val="22"/>
          <w:lang w:val="es-PE"/>
        </w:rPr>
      </w:pPr>
      <w:r w:rsidRPr="00EF081D">
        <w:rPr>
          <w:rFonts w:cs="Arial"/>
          <w:sz w:val="22"/>
          <w:lang w:val="es-PE"/>
        </w:rPr>
        <w:t>La plataforma fortalecerá la trazabilidad administrativa del Expediente Predial Digital, permitiendo identificar el estado de la solicitud presupuestal, número de solicitud generado, número de Certificado de Crédito Presupuestario (CCP), monto certificado y actuaciones vinculadas al trámite presupuestal gestionado a través del SIGA Gestor, contribuyendo a la sostenibilidad operativa y presupuestal, así como al monitoreo y la toma de decisiones.</w:t>
      </w:r>
    </w:p>
    <w:p w14:paraId="5935C3A8" w14:textId="77777777" w:rsidR="00EF081D" w:rsidRPr="00EF081D" w:rsidRDefault="00EF081D" w:rsidP="00EF081D">
      <w:pPr>
        <w:spacing w:line="276" w:lineRule="auto"/>
        <w:jc w:val="both"/>
        <w:rPr>
          <w:rFonts w:cs="Arial"/>
          <w:sz w:val="22"/>
          <w:lang w:val="es-PE"/>
        </w:rPr>
      </w:pPr>
    </w:p>
    <w:p w14:paraId="23E0677E" w14:textId="77777777" w:rsidR="00EF081D" w:rsidRPr="00EF081D" w:rsidRDefault="00EF081D" w:rsidP="00EF081D">
      <w:pPr>
        <w:spacing w:line="276" w:lineRule="auto"/>
        <w:jc w:val="both"/>
        <w:rPr>
          <w:rFonts w:cs="Arial"/>
          <w:sz w:val="22"/>
          <w:lang w:val="es-PE"/>
        </w:rPr>
      </w:pPr>
      <w:r w:rsidRPr="00EF081D">
        <w:rPr>
          <w:rFonts w:cs="Arial"/>
          <w:sz w:val="22"/>
          <w:lang w:val="es-PE"/>
        </w:rPr>
        <w:t>La información correspondiente al compromiso, devengado, girado, pagado o consignado no forma parte directa de esta integración, por corresponder a fuentes o sistemas presupuestales y financieros distintos. Su interoperabilidad deberá evaluarse en el marco de la articulación con el MEF, SIAF, Consulta Amigable u otras fuentes institucionales competentes.</w:t>
      </w:r>
    </w:p>
    <w:p w14:paraId="596DDEE2" w14:textId="77777777" w:rsidR="00EF081D" w:rsidRPr="00EF081D" w:rsidRDefault="00EF081D" w:rsidP="00EF081D">
      <w:pPr>
        <w:spacing w:line="276" w:lineRule="auto"/>
        <w:jc w:val="both"/>
        <w:rPr>
          <w:rFonts w:cs="Arial"/>
          <w:sz w:val="22"/>
          <w:lang w:val="es-PE"/>
        </w:rPr>
      </w:pPr>
    </w:p>
    <w:p w14:paraId="72EF1A9F" w14:textId="77777777" w:rsidR="00EF081D" w:rsidRPr="00EF081D" w:rsidRDefault="00EF081D" w:rsidP="00EF081D">
      <w:pPr>
        <w:numPr>
          <w:ilvl w:val="0"/>
          <w:numId w:val="10"/>
        </w:numPr>
        <w:spacing w:line="276" w:lineRule="auto"/>
        <w:jc w:val="both"/>
        <w:rPr>
          <w:rFonts w:cs="Arial"/>
          <w:sz w:val="22"/>
          <w:lang w:val="es-PE"/>
        </w:rPr>
      </w:pPr>
      <w:r w:rsidRPr="00EF081D">
        <w:rPr>
          <w:rFonts w:cs="Arial"/>
          <w:sz w:val="22"/>
          <w:lang w:val="es-PE"/>
        </w:rPr>
        <w:t xml:space="preserve">Datos de entrada: año, código de proyecto, Expediente Predial Digital, código de predio, tipo de gasto, modalidad del proceso, meta presupuestal, clasificador de gasto, fuente de financiamiento o rubro, monto solicitado, glosa, sujeto pasivo u ocupante, documento de sustento y otros datos necesarios según la naturaleza de la solicitud. </w:t>
      </w:r>
    </w:p>
    <w:p w14:paraId="64E38586" w14:textId="77777777" w:rsidR="00EF081D" w:rsidRPr="00EF081D" w:rsidRDefault="00EF081D" w:rsidP="00EF081D">
      <w:pPr>
        <w:spacing w:line="276" w:lineRule="auto"/>
        <w:ind w:left="720"/>
        <w:jc w:val="both"/>
        <w:rPr>
          <w:rFonts w:cs="Arial"/>
          <w:sz w:val="22"/>
          <w:lang w:val="es-PE"/>
        </w:rPr>
      </w:pPr>
    </w:p>
    <w:p w14:paraId="1CB9470D" w14:textId="3ED3C071" w:rsidR="00EF081D" w:rsidRDefault="00EF081D" w:rsidP="00F50AE1">
      <w:pPr>
        <w:numPr>
          <w:ilvl w:val="0"/>
          <w:numId w:val="10"/>
        </w:numPr>
        <w:spacing w:line="276" w:lineRule="auto"/>
        <w:jc w:val="both"/>
        <w:rPr>
          <w:rFonts w:cs="Arial"/>
          <w:sz w:val="22"/>
          <w:lang w:val="es-PE"/>
        </w:rPr>
      </w:pPr>
      <w:r w:rsidRPr="00EF081D">
        <w:rPr>
          <w:rFonts w:cs="Arial"/>
          <w:sz w:val="22"/>
          <w:lang w:val="es-PE"/>
        </w:rPr>
        <w:t>Datos de salida: número de solicitud registrada en SIGA Gestor, número de Certificado de Crédito Presupuestario (CCP), fecha de registro, estado de la solicitud, monto certificado, monto ampliado o rebajado, saldo disponible, observaciones y fecha de remisión del documento digital firmado del CCP.</w:t>
      </w:r>
    </w:p>
    <w:p w14:paraId="7803D436" w14:textId="77777777" w:rsidR="007B5C52" w:rsidRDefault="007B5C52" w:rsidP="007B5C52">
      <w:pPr>
        <w:pStyle w:val="Prrafodelista"/>
        <w:rPr>
          <w:rFonts w:cs="Arial"/>
          <w:sz w:val="22"/>
          <w:lang w:val="es-PE"/>
        </w:rPr>
      </w:pPr>
    </w:p>
    <w:p w14:paraId="74D705BB" w14:textId="0AF9546E" w:rsidR="007B5C52" w:rsidRDefault="007B5C52" w:rsidP="007B5C52">
      <w:pPr>
        <w:spacing w:line="276" w:lineRule="auto"/>
        <w:jc w:val="both"/>
        <w:rPr>
          <w:rFonts w:cs="Arial"/>
          <w:sz w:val="22"/>
          <w:lang w:val="es-PE"/>
        </w:rPr>
      </w:pPr>
      <w:r>
        <w:rPr>
          <w:rFonts w:cs="Arial"/>
          <w:sz w:val="22"/>
          <w:lang w:val="es-PE"/>
        </w:rPr>
        <w:t>Sobre el SIAF, consultar para visualizar la programación de los montos o presupuestos asignados a los proyectos de la DDP</w:t>
      </w:r>
    </w:p>
    <w:p w14:paraId="6C3C1FB4" w14:textId="77777777" w:rsidR="00EF081D" w:rsidRPr="00F50AE1" w:rsidRDefault="00EF081D" w:rsidP="00F50AE1">
      <w:pPr>
        <w:spacing w:line="276" w:lineRule="auto"/>
        <w:rPr>
          <w:rFonts w:cs="Arial"/>
          <w:sz w:val="22"/>
          <w:lang w:val="es-ES"/>
        </w:rPr>
      </w:pPr>
    </w:p>
    <w:p w14:paraId="76107646" w14:textId="0DFC8AA1" w:rsidR="0036367C" w:rsidRDefault="00000000" w:rsidP="00F50AE1">
      <w:pPr>
        <w:spacing w:line="276" w:lineRule="auto"/>
        <w:rPr>
          <w:rFonts w:cs="Arial"/>
          <w:sz w:val="22"/>
          <w:lang w:val="es-ES"/>
        </w:rPr>
      </w:pPr>
      <w:r w:rsidRPr="00F50AE1">
        <w:rPr>
          <w:rFonts w:cs="Arial"/>
          <w:b/>
          <w:sz w:val="22"/>
          <w:lang w:val="es-ES"/>
        </w:rPr>
        <w:t>9.3 Interoperabilidad Externa</w:t>
      </w:r>
    </w:p>
    <w:p w14:paraId="04AD31BC" w14:textId="77777777" w:rsidR="00C4049C" w:rsidRDefault="00C4049C" w:rsidP="00F50AE1">
      <w:pPr>
        <w:spacing w:line="276" w:lineRule="auto"/>
        <w:rPr>
          <w:rFonts w:cs="Arial"/>
          <w:sz w:val="22"/>
          <w:lang w:val="es-ES"/>
        </w:rPr>
      </w:pPr>
    </w:p>
    <w:p w14:paraId="488D9726" w14:textId="29052401" w:rsidR="00C4049C" w:rsidRPr="008C0F9C" w:rsidRDefault="00C4049C" w:rsidP="00C4049C">
      <w:pPr>
        <w:spacing w:line="276" w:lineRule="auto"/>
        <w:jc w:val="both"/>
        <w:rPr>
          <w:rFonts w:cs="Arial"/>
          <w:sz w:val="22"/>
          <w:lang w:val="es-PE"/>
        </w:rPr>
      </w:pPr>
      <w:r w:rsidRPr="008C0F9C">
        <w:rPr>
          <w:rFonts w:cs="Arial"/>
          <w:sz w:val="22"/>
          <w:lang w:val="es-PE"/>
        </w:rPr>
        <w:t xml:space="preserve">La interoperabilidad externa permitirá que la «Plataforma Digital de Gestión de Predios» consulte, valide, contraste y registre información proveniente de entidades públicas competentes, incorporándola en la </w:t>
      </w:r>
      <w:proofErr w:type="spellStart"/>
      <w:r w:rsidR="007B5C52">
        <w:rPr>
          <w:rFonts w:cs="Arial"/>
          <w:sz w:val="22"/>
          <w:lang w:val="es-PE"/>
        </w:rPr>
        <w:t>G</w:t>
      </w:r>
      <w:r w:rsidRPr="008C0F9C">
        <w:rPr>
          <w:rFonts w:cs="Arial"/>
          <w:sz w:val="22"/>
          <w:lang w:val="es-PE"/>
        </w:rPr>
        <w:t>eodatabase</w:t>
      </w:r>
      <w:proofErr w:type="spellEnd"/>
      <w:r w:rsidRPr="008C0F9C">
        <w:rPr>
          <w:rFonts w:cs="Arial"/>
          <w:sz w:val="22"/>
          <w:lang w:val="es-PE"/>
        </w:rPr>
        <w:t xml:space="preserve"> corporativa como parte de la Fuente Única de Verdad de la plataforma. Estas integraciones deberán estar orientadas a reforzar la identificación predial, la validación legal, la consistencia catastral, la verificación de </w:t>
      </w:r>
      <w:r w:rsidRPr="008C0F9C">
        <w:rPr>
          <w:rFonts w:cs="Arial"/>
          <w:sz w:val="22"/>
          <w:lang w:val="es-PE"/>
        </w:rPr>
        <w:lastRenderedPageBreak/>
        <w:t>identidad, el análisis de restricciones territoriales, el control presupuestal y la trazabilidad del Expediente Predial Digital.</w:t>
      </w:r>
    </w:p>
    <w:p w14:paraId="709652B6" w14:textId="77777777" w:rsidR="0036367C" w:rsidRPr="00F50AE1" w:rsidRDefault="0036367C" w:rsidP="00F50AE1">
      <w:pPr>
        <w:spacing w:line="276" w:lineRule="auto"/>
        <w:rPr>
          <w:rFonts w:cs="Arial"/>
          <w:sz w:val="22"/>
          <w:lang w:val="es-ES"/>
        </w:rPr>
      </w:pPr>
    </w:p>
    <w:p w14:paraId="51F016EA" w14:textId="77777777" w:rsidR="0036367C" w:rsidRPr="00F50AE1" w:rsidRDefault="00000000" w:rsidP="00F50AE1">
      <w:pPr>
        <w:spacing w:line="276" w:lineRule="auto"/>
        <w:rPr>
          <w:rFonts w:cs="Arial"/>
          <w:sz w:val="22"/>
          <w:lang w:val="es-ES"/>
        </w:rPr>
      </w:pPr>
      <w:r w:rsidRPr="00F50AE1">
        <w:rPr>
          <w:rFonts w:cs="Arial"/>
          <w:b/>
          <w:sz w:val="22"/>
          <w:lang w:val="es-ES"/>
        </w:rPr>
        <w:t>9.3.1 Interoperabilidad con SUNARP</w:t>
      </w:r>
    </w:p>
    <w:p w14:paraId="02ABE029" w14:textId="77777777" w:rsidR="0036367C" w:rsidRPr="00F50AE1" w:rsidRDefault="0036367C" w:rsidP="00F50AE1">
      <w:pPr>
        <w:spacing w:line="276" w:lineRule="auto"/>
        <w:rPr>
          <w:rFonts w:cs="Arial"/>
          <w:sz w:val="22"/>
          <w:lang w:val="es-ES"/>
        </w:rPr>
      </w:pPr>
    </w:p>
    <w:p w14:paraId="7541874F" w14:textId="77777777" w:rsidR="008A719E" w:rsidRPr="00902A9B" w:rsidRDefault="008A719E" w:rsidP="008A719E">
      <w:pPr>
        <w:spacing w:line="276" w:lineRule="auto"/>
        <w:jc w:val="both"/>
        <w:rPr>
          <w:rFonts w:cs="Arial"/>
          <w:sz w:val="22"/>
          <w:lang w:val="es-PE"/>
        </w:rPr>
      </w:pPr>
      <w:r w:rsidRPr="00902A9B">
        <w:rPr>
          <w:rFonts w:cs="Arial"/>
          <w:sz w:val="22"/>
          <w:lang w:val="es-PE"/>
        </w:rPr>
        <w:t xml:space="preserve">La integración con SUNARP tiene como objetivo permitir que la «Plataforma Digital de Gestión de Predios» consulte, valide, registre y realice seguimiento de la información registral y gráfica vinculada a los predios requeridos para los procesos de adquisición, expropiación y transferencia de predios de propiedad del Estado, conforme al Decreto Legislativo N.° 1192 y a las fichas de procesos aprobadas de la DDP. La información obtenida deberá incorporarse a la </w:t>
      </w:r>
      <w:proofErr w:type="spellStart"/>
      <w:r w:rsidRPr="00902A9B">
        <w:rPr>
          <w:rFonts w:cs="Arial"/>
          <w:sz w:val="22"/>
          <w:lang w:val="es-PE"/>
        </w:rPr>
        <w:t>geodatabase</w:t>
      </w:r>
      <w:proofErr w:type="spellEnd"/>
      <w:r w:rsidRPr="00902A9B">
        <w:rPr>
          <w:rFonts w:cs="Arial"/>
          <w:sz w:val="22"/>
          <w:lang w:val="es-PE"/>
        </w:rPr>
        <w:t xml:space="preserve"> corporativa y vincularse al predio correspondiente, contribuyendo a la conformación progresiva del Expediente Predial Digital y fortaleciendo la Fuente Única de Verdad de la plataforma.</w:t>
      </w:r>
    </w:p>
    <w:p w14:paraId="1C23DDB8" w14:textId="77777777" w:rsidR="008A719E" w:rsidRPr="00902A9B" w:rsidRDefault="008A719E" w:rsidP="008A719E">
      <w:pPr>
        <w:spacing w:line="276" w:lineRule="auto"/>
        <w:jc w:val="both"/>
        <w:rPr>
          <w:rFonts w:cs="Arial"/>
          <w:sz w:val="22"/>
          <w:lang w:val="es-PE"/>
        </w:rPr>
      </w:pPr>
    </w:p>
    <w:p w14:paraId="6DF0D41D" w14:textId="77777777" w:rsidR="008A719E" w:rsidRPr="00902A9B" w:rsidRDefault="008A719E" w:rsidP="008A719E">
      <w:pPr>
        <w:spacing w:line="276" w:lineRule="auto"/>
        <w:jc w:val="both"/>
        <w:rPr>
          <w:rFonts w:cs="Arial"/>
          <w:sz w:val="22"/>
          <w:lang w:val="es-PE"/>
        </w:rPr>
      </w:pPr>
      <w:r w:rsidRPr="00902A9B">
        <w:rPr>
          <w:rFonts w:cs="Arial"/>
          <w:sz w:val="22"/>
          <w:lang w:val="es-PE"/>
        </w:rPr>
        <w:t>Esta integración permite articular la información registral con el predio correspondiente, asegurando trazabilidad, consistencia jurídica y soporte documental para la toma de decisiones. Asimismo, contribuye a la identificación del inmueble, determinación del sujeto pasivo, verificación de antecedentes registrales, gestión de anotación preventiva y seguimiento de la inscripción registral a favor del MTC, según corresponda.</w:t>
      </w:r>
    </w:p>
    <w:p w14:paraId="0F3C1A2F" w14:textId="77777777" w:rsidR="008A719E" w:rsidRPr="00F50AE1" w:rsidRDefault="008A719E" w:rsidP="00F50AE1">
      <w:pPr>
        <w:spacing w:line="276" w:lineRule="auto"/>
        <w:rPr>
          <w:rFonts w:cs="Arial"/>
          <w:sz w:val="22"/>
          <w:lang w:val="es-ES"/>
        </w:rPr>
      </w:pPr>
    </w:p>
    <w:p w14:paraId="2FA731C5" w14:textId="77777777" w:rsidR="0036367C" w:rsidRPr="00F50AE1" w:rsidRDefault="00000000" w:rsidP="00F50AE1">
      <w:pPr>
        <w:spacing w:line="276" w:lineRule="auto"/>
        <w:rPr>
          <w:rFonts w:cs="Arial"/>
          <w:sz w:val="22"/>
          <w:lang w:val="es-ES"/>
        </w:rPr>
      </w:pPr>
      <w:r w:rsidRPr="00F50AE1">
        <w:rPr>
          <w:rFonts w:cs="Arial"/>
          <w:b/>
          <w:sz w:val="22"/>
          <w:lang w:val="es-ES"/>
        </w:rPr>
        <w:t>9.3.1.1 Consulta de partidas registrales</w:t>
      </w:r>
    </w:p>
    <w:p w14:paraId="46698130" w14:textId="77777777" w:rsidR="00AE7674" w:rsidRDefault="00AE7674" w:rsidP="00F50AE1">
      <w:pPr>
        <w:spacing w:line="276" w:lineRule="auto"/>
        <w:jc w:val="both"/>
        <w:rPr>
          <w:rFonts w:cs="Arial"/>
          <w:sz w:val="22"/>
          <w:lang w:val="es-ES"/>
        </w:rPr>
      </w:pPr>
    </w:p>
    <w:p w14:paraId="12D929C7" w14:textId="77777777" w:rsidR="00AE7674" w:rsidRDefault="00AE7674" w:rsidP="00AE7674">
      <w:pPr>
        <w:spacing w:line="276" w:lineRule="auto"/>
        <w:jc w:val="both"/>
        <w:rPr>
          <w:rFonts w:cs="Arial"/>
          <w:sz w:val="22"/>
          <w:lang w:val="es-PE"/>
        </w:rPr>
      </w:pPr>
      <w:r w:rsidRPr="00AE7674">
        <w:rPr>
          <w:rFonts w:cs="Arial"/>
          <w:sz w:val="22"/>
          <w:lang w:val="es-PE"/>
        </w:rPr>
        <w:t xml:space="preserve">La consulta de partidas registrales permitirá buscar e interoperar información a partir del número de partida registral, oficina registral, zona registral, ubicación del predio, nombre o razón social del titular registral, DNI o RUC del titular o sujeto pasivo, área matriz, área afectada, tipo de afectación total o parcial, número de formulario registral y documento </w:t>
      </w:r>
      <w:proofErr w:type="spellStart"/>
      <w:r w:rsidRPr="00AE7674">
        <w:rPr>
          <w:rFonts w:cs="Arial"/>
          <w:sz w:val="22"/>
          <w:lang w:val="es-PE"/>
        </w:rPr>
        <w:t>sustentatorio</w:t>
      </w:r>
      <w:proofErr w:type="spellEnd"/>
      <w:r w:rsidRPr="00AE7674">
        <w:rPr>
          <w:rFonts w:cs="Arial"/>
          <w:sz w:val="22"/>
          <w:lang w:val="es-PE"/>
        </w:rPr>
        <w:t xml:space="preserve"> asociado a la Gestión de Predios.</w:t>
      </w:r>
    </w:p>
    <w:p w14:paraId="4093B778" w14:textId="77777777" w:rsidR="00AE7674" w:rsidRPr="00AE7674" w:rsidRDefault="00AE7674" w:rsidP="00AE7674">
      <w:pPr>
        <w:spacing w:line="276" w:lineRule="auto"/>
        <w:jc w:val="both"/>
        <w:rPr>
          <w:rFonts w:cs="Arial"/>
          <w:sz w:val="22"/>
          <w:lang w:val="es-PE"/>
        </w:rPr>
      </w:pPr>
    </w:p>
    <w:p w14:paraId="30248059" w14:textId="77777777" w:rsidR="00AE7674" w:rsidRDefault="00AE7674" w:rsidP="00AE7674">
      <w:pPr>
        <w:spacing w:line="276" w:lineRule="auto"/>
        <w:jc w:val="both"/>
        <w:rPr>
          <w:rFonts w:cs="Arial"/>
          <w:sz w:val="22"/>
          <w:lang w:val="es-PE"/>
        </w:rPr>
      </w:pPr>
      <w:r w:rsidRPr="00AE7674">
        <w:rPr>
          <w:rFonts w:cs="Arial"/>
          <w:sz w:val="22"/>
          <w:lang w:val="es-PE"/>
        </w:rPr>
        <w:t>Esta consulta permitirá verificar si el inmueble se encuentra inscrito, si corresponde a un predio matriz, si forma parte de un predio de mayor extensión o si presenta antecedentes registrales relevantes para los procesos de adquisición, expropiación o transferencia de predios de propiedad del Estado.</w:t>
      </w:r>
    </w:p>
    <w:p w14:paraId="51EAFC2E" w14:textId="77777777" w:rsidR="00AE7674" w:rsidRPr="00AE7674" w:rsidRDefault="00AE7674" w:rsidP="00AE7674">
      <w:pPr>
        <w:spacing w:line="276" w:lineRule="auto"/>
        <w:jc w:val="both"/>
        <w:rPr>
          <w:rFonts w:cs="Arial"/>
          <w:sz w:val="22"/>
          <w:lang w:val="es-PE"/>
        </w:rPr>
      </w:pPr>
    </w:p>
    <w:p w14:paraId="035CB3FF" w14:textId="77777777" w:rsidR="00AE7674" w:rsidRPr="00414011" w:rsidRDefault="00AE7674" w:rsidP="00AE7674">
      <w:pPr>
        <w:spacing w:line="276" w:lineRule="auto"/>
        <w:jc w:val="both"/>
        <w:rPr>
          <w:rFonts w:cs="Arial"/>
          <w:sz w:val="22"/>
          <w:lang w:val="es-PE"/>
        </w:rPr>
      </w:pPr>
      <w:r w:rsidRPr="00AE7674">
        <w:rPr>
          <w:rFonts w:cs="Arial"/>
          <w:sz w:val="22"/>
          <w:lang w:val="es-PE"/>
        </w:rPr>
        <w:t xml:space="preserve">El procesamiento comprenderá la validación de titularidad, área inscrita, antecedentes registrales, cargas, gravámenes, restricciones, anotaciones, medidas cautelares, sucesiones, litigios, duplicidad de partidas o cualquier inconsistencia que pueda afectar la continuidad de la Gestión de Predios. Como resultado, se obtendrá la partida registral interoperada, ficha registral validada, reporte de titularidad, estado jurídico registral del </w:t>
      </w:r>
      <w:r w:rsidRPr="00414011">
        <w:rPr>
          <w:rFonts w:cs="Arial"/>
          <w:sz w:val="22"/>
          <w:lang w:val="es-PE"/>
        </w:rPr>
        <w:t xml:space="preserve">predio y alertas por carga, gravamen, litigio, sucesión no inscrita, duplicidad de partida o inconsistencia registral, información que deberá incorporarse a la </w:t>
      </w:r>
      <w:proofErr w:type="spellStart"/>
      <w:r w:rsidRPr="00414011">
        <w:rPr>
          <w:rFonts w:cs="Arial"/>
          <w:sz w:val="22"/>
          <w:lang w:val="es-PE"/>
        </w:rPr>
        <w:t>geodatabase</w:t>
      </w:r>
      <w:proofErr w:type="spellEnd"/>
      <w:r w:rsidRPr="00414011">
        <w:rPr>
          <w:rFonts w:cs="Arial"/>
          <w:sz w:val="22"/>
          <w:lang w:val="es-PE"/>
        </w:rPr>
        <w:t xml:space="preserve"> corporativa y vincularse al predio correspondiente.</w:t>
      </w:r>
    </w:p>
    <w:p w14:paraId="5BE5E503" w14:textId="77777777" w:rsidR="0036367C" w:rsidRPr="00F50AE1" w:rsidRDefault="0036367C" w:rsidP="00F50AE1">
      <w:pPr>
        <w:spacing w:line="276" w:lineRule="auto"/>
        <w:rPr>
          <w:rFonts w:cs="Arial"/>
          <w:sz w:val="22"/>
          <w:lang w:val="es-ES"/>
        </w:rPr>
      </w:pPr>
    </w:p>
    <w:p w14:paraId="360EF397" w14:textId="3CABEAFF" w:rsidR="005F6EAC" w:rsidRDefault="00000000" w:rsidP="005F6EAC">
      <w:pPr>
        <w:spacing w:line="276" w:lineRule="auto"/>
        <w:rPr>
          <w:rFonts w:cs="Arial"/>
          <w:sz w:val="22"/>
          <w:lang w:val="es-ES"/>
        </w:rPr>
      </w:pPr>
      <w:r w:rsidRPr="00F50AE1">
        <w:rPr>
          <w:rFonts w:cs="Arial"/>
          <w:b/>
          <w:sz w:val="22"/>
          <w:lang w:val="es-ES"/>
        </w:rPr>
        <w:t>9.3.1.2 Consulta de la base gráfica registral</w:t>
      </w:r>
    </w:p>
    <w:p w14:paraId="0295837D" w14:textId="77777777" w:rsidR="005F6EAC" w:rsidRPr="005F6EAC" w:rsidRDefault="005F6EAC" w:rsidP="00F50AE1">
      <w:pPr>
        <w:spacing w:line="276" w:lineRule="auto"/>
        <w:jc w:val="both"/>
        <w:rPr>
          <w:rFonts w:cs="Arial"/>
          <w:sz w:val="22"/>
          <w:lang w:val="es-ES"/>
        </w:rPr>
      </w:pPr>
    </w:p>
    <w:p w14:paraId="31A28D99" w14:textId="6E17F137" w:rsidR="005F6EAC" w:rsidRPr="00197721" w:rsidRDefault="005F6EAC" w:rsidP="005F6EAC">
      <w:pPr>
        <w:spacing w:line="276" w:lineRule="auto"/>
        <w:jc w:val="both"/>
        <w:rPr>
          <w:rFonts w:cs="Arial"/>
          <w:sz w:val="22"/>
          <w:lang w:val="es-PE"/>
        </w:rPr>
      </w:pPr>
      <w:r w:rsidRPr="00197721">
        <w:rPr>
          <w:rFonts w:cs="Arial"/>
          <w:sz w:val="22"/>
          <w:lang w:val="es-PE"/>
        </w:rPr>
        <w:lastRenderedPageBreak/>
        <w:t xml:space="preserve">La consulta de la base gráfica registral deberá permitir la interoperabilidad de información espacial </w:t>
      </w:r>
      <w:r w:rsidR="00197721" w:rsidRPr="00197721">
        <w:rPr>
          <w:rFonts w:cs="Arial"/>
          <w:sz w:val="22"/>
          <w:lang w:val="es-PE"/>
        </w:rPr>
        <w:t>mediante archivos SHP y coordenadas UTM referidas al Datum WGS84, según la zona correspondiente al ámbito del proyecto, área afectada, plano perimétrico</w:t>
      </w:r>
      <w:r w:rsidRPr="00197721">
        <w:rPr>
          <w:rFonts w:cs="Arial"/>
          <w:sz w:val="22"/>
          <w:lang w:val="es-PE"/>
        </w:rPr>
        <w:t>, plano de ubicación, área matriz, área remanente, linderos del predio, área del proyecto y tipo de afectación total o parcial. Esta funcionalidad permitirá contrastar la geometría del área afectada con la base gráfica registral disponible, con la finalidad de identificar la correspondencia entre el área física, el área registral y el ámbito requerido para la ejecución de la obra de infraestructura.</w:t>
      </w:r>
    </w:p>
    <w:p w14:paraId="3B3D839F" w14:textId="77777777" w:rsidR="005F6EAC" w:rsidRPr="005F6EAC" w:rsidRDefault="005F6EAC" w:rsidP="005F6EAC">
      <w:pPr>
        <w:spacing w:line="276" w:lineRule="auto"/>
        <w:jc w:val="both"/>
        <w:rPr>
          <w:rFonts w:cs="Arial"/>
          <w:sz w:val="22"/>
          <w:lang w:val="es-PE"/>
        </w:rPr>
      </w:pPr>
    </w:p>
    <w:p w14:paraId="441EF987" w14:textId="77777777" w:rsidR="005F6EAC" w:rsidRPr="005F6EAC" w:rsidRDefault="005F6EAC" w:rsidP="005F6EAC">
      <w:pPr>
        <w:spacing w:line="276" w:lineRule="auto"/>
        <w:jc w:val="both"/>
        <w:rPr>
          <w:rFonts w:cs="Arial"/>
          <w:sz w:val="22"/>
          <w:lang w:val="es-PE"/>
        </w:rPr>
      </w:pPr>
      <w:r w:rsidRPr="005F6EAC">
        <w:rPr>
          <w:rFonts w:cs="Arial"/>
          <w:sz w:val="22"/>
          <w:lang w:val="es-PE"/>
        </w:rPr>
        <w:t>El procesamiento permitirá verificar superposición gráfica, correspondencia de linderos, ubicación del predio, colindancias, afectación parcial o total y posible pertenencia a un predio de mayor extensión. También permitirá identificar si el área materia de intervención corresponde a un predio inscrito, no inscrito o con información gráfica inconsistente.</w:t>
      </w:r>
    </w:p>
    <w:p w14:paraId="0F8A0343" w14:textId="77777777" w:rsidR="005F6EAC" w:rsidRPr="005F6EAC" w:rsidRDefault="005F6EAC" w:rsidP="005F6EAC">
      <w:pPr>
        <w:spacing w:line="276" w:lineRule="auto"/>
        <w:jc w:val="both"/>
        <w:rPr>
          <w:rFonts w:cs="Arial"/>
          <w:sz w:val="22"/>
          <w:lang w:val="es-PE"/>
        </w:rPr>
      </w:pPr>
    </w:p>
    <w:p w14:paraId="73578CCD" w14:textId="77777777" w:rsidR="005F6EAC" w:rsidRPr="005F6EAC" w:rsidRDefault="005F6EAC" w:rsidP="005F6EAC">
      <w:pPr>
        <w:spacing w:line="276" w:lineRule="auto"/>
        <w:jc w:val="both"/>
        <w:rPr>
          <w:rFonts w:cs="Arial"/>
          <w:sz w:val="22"/>
          <w:lang w:val="es-PE"/>
        </w:rPr>
      </w:pPr>
      <w:r w:rsidRPr="005F6EAC">
        <w:rPr>
          <w:rFonts w:cs="Arial"/>
          <w:sz w:val="22"/>
          <w:lang w:val="es-PE"/>
        </w:rPr>
        <w:t xml:space="preserve">Como resultado, la plataforma obtendrá el gráfico registral del predio, validación gráfica del área afectada, reporte de superposición, alerta de superposición con otra partida, alerta de inconsistencia catastral, identificación de predio inscrito o no inscrito y reporte técnico registral, información que deberá incorporarse a la </w:t>
      </w:r>
      <w:proofErr w:type="spellStart"/>
      <w:r w:rsidRPr="005F6EAC">
        <w:rPr>
          <w:rFonts w:cs="Arial"/>
          <w:sz w:val="22"/>
          <w:lang w:val="es-PE"/>
        </w:rPr>
        <w:t>geodatabase</w:t>
      </w:r>
      <w:proofErr w:type="spellEnd"/>
      <w:r w:rsidRPr="005F6EAC">
        <w:rPr>
          <w:rFonts w:cs="Arial"/>
          <w:sz w:val="22"/>
          <w:lang w:val="es-PE"/>
        </w:rPr>
        <w:t xml:space="preserve"> corporativa y vincularse al predio correspondiente.</w:t>
      </w:r>
    </w:p>
    <w:p w14:paraId="1D3C4828" w14:textId="77777777" w:rsidR="0036367C" w:rsidRPr="00F50AE1" w:rsidRDefault="0036367C" w:rsidP="00F50AE1">
      <w:pPr>
        <w:spacing w:line="276" w:lineRule="auto"/>
        <w:rPr>
          <w:rFonts w:cs="Arial"/>
          <w:sz w:val="22"/>
          <w:lang w:val="es-ES"/>
        </w:rPr>
      </w:pPr>
    </w:p>
    <w:p w14:paraId="2CA8D849" w14:textId="77777777" w:rsidR="0036367C" w:rsidRPr="00F50AE1" w:rsidRDefault="00000000" w:rsidP="00F50AE1">
      <w:pPr>
        <w:spacing w:line="276" w:lineRule="auto"/>
        <w:rPr>
          <w:rFonts w:cs="Arial"/>
          <w:sz w:val="22"/>
          <w:lang w:val="es-ES"/>
        </w:rPr>
      </w:pPr>
      <w:r w:rsidRPr="00F50AE1">
        <w:rPr>
          <w:rFonts w:cs="Arial"/>
          <w:b/>
          <w:sz w:val="22"/>
          <w:lang w:val="es-ES"/>
        </w:rPr>
        <w:t>9.3.1.3 Gestión del Certificado de Búsqueda Catastral</w:t>
      </w:r>
    </w:p>
    <w:p w14:paraId="63F33E02" w14:textId="77777777" w:rsidR="0036367C" w:rsidRDefault="0036367C" w:rsidP="00F50AE1">
      <w:pPr>
        <w:spacing w:line="276" w:lineRule="auto"/>
        <w:rPr>
          <w:rFonts w:cs="Arial"/>
          <w:sz w:val="22"/>
          <w:lang w:val="es-ES"/>
        </w:rPr>
      </w:pPr>
    </w:p>
    <w:p w14:paraId="2A8CE0AD" w14:textId="377D93A0" w:rsidR="002941C5" w:rsidRPr="004165CB" w:rsidRDefault="002941C5" w:rsidP="002941C5">
      <w:pPr>
        <w:spacing w:line="276" w:lineRule="auto"/>
        <w:jc w:val="both"/>
        <w:rPr>
          <w:rFonts w:cs="Arial"/>
          <w:sz w:val="22"/>
          <w:lang w:val="es-PE"/>
        </w:rPr>
      </w:pPr>
      <w:r w:rsidRPr="006F5ED9">
        <w:rPr>
          <w:rFonts w:cs="Arial"/>
          <w:sz w:val="22"/>
          <w:lang w:val="es-PE"/>
        </w:rPr>
        <w:t xml:space="preserve">La gestión del Certificado de Búsqueda Catastral </w:t>
      </w:r>
      <w:r w:rsidR="000803F1" w:rsidRPr="006F5ED9">
        <w:rPr>
          <w:rFonts w:cs="Arial"/>
          <w:sz w:val="22"/>
          <w:lang w:val="es-PE"/>
        </w:rPr>
        <w:t xml:space="preserve">(CBC) </w:t>
      </w:r>
      <w:r w:rsidRPr="006F5ED9">
        <w:rPr>
          <w:rFonts w:cs="Arial"/>
          <w:sz w:val="22"/>
          <w:lang w:val="es-PE"/>
        </w:rPr>
        <w:t xml:space="preserve">permitirá generar y controlar la solicitud del certificado ante SUNARP. Los datos de entrada podrán incluir </w:t>
      </w:r>
      <w:r w:rsidR="006F5ED9" w:rsidRPr="006F5ED9">
        <w:rPr>
          <w:rFonts w:cs="Arial"/>
          <w:sz w:val="22"/>
          <w:lang w:val="es-PE"/>
        </w:rPr>
        <w:t>coordenadas UTM referidas al Datum WGS84, según la zona correspondiente al ámbito del proyecto, plano perimétrico</w:t>
      </w:r>
      <w:r w:rsidRPr="006F5ED9">
        <w:rPr>
          <w:rFonts w:cs="Arial"/>
          <w:sz w:val="22"/>
          <w:lang w:val="es-PE"/>
        </w:rPr>
        <w:t xml:space="preserve">, plano de ubicación, memoria descriptiva, archivos SHP u otra información geoespacial compatible con la </w:t>
      </w:r>
      <w:proofErr w:type="spellStart"/>
      <w:r w:rsidRPr="006F5ED9">
        <w:rPr>
          <w:rFonts w:cs="Arial"/>
          <w:sz w:val="22"/>
          <w:lang w:val="es-PE"/>
        </w:rPr>
        <w:t>geodatabase</w:t>
      </w:r>
      <w:proofErr w:type="spellEnd"/>
      <w:r w:rsidRPr="006F5ED9">
        <w:rPr>
          <w:rFonts w:cs="Arial"/>
          <w:sz w:val="22"/>
          <w:lang w:val="es-PE"/>
        </w:rPr>
        <w:t xml:space="preserve"> corporativa, área materia de consulta, oficina registral competente y datos técnicos del proyecto</w:t>
      </w:r>
      <w:r w:rsidRPr="004165CB">
        <w:rPr>
          <w:rFonts w:cs="Arial"/>
          <w:sz w:val="22"/>
          <w:lang w:val="es-PE"/>
        </w:rPr>
        <w:t>.</w:t>
      </w:r>
    </w:p>
    <w:p w14:paraId="498151CF" w14:textId="77777777" w:rsidR="002941C5" w:rsidRPr="004165CB" w:rsidRDefault="002941C5" w:rsidP="002941C5">
      <w:pPr>
        <w:spacing w:line="276" w:lineRule="auto"/>
        <w:jc w:val="both"/>
        <w:rPr>
          <w:rFonts w:cs="Arial"/>
          <w:sz w:val="22"/>
          <w:lang w:val="es-PE"/>
        </w:rPr>
      </w:pPr>
    </w:p>
    <w:p w14:paraId="79941826" w14:textId="77777777" w:rsidR="002941C5" w:rsidRPr="004165CB" w:rsidRDefault="002941C5" w:rsidP="002941C5">
      <w:pPr>
        <w:spacing w:line="276" w:lineRule="auto"/>
        <w:jc w:val="both"/>
        <w:rPr>
          <w:rFonts w:cs="Arial"/>
          <w:sz w:val="22"/>
          <w:lang w:val="es-PE"/>
        </w:rPr>
      </w:pPr>
      <w:r w:rsidRPr="004165CB">
        <w:rPr>
          <w:rFonts w:cs="Arial"/>
          <w:sz w:val="22"/>
          <w:lang w:val="es-PE"/>
        </w:rPr>
        <w:t xml:space="preserve">Como datos de salida, se obtendrá el Certificado de Búsqueda Catastral, reporte de predios inscritos o no inscritos, identificación de superposiciones registrales, gráfico o información digital asociada y estado de atención de la solicitud, tales como CBC solicitado, CBC observado o CBC recibido, información que deberá incorporarse a la </w:t>
      </w:r>
      <w:proofErr w:type="spellStart"/>
      <w:r w:rsidRPr="004165CB">
        <w:rPr>
          <w:rFonts w:cs="Arial"/>
          <w:sz w:val="22"/>
          <w:lang w:val="es-PE"/>
        </w:rPr>
        <w:t>geodatabase</w:t>
      </w:r>
      <w:proofErr w:type="spellEnd"/>
      <w:r w:rsidRPr="004165CB">
        <w:rPr>
          <w:rFonts w:cs="Arial"/>
          <w:sz w:val="22"/>
          <w:lang w:val="es-PE"/>
        </w:rPr>
        <w:t xml:space="preserve"> corporativa y vincularse al predio correspondiente, según corresponda.</w:t>
      </w:r>
    </w:p>
    <w:p w14:paraId="059EAEE4" w14:textId="77777777" w:rsidR="0036367C" w:rsidRPr="00F50AE1" w:rsidRDefault="0036367C" w:rsidP="00F50AE1">
      <w:pPr>
        <w:spacing w:line="276" w:lineRule="auto"/>
        <w:rPr>
          <w:rFonts w:cs="Arial"/>
          <w:sz w:val="22"/>
          <w:lang w:val="es-ES"/>
        </w:rPr>
      </w:pPr>
    </w:p>
    <w:p w14:paraId="33A82457" w14:textId="77777777" w:rsidR="0036367C" w:rsidRPr="00F50AE1" w:rsidRDefault="00000000" w:rsidP="00F50AE1">
      <w:pPr>
        <w:spacing w:line="276" w:lineRule="auto"/>
        <w:rPr>
          <w:rFonts w:cs="Arial"/>
          <w:sz w:val="22"/>
          <w:lang w:val="es-ES"/>
        </w:rPr>
      </w:pPr>
      <w:r w:rsidRPr="00F50AE1">
        <w:rPr>
          <w:rFonts w:cs="Arial"/>
          <w:b/>
          <w:sz w:val="22"/>
          <w:lang w:val="es-ES"/>
        </w:rPr>
        <w:t>9.3.1.4 Gestión de anotación preventiva e inscripción registral</w:t>
      </w:r>
    </w:p>
    <w:p w14:paraId="0EC67355" w14:textId="77777777" w:rsidR="00A5061D" w:rsidRDefault="00A5061D" w:rsidP="00F50AE1">
      <w:pPr>
        <w:spacing w:line="276" w:lineRule="auto"/>
        <w:jc w:val="both"/>
        <w:rPr>
          <w:rFonts w:cs="Arial"/>
          <w:sz w:val="22"/>
          <w:lang w:val="es-ES"/>
        </w:rPr>
      </w:pPr>
    </w:p>
    <w:p w14:paraId="1B7DFBAB" w14:textId="77777777" w:rsidR="0053475D" w:rsidRPr="0053475D" w:rsidRDefault="0053475D" w:rsidP="0053475D">
      <w:pPr>
        <w:spacing w:line="276" w:lineRule="auto"/>
        <w:jc w:val="both"/>
        <w:rPr>
          <w:rFonts w:cs="Arial"/>
          <w:color w:val="auto"/>
          <w:sz w:val="22"/>
          <w:lang w:val="es-PE"/>
        </w:rPr>
      </w:pPr>
      <w:r w:rsidRPr="0053475D">
        <w:rPr>
          <w:rFonts w:cs="Arial"/>
          <w:color w:val="auto"/>
          <w:sz w:val="22"/>
          <w:lang w:val="es-PE"/>
        </w:rPr>
        <w:t>La gestión de anotación preventiva permitirá preparar y monitorear la solicitud de anotación del área del proyecto. Los datos de entrada comprenden resolución o disposición de la autoridad competente, solicitud de anotación preventiva, plano del área del proyecto, coordenadas UTM referidas al Datum WGS84 según la zona correspondiente al ámbito del proyecto, área total, área afectada por partida, identificación de predios inscritos o no inscritos, oficina registral y zona registral.</w:t>
      </w:r>
    </w:p>
    <w:p w14:paraId="64DAF832" w14:textId="77777777" w:rsidR="00A5061D" w:rsidRPr="00E83DA1" w:rsidRDefault="00A5061D" w:rsidP="00A5061D">
      <w:pPr>
        <w:spacing w:line="276" w:lineRule="auto"/>
        <w:jc w:val="both"/>
        <w:rPr>
          <w:rFonts w:cs="Arial"/>
          <w:color w:val="auto"/>
          <w:sz w:val="22"/>
          <w:lang w:val="es-PE"/>
        </w:rPr>
      </w:pPr>
    </w:p>
    <w:p w14:paraId="7C8D3C23" w14:textId="77777777" w:rsidR="00A5061D" w:rsidRPr="00E83DA1" w:rsidRDefault="00A5061D" w:rsidP="00A5061D">
      <w:pPr>
        <w:spacing w:line="276" w:lineRule="auto"/>
        <w:jc w:val="both"/>
        <w:rPr>
          <w:rFonts w:cs="Arial"/>
          <w:color w:val="auto"/>
          <w:sz w:val="22"/>
          <w:lang w:val="es-PE"/>
        </w:rPr>
      </w:pPr>
      <w:r w:rsidRPr="00E83DA1">
        <w:rPr>
          <w:rFonts w:cs="Arial"/>
          <w:color w:val="auto"/>
          <w:sz w:val="22"/>
          <w:lang w:val="es-PE"/>
        </w:rPr>
        <w:lastRenderedPageBreak/>
        <w:t>Como datos de salida, se registrará el título presentado, estado de calificación, observaciones, asiento de anotación, gráfico del área anotada, partida registral afectada o partida provisional abierta, así como estados tales como pendiente de anotación, anotación presentada, anotación observada o anotado preventivamente.</w:t>
      </w:r>
    </w:p>
    <w:p w14:paraId="6F1DF191" w14:textId="77777777" w:rsidR="00A5061D" w:rsidRPr="00E83DA1" w:rsidRDefault="00A5061D" w:rsidP="00A5061D">
      <w:pPr>
        <w:spacing w:line="276" w:lineRule="auto"/>
        <w:jc w:val="both"/>
        <w:rPr>
          <w:rFonts w:cs="Arial"/>
          <w:color w:val="auto"/>
          <w:sz w:val="22"/>
          <w:lang w:val="es-PE"/>
        </w:rPr>
      </w:pPr>
    </w:p>
    <w:p w14:paraId="5148F650" w14:textId="77777777" w:rsidR="00A5061D" w:rsidRPr="00E83DA1" w:rsidRDefault="00A5061D" w:rsidP="00A5061D">
      <w:pPr>
        <w:spacing w:line="276" w:lineRule="auto"/>
        <w:jc w:val="both"/>
        <w:rPr>
          <w:rFonts w:cs="Arial"/>
          <w:color w:val="auto"/>
          <w:sz w:val="22"/>
          <w:lang w:val="es-PE"/>
        </w:rPr>
      </w:pPr>
      <w:r w:rsidRPr="00E83DA1">
        <w:rPr>
          <w:rFonts w:cs="Arial"/>
          <w:color w:val="auto"/>
          <w:sz w:val="22"/>
          <w:lang w:val="es-PE"/>
        </w:rPr>
        <w:t xml:space="preserve">En la inscripción registral derivada de la adquisición, expropiación o transferencia de predios de propiedad del Estado, la «Plataforma Digital de Gestión de Predios» permitirá registrar y hacer seguimiento al título que formaliza la inscripción del área o predio a favor del MTC. Los datos de entrada podrán incluir formulario registral, acta de fe de entrega, resolución ministerial, notificación notarial de consignación, resolución de transferencia, documento de pago o consignación, datos del sujeto pasivo, datos del MTC, partida registral, plano de independización o afectación, área adquirida o expropiada y documentos </w:t>
      </w:r>
      <w:proofErr w:type="spellStart"/>
      <w:r w:rsidRPr="00E83DA1">
        <w:rPr>
          <w:rFonts w:cs="Arial"/>
          <w:color w:val="auto"/>
          <w:sz w:val="22"/>
          <w:lang w:val="es-PE"/>
        </w:rPr>
        <w:t>sustentatorios</w:t>
      </w:r>
      <w:proofErr w:type="spellEnd"/>
      <w:r w:rsidRPr="00E83DA1">
        <w:rPr>
          <w:rFonts w:cs="Arial"/>
          <w:color w:val="auto"/>
          <w:sz w:val="22"/>
          <w:lang w:val="es-PE"/>
        </w:rPr>
        <w:t xml:space="preserve"> de la Gestión de Predios.</w:t>
      </w:r>
    </w:p>
    <w:p w14:paraId="3564DC03" w14:textId="77777777" w:rsidR="00A5061D" w:rsidRPr="00E83DA1" w:rsidRDefault="00A5061D" w:rsidP="00A5061D">
      <w:pPr>
        <w:spacing w:line="276" w:lineRule="auto"/>
        <w:jc w:val="both"/>
        <w:rPr>
          <w:rFonts w:cs="Arial"/>
          <w:color w:val="auto"/>
          <w:sz w:val="22"/>
          <w:lang w:val="es-PE"/>
        </w:rPr>
      </w:pPr>
    </w:p>
    <w:p w14:paraId="24D57C80" w14:textId="07E60BD7" w:rsidR="0036367C" w:rsidRPr="00927A0D" w:rsidRDefault="00A5061D" w:rsidP="00927A0D">
      <w:pPr>
        <w:spacing w:line="276" w:lineRule="auto"/>
        <w:jc w:val="both"/>
        <w:rPr>
          <w:rFonts w:cs="Arial"/>
          <w:color w:val="auto"/>
          <w:sz w:val="22"/>
          <w:lang w:val="es-PE"/>
        </w:rPr>
      </w:pPr>
      <w:r w:rsidRPr="00E83DA1">
        <w:rPr>
          <w:rFonts w:cs="Arial"/>
          <w:color w:val="auto"/>
          <w:sz w:val="22"/>
          <w:lang w:val="es-PE"/>
        </w:rPr>
        <w:t xml:space="preserve">Como datos de salida, se obtendrá la solicitud de inscripción, número de título, estado de calificación registral, esquela de observación si corresponde, asiento de inscripción, partida actualizada y estado final, tales como inscripción presentada, inscripción observada, en calificación o inscrito a favor del MTC, información que deberá incorporarse a la </w:t>
      </w:r>
      <w:proofErr w:type="spellStart"/>
      <w:r w:rsidRPr="00E83DA1">
        <w:rPr>
          <w:rFonts w:cs="Arial"/>
          <w:color w:val="auto"/>
          <w:sz w:val="22"/>
          <w:lang w:val="es-PE"/>
        </w:rPr>
        <w:t>geodatabase</w:t>
      </w:r>
      <w:proofErr w:type="spellEnd"/>
      <w:r w:rsidRPr="00E83DA1">
        <w:rPr>
          <w:rFonts w:cs="Arial"/>
          <w:color w:val="auto"/>
          <w:sz w:val="22"/>
          <w:lang w:val="es-PE"/>
        </w:rPr>
        <w:t xml:space="preserve"> corporativa y vincularse al predio correspondiente, según corresponda.</w:t>
      </w:r>
    </w:p>
    <w:p w14:paraId="2D161025" w14:textId="77777777" w:rsidR="0036367C" w:rsidRPr="00F50AE1" w:rsidRDefault="0036367C" w:rsidP="00F50AE1">
      <w:pPr>
        <w:spacing w:line="276" w:lineRule="auto"/>
        <w:rPr>
          <w:rFonts w:cs="Arial"/>
          <w:sz w:val="22"/>
          <w:lang w:val="es-ES"/>
        </w:rPr>
      </w:pPr>
    </w:p>
    <w:p w14:paraId="42762685" w14:textId="77777777" w:rsidR="0036367C" w:rsidRPr="00F50AE1" w:rsidRDefault="00000000" w:rsidP="00F50AE1">
      <w:pPr>
        <w:spacing w:line="276" w:lineRule="auto"/>
        <w:rPr>
          <w:rFonts w:cs="Arial"/>
          <w:sz w:val="22"/>
          <w:lang w:val="es-ES"/>
        </w:rPr>
      </w:pPr>
      <w:r w:rsidRPr="00F50AE1">
        <w:rPr>
          <w:rFonts w:cs="Arial"/>
          <w:b/>
          <w:sz w:val="22"/>
          <w:lang w:val="es-ES"/>
        </w:rPr>
        <w:t>9.3.1.5 Otras consultas SUNARP</w:t>
      </w:r>
    </w:p>
    <w:p w14:paraId="49B0964E" w14:textId="77777777" w:rsidR="0036367C" w:rsidRPr="00F50AE1" w:rsidRDefault="0036367C" w:rsidP="00F50AE1">
      <w:pPr>
        <w:spacing w:line="276" w:lineRule="auto"/>
        <w:rPr>
          <w:rFonts w:cs="Arial"/>
          <w:sz w:val="22"/>
          <w:lang w:val="es-ES"/>
        </w:rPr>
      </w:pPr>
    </w:p>
    <w:p w14:paraId="3CBACE10" w14:textId="49B32798" w:rsidR="0036367C" w:rsidRDefault="00927A0D" w:rsidP="00927A0D">
      <w:pPr>
        <w:spacing w:line="276" w:lineRule="auto"/>
        <w:jc w:val="both"/>
        <w:rPr>
          <w:rFonts w:cs="Arial"/>
          <w:color w:val="auto"/>
          <w:sz w:val="22"/>
          <w:lang w:val="es-ES"/>
        </w:rPr>
      </w:pPr>
      <w:r w:rsidRPr="00927A0D">
        <w:rPr>
          <w:rFonts w:cs="Arial"/>
          <w:color w:val="auto"/>
          <w:sz w:val="22"/>
          <w:lang w:val="es-ES"/>
        </w:rPr>
        <w:t xml:space="preserve">La «Plataforma Digital de Gestión de Predios» podrá incorporar otras consultas permitidas por SUNARP, tales como estado de título, títulos archivados, índice de propietarios, cargas y gravámenes, antecedentes registrales, partidas vinculadas, bloqueos, anotaciones o restricciones. Estas consultas complementarán el análisis técnico y legal, y permitirán mantener actualizada la información vinculada al predio correspondiente, incorporándola a la </w:t>
      </w:r>
      <w:proofErr w:type="spellStart"/>
      <w:r w:rsidRPr="00927A0D">
        <w:rPr>
          <w:rFonts w:cs="Arial"/>
          <w:color w:val="auto"/>
          <w:sz w:val="22"/>
          <w:lang w:val="es-ES"/>
        </w:rPr>
        <w:t>geodatabase</w:t>
      </w:r>
      <w:proofErr w:type="spellEnd"/>
      <w:r w:rsidRPr="00927A0D">
        <w:rPr>
          <w:rFonts w:cs="Arial"/>
          <w:color w:val="auto"/>
          <w:sz w:val="22"/>
          <w:lang w:val="es-ES"/>
        </w:rPr>
        <w:t xml:space="preserve"> corporativa y contribuyendo a la conformación progresiva del Expediente Predial Digital en el marco de la Gestión de Predios.</w:t>
      </w:r>
    </w:p>
    <w:p w14:paraId="4B642CCF" w14:textId="77777777" w:rsidR="00FA617F" w:rsidRDefault="00FA617F" w:rsidP="00927A0D">
      <w:pPr>
        <w:spacing w:line="276" w:lineRule="auto"/>
        <w:jc w:val="both"/>
        <w:rPr>
          <w:rFonts w:cs="Arial"/>
          <w:color w:val="auto"/>
          <w:sz w:val="22"/>
          <w:lang w:val="es-ES"/>
        </w:rPr>
      </w:pPr>
    </w:p>
    <w:p w14:paraId="78B64F3B" w14:textId="44CCEB4E" w:rsidR="00FA617F" w:rsidRDefault="00FA617F" w:rsidP="00927A0D">
      <w:pPr>
        <w:spacing w:line="276" w:lineRule="auto"/>
        <w:jc w:val="both"/>
        <w:rPr>
          <w:rFonts w:cs="Arial"/>
          <w:b/>
          <w:bCs/>
          <w:color w:val="auto"/>
          <w:sz w:val="22"/>
          <w:lang w:val="es-ES"/>
        </w:rPr>
      </w:pPr>
      <w:r w:rsidRPr="00FA617F">
        <w:rPr>
          <w:rFonts w:cs="Arial"/>
          <w:b/>
          <w:bCs/>
          <w:color w:val="auto"/>
          <w:sz w:val="22"/>
          <w:lang w:val="es-ES"/>
        </w:rPr>
        <w:t>Proceso de inscripción</w:t>
      </w:r>
    </w:p>
    <w:p w14:paraId="3AF9F3BA" w14:textId="3259B1CF" w:rsidR="00FA617F" w:rsidRDefault="00FA617F" w:rsidP="00927A0D">
      <w:pPr>
        <w:spacing w:line="276" w:lineRule="auto"/>
        <w:jc w:val="both"/>
        <w:rPr>
          <w:rFonts w:cs="Arial"/>
          <w:b/>
          <w:bCs/>
          <w:color w:val="auto"/>
          <w:sz w:val="22"/>
          <w:lang w:val="es-ES"/>
        </w:rPr>
      </w:pPr>
      <w:r>
        <w:rPr>
          <w:rFonts w:cs="Arial"/>
          <w:b/>
          <w:bCs/>
          <w:color w:val="auto"/>
          <w:sz w:val="22"/>
          <w:lang w:val="es-ES"/>
        </w:rPr>
        <w:t>Formularios registrales</w:t>
      </w:r>
    </w:p>
    <w:p w14:paraId="4C370D0C" w14:textId="64E20B42" w:rsidR="00FA617F" w:rsidRPr="00FA617F" w:rsidRDefault="00FA617F" w:rsidP="00927A0D">
      <w:pPr>
        <w:spacing w:line="276" w:lineRule="auto"/>
        <w:jc w:val="both"/>
        <w:rPr>
          <w:rFonts w:cs="Arial"/>
          <w:b/>
          <w:bCs/>
          <w:color w:val="auto"/>
          <w:sz w:val="22"/>
          <w:lang w:val="es-ES"/>
        </w:rPr>
      </w:pPr>
      <w:r>
        <w:rPr>
          <w:rFonts w:cs="Arial"/>
          <w:b/>
          <w:bCs/>
          <w:color w:val="auto"/>
          <w:sz w:val="22"/>
          <w:lang w:val="es-ES"/>
        </w:rPr>
        <w:t xml:space="preserve">Notarias </w:t>
      </w:r>
    </w:p>
    <w:p w14:paraId="65800AC9" w14:textId="77777777" w:rsidR="0036367C" w:rsidRPr="00F50AE1" w:rsidRDefault="0036367C" w:rsidP="00F50AE1">
      <w:pPr>
        <w:spacing w:line="276" w:lineRule="auto"/>
        <w:rPr>
          <w:rFonts w:cs="Arial"/>
          <w:sz w:val="22"/>
          <w:lang w:val="es-ES"/>
        </w:rPr>
      </w:pPr>
    </w:p>
    <w:p w14:paraId="7C2AAC17" w14:textId="77777777" w:rsidR="0036367C" w:rsidRPr="00F50AE1" w:rsidRDefault="00000000" w:rsidP="00F50AE1">
      <w:pPr>
        <w:spacing w:line="276" w:lineRule="auto"/>
        <w:rPr>
          <w:rFonts w:cs="Arial"/>
          <w:sz w:val="22"/>
          <w:lang w:val="es-ES"/>
        </w:rPr>
      </w:pPr>
      <w:r w:rsidRPr="00F50AE1">
        <w:rPr>
          <w:rFonts w:cs="Arial"/>
          <w:b/>
          <w:sz w:val="22"/>
          <w:lang w:val="es-ES"/>
        </w:rPr>
        <w:t>9.3.2 Validación de identidad con RENIEC y Migraciones</w:t>
      </w:r>
    </w:p>
    <w:p w14:paraId="47105ACA" w14:textId="77777777" w:rsidR="00E04839" w:rsidRDefault="00E04839" w:rsidP="00F50AE1">
      <w:pPr>
        <w:spacing w:line="276" w:lineRule="auto"/>
        <w:rPr>
          <w:rFonts w:cs="Arial"/>
          <w:sz w:val="22"/>
          <w:lang w:val="es-ES"/>
        </w:rPr>
      </w:pPr>
    </w:p>
    <w:p w14:paraId="49FF676B" w14:textId="77777777" w:rsidR="00E04839" w:rsidRPr="00E04839" w:rsidRDefault="00E04839" w:rsidP="00E04839">
      <w:pPr>
        <w:spacing w:line="276" w:lineRule="auto"/>
        <w:jc w:val="both"/>
        <w:rPr>
          <w:rFonts w:cs="Arial"/>
          <w:sz w:val="22"/>
          <w:lang w:val="es-PE"/>
        </w:rPr>
      </w:pPr>
      <w:r w:rsidRPr="00E04839">
        <w:rPr>
          <w:rFonts w:cs="Arial"/>
          <w:sz w:val="22"/>
          <w:lang w:val="es-PE"/>
        </w:rPr>
        <w:t>La validación de identidad con RENIEC y Migraciones permitirá verificar la identidad de personas naturales nacionales y extranjeras que intervienen en la Gestión de Predios, tales como sujetos pasivos, representantes, herederos, apoderados, terceros interesados, ocupantes o poseedores, según corresponda. Su finalidad es asegurar que la identificación de los intervinientes sea oficial, trazable y consistente con los datos requeridos para los procesos de adquisición, expropiación, transferencia de predios de propiedad del Estado y reconocimiento de mejoras.</w:t>
      </w:r>
    </w:p>
    <w:p w14:paraId="63563B58" w14:textId="77777777" w:rsidR="00E04839" w:rsidRPr="00E04839" w:rsidRDefault="00E04839" w:rsidP="00E04839">
      <w:pPr>
        <w:spacing w:line="276" w:lineRule="auto"/>
        <w:jc w:val="both"/>
        <w:rPr>
          <w:rFonts w:cs="Arial"/>
          <w:sz w:val="22"/>
          <w:lang w:val="es-PE"/>
        </w:rPr>
      </w:pPr>
    </w:p>
    <w:p w14:paraId="662F5E58" w14:textId="77777777" w:rsidR="00E04839" w:rsidRPr="00E04839" w:rsidRDefault="00E04839" w:rsidP="00E04839">
      <w:pPr>
        <w:spacing w:line="276" w:lineRule="auto"/>
        <w:jc w:val="both"/>
        <w:rPr>
          <w:rFonts w:cs="Arial"/>
          <w:sz w:val="22"/>
          <w:lang w:val="es-PE"/>
        </w:rPr>
      </w:pPr>
      <w:r w:rsidRPr="00E04839">
        <w:rPr>
          <w:rFonts w:cs="Arial"/>
          <w:sz w:val="22"/>
          <w:lang w:val="es-PE"/>
        </w:rPr>
        <w:lastRenderedPageBreak/>
        <w:t>En la consulta a RENIEC, la «Plataforma Digital de Gestión de Predios» utilizará como datos de entrada el DNI, nombres, apellidos del sujeto pasivo, representante, apoderado, heredero o tercero interesado, vigencia del documento y sustento legal que habilite la consulta. Con esta información, validará la existencia de la persona, coincidencia de nombres y apellidos, vigencia del documento, condición de vivo o fallecido y otros datos disponibles según el servicio habilitado.</w:t>
      </w:r>
    </w:p>
    <w:p w14:paraId="16659721" w14:textId="77777777" w:rsidR="00E04839" w:rsidRPr="00E04839" w:rsidRDefault="00E04839" w:rsidP="00E04839">
      <w:pPr>
        <w:spacing w:line="276" w:lineRule="auto"/>
        <w:jc w:val="both"/>
        <w:rPr>
          <w:rFonts w:cs="Arial"/>
          <w:sz w:val="22"/>
          <w:lang w:val="es-PE"/>
        </w:rPr>
      </w:pPr>
    </w:p>
    <w:p w14:paraId="42433414" w14:textId="77777777" w:rsidR="00E04839" w:rsidRPr="00E04839" w:rsidRDefault="00E04839" w:rsidP="00E04839">
      <w:pPr>
        <w:spacing w:line="276" w:lineRule="auto"/>
        <w:jc w:val="both"/>
        <w:rPr>
          <w:rFonts w:cs="Arial"/>
          <w:sz w:val="22"/>
          <w:lang w:val="es-PE"/>
        </w:rPr>
      </w:pPr>
      <w:r w:rsidRPr="00E04839">
        <w:rPr>
          <w:rFonts w:cs="Arial"/>
          <w:sz w:val="22"/>
          <w:lang w:val="es-PE"/>
        </w:rPr>
        <w:t>Como resultado de la consulta a RENIEC, se generarán estados o alertas asociados a identidad validada, identidad observada, inconsistencia de nombres, documento no vigente, posible homonimia, persona fallecida o datos incompletos. Esta información permitirá actualizar el estado del interviniente como validado, observado, pendiente de subsanación o no identificado, vinculándose al predio correspondiente y al Expediente Predial Digital, según corresponda.</w:t>
      </w:r>
    </w:p>
    <w:p w14:paraId="4DF96A44" w14:textId="77777777" w:rsidR="00E04839" w:rsidRPr="00E04839" w:rsidRDefault="00E04839" w:rsidP="00E04839">
      <w:pPr>
        <w:spacing w:line="276" w:lineRule="auto"/>
        <w:jc w:val="both"/>
        <w:rPr>
          <w:rFonts w:cs="Arial"/>
          <w:sz w:val="22"/>
          <w:lang w:val="es-PE"/>
        </w:rPr>
      </w:pPr>
    </w:p>
    <w:p w14:paraId="2731C280" w14:textId="77777777" w:rsidR="00E04839" w:rsidRPr="00E04839" w:rsidRDefault="00E04839" w:rsidP="00E04839">
      <w:pPr>
        <w:spacing w:line="276" w:lineRule="auto"/>
        <w:jc w:val="both"/>
        <w:rPr>
          <w:rFonts w:cs="Arial"/>
          <w:sz w:val="22"/>
          <w:lang w:val="es-PE"/>
        </w:rPr>
      </w:pPr>
      <w:r w:rsidRPr="00E04839">
        <w:rPr>
          <w:rFonts w:cs="Arial"/>
          <w:sz w:val="22"/>
          <w:lang w:val="es-PE"/>
        </w:rPr>
        <w:t>En la consulta a Migraciones, la «Plataforma Digital de Gestión de Predios» validará información de personas naturales extranjeras que intervienen en la Gestión de Predios. Los datos de entrada podrán incluir número de carné de extranjería, pasaporte u otro documento migratorio, nombres, apellidos y país de nacionalidad. El procesamiento permitirá verificar identidad, vigencia del documento migratorio, condición o calidad migratoria, coincidencia de nombres y validez de datos mínimos.</w:t>
      </w:r>
    </w:p>
    <w:p w14:paraId="4ED090A7" w14:textId="77777777" w:rsidR="00E04839" w:rsidRPr="00E04839" w:rsidRDefault="00E04839" w:rsidP="00E04839">
      <w:pPr>
        <w:spacing w:line="276" w:lineRule="auto"/>
        <w:jc w:val="both"/>
        <w:rPr>
          <w:rFonts w:cs="Arial"/>
          <w:sz w:val="22"/>
          <w:lang w:val="es-PE"/>
        </w:rPr>
      </w:pPr>
    </w:p>
    <w:p w14:paraId="056B5F3C" w14:textId="05BC1E08" w:rsidR="00E04839" w:rsidRPr="00F1346D" w:rsidRDefault="00E04839" w:rsidP="00F1346D">
      <w:pPr>
        <w:spacing w:line="276" w:lineRule="auto"/>
        <w:jc w:val="both"/>
        <w:rPr>
          <w:rFonts w:cs="Arial"/>
          <w:sz w:val="22"/>
          <w:lang w:val="es-PE"/>
        </w:rPr>
      </w:pPr>
      <w:r w:rsidRPr="00E04839">
        <w:rPr>
          <w:rFonts w:cs="Arial"/>
          <w:sz w:val="22"/>
          <w:lang w:val="es-PE"/>
        </w:rPr>
        <w:t>La plataforma deberá aplicar criterios de minimización de datos, registrando únicamente la información necesaria para la finalidad de la Gestión de Predios. Asimismo, deberá conservar trazabilidad de consulta, entidad consultada, fecha y hora de validación, usuario responsable, finalidad del tratamiento y resultado obtenido, evitando almacenar información no indispensable o ajena al Expediente Predial Digital.</w:t>
      </w:r>
    </w:p>
    <w:p w14:paraId="0E7B0EE1" w14:textId="77777777" w:rsidR="0036367C" w:rsidRPr="00F50AE1" w:rsidRDefault="0036367C" w:rsidP="00F50AE1">
      <w:pPr>
        <w:spacing w:line="276" w:lineRule="auto"/>
        <w:rPr>
          <w:rFonts w:cs="Arial"/>
          <w:sz w:val="22"/>
          <w:lang w:val="es-ES"/>
        </w:rPr>
      </w:pPr>
    </w:p>
    <w:p w14:paraId="21F68E54" w14:textId="77777777" w:rsidR="0036367C" w:rsidRPr="00F50AE1" w:rsidRDefault="00000000" w:rsidP="00F50AE1">
      <w:pPr>
        <w:spacing w:line="276" w:lineRule="auto"/>
        <w:rPr>
          <w:rFonts w:cs="Arial"/>
          <w:sz w:val="22"/>
          <w:lang w:val="es-ES"/>
        </w:rPr>
      </w:pPr>
      <w:r w:rsidRPr="00F50AE1">
        <w:rPr>
          <w:rFonts w:cs="Arial"/>
          <w:b/>
          <w:sz w:val="22"/>
          <w:lang w:val="es-ES"/>
        </w:rPr>
        <w:t>9.3.3 Interoperabilidad con SUNAT</w:t>
      </w:r>
    </w:p>
    <w:p w14:paraId="23CB0EC9" w14:textId="77777777" w:rsidR="0036367C" w:rsidRDefault="0036367C" w:rsidP="00F50AE1">
      <w:pPr>
        <w:spacing w:line="276" w:lineRule="auto"/>
        <w:rPr>
          <w:rFonts w:cs="Arial"/>
          <w:sz w:val="22"/>
          <w:lang w:val="es-ES"/>
        </w:rPr>
      </w:pPr>
    </w:p>
    <w:p w14:paraId="5B0F0E75" w14:textId="77777777" w:rsidR="00DF1DCB" w:rsidRPr="00DF1DCB" w:rsidRDefault="00DF1DCB" w:rsidP="00DF1DCB">
      <w:pPr>
        <w:spacing w:line="276" w:lineRule="auto"/>
        <w:jc w:val="both"/>
        <w:rPr>
          <w:rFonts w:cs="Arial"/>
          <w:sz w:val="22"/>
          <w:lang w:val="es-PE"/>
        </w:rPr>
      </w:pPr>
      <w:r w:rsidRPr="00DF1DCB">
        <w:rPr>
          <w:rFonts w:cs="Arial"/>
          <w:sz w:val="22"/>
          <w:lang w:val="es-PE"/>
        </w:rPr>
        <w:t>La validación tributaria y de representación con SUNAT permitirá verificar la existencia, estado tributario, representación y domicilio fiscal de personas jurídicas o personas naturales con negocio que intervienen en la Gestión de Predios. Esta validación aplica a sujetos pasivos, titulares registrales, ocupantes con actividad económica, arrendadores, arrendatarios, proveedores o terceros vinculados al predio, según corresponda.</w:t>
      </w:r>
    </w:p>
    <w:p w14:paraId="6BAA8A2C" w14:textId="77777777" w:rsidR="00DF1DCB" w:rsidRPr="00DF1DCB" w:rsidRDefault="00DF1DCB" w:rsidP="00DF1DCB">
      <w:pPr>
        <w:spacing w:line="276" w:lineRule="auto"/>
        <w:jc w:val="both"/>
        <w:rPr>
          <w:rFonts w:cs="Arial"/>
          <w:sz w:val="22"/>
          <w:lang w:val="es-PE"/>
        </w:rPr>
      </w:pPr>
      <w:r w:rsidRPr="00DF1DCB">
        <w:rPr>
          <w:rFonts w:cs="Arial"/>
          <w:sz w:val="22"/>
          <w:lang w:val="es-PE"/>
        </w:rPr>
        <w:t>En la validación de existencia y estado del contribuyente, la «Plataforma Digital de Gestión de Predios» consultará información registrada en SUNAT utilizando como datos de entrada el RUC, razón social o nombre comercial. Con ello, verificará que la persona jurídica o persona natural con negocio se encuentre activa, tenga datos coherentes con la documentación presentada y no presente condiciones tributarias que deban ser observadas durante la Gestión de Predios.</w:t>
      </w:r>
    </w:p>
    <w:p w14:paraId="2E6BB4D5" w14:textId="77777777" w:rsidR="00DF1DCB" w:rsidRPr="00DF1DCB" w:rsidRDefault="00DF1DCB" w:rsidP="00DF1DCB">
      <w:pPr>
        <w:spacing w:line="276" w:lineRule="auto"/>
        <w:jc w:val="both"/>
        <w:rPr>
          <w:rFonts w:cs="Arial"/>
          <w:sz w:val="22"/>
          <w:lang w:val="es-PE"/>
        </w:rPr>
      </w:pPr>
    </w:p>
    <w:p w14:paraId="0883BADD" w14:textId="77777777" w:rsidR="00DF1DCB" w:rsidRPr="00DF1DCB" w:rsidRDefault="00DF1DCB" w:rsidP="00DF1DCB">
      <w:pPr>
        <w:spacing w:line="276" w:lineRule="auto"/>
        <w:jc w:val="both"/>
        <w:rPr>
          <w:rFonts w:cs="Arial"/>
          <w:sz w:val="22"/>
          <w:lang w:val="es-PE"/>
        </w:rPr>
      </w:pPr>
      <w:r w:rsidRPr="00DF1DCB">
        <w:rPr>
          <w:rFonts w:cs="Arial"/>
          <w:sz w:val="22"/>
          <w:lang w:val="es-PE"/>
        </w:rPr>
        <w:t xml:space="preserve">Como resultado, se podrá generar la razón social confirmada, tipo de contribuyente identificado, estado del RUC, alerta de RUC inactivo, baja de oficio, no habido, no hallado o información inconsistente. Estos resultados permitirán actualizar el estado del </w:t>
      </w:r>
      <w:r w:rsidRPr="00DF1DCB">
        <w:rPr>
          <w:rFonts w:cs="Arial"/>
          <w:sz w:val="22"/>
          <w:lang w:val="es-PE"/>
        </w:rPr>
        <w:lastRenderedPageBreak/>
        <w:t>interviniente como persona jurídica validada, observada tributariamente o pendiente de acreditación, vinculándose al predio correspondiente y al Expediente Predial Digital, según corresponda.</w:t>
      </w:r>
    </w:p>
    <w:p w14:paraId="612DC4F9" w14:textId="77777777" w:rsidR="00DF1DCB" w:rsidRPr="00DF1DCB" w:rsidRDefault="00DF1DCB" w:rsidP="00DF1DCB">
      <w:pPr>
        <w:spacing w:line="276" w:lineRule="auto"/>
        <w:jc w:val="both"/>
        <w:rPr>
          <w:rFonts w:cs="Arial"/>
          <w:sz w:val="22"/>
          <w:lang w:val="es-PE"/>
        </w:rPr>
      </w:pPr>
    </w:p>
    <w:p w14:paraId="40A473F2" w14:textId="77777777" w:rsidR="00DF1DCB" w:rsidRPr="00DF1DCB" w:rsidRDefault="00DF1DCB" w:rsidP="00DF1DCB">
      <w:pPr>
        <w:spacing w:line="276" w:lineRule="auto"/>
        <w:jc w:val="both"/>
        <w:rPr>
          <w:rFonts w:cs="Arial"/>
          <w:sz w:val="22"/>
          <w:lang w:val="es-PE"/>
        </w:rPr>
      </w:pPr>
      <w:r w:rsidRPr="00DF1DCB">
        <w:rPr>
          <w:rFonts w:cs="Arial"/>
          <w:sz w:val="22"/>
          <w:lang w:val="es-PE"/>
        </w:rPr>
        <w:t>En la validación de representante legal, la plataforma contrastará el RUC, razón social y datos del representante legal con la documentación presentada, como vigencia de poder o partida registral, sin reemplazar la validación registral que corresponda. En la evaluación de actividad económica vinculada al predio, la información tributaria servirá como insumo para analizar posibles pagos por perjuicio económico, lucro cesante, daño emergente, traslado o continuidad operativa, sin reemplazar la tasación ni la evaluación técnica y legal.</w:t>
      </w:r>
    </w:p>
    <w:p w14:paraId="42B9CACE" w14:textId="77777777" w:rsidR="009837EC" w:rsidRPr="00F50AE1" w:rsidRDefault="009837EC" w:rsidP="009837EC">
      <w:pPr>
        <w:spacing w:line="276" w:lineRule="auto"/>
        <w:rPr>
          <w:rFonts w:cs="Arial"/>
          <w:sz w:val="22"/>
          <w:lang w:val="es-ES"/>
        </w:rPr>
      </w:pPr>
    </w:p>
    <w:p w14:paraId="3045FE7F" w14:textId="30FF96F6" w:rsidR="00EE6029" w:rsidRDefault="00000000" w:rsidP="00EE6029">
      <w:pPr>
        <w:spacing w:line="276" w:lineRule="auto"/>
        <w:rPr>
          <w:rFonts w:cs="Arial"/>
          <w:sz w:val="22"/>
          <w:lang w:val="es-ES"/>
        </w:rPr>
      </w:pPr>
      <w:r w:rsidRPr="00F50AE1">
        <w:rPr>
          <w:rFonts w:cs="Arial"/>
          <w:b/>
          <w:sz w:val="22"/>
          <w:lang w:val="es-ES"/>
        </w:rPr>
        <w:t>9.3.</w:t>
      </w:r>
      <w:r w:rsidR="009837EC">
        <w:rPr>
          <w:rFonts w:cs="Arial"/>
          <w:b/>
          <w:sz w:val="22"/>
          <w:lang w:val="es-ES"/>
        </w:rPr>
        <w:t>5</w:t>
      </w:r>
      <w:r w:rsidRPr="00F50AE1">
        <w:rPr>
          <w:rFonts w:cs="Arial"/>
          <w:b/>
          <w:sz w:val="22"/>
          <w:lang w:val="es-ES"/>
        </w:rPr>
        <w:t xml:space="preserve"> Interoperabilidad con SBN para predios estatales</w:t>
      </w:r>
    </w:p>
    <w:p w14:paraId="46C9F1F1" w14:textId="77777777" w:rsidR="00EE6029" w:rsidRDefault="00EE6029" w:rsidP="00F50AE1">
      <w:pPr>
        <w:spacing w:line="276" w:lineRule="auto"/>
        <w:jc w:val="both"/>
        <w:rPr>
          <w:rFonts w:cs="Arial"/>
          <w:sz w:val="22"/>
          <w:lang w:val="es-ES"/>
        </w:rPr>
      </w:pPr>
    </w:p>
    <w:p w14:paraId="5A9CC50A" w14:textId="77777777" w:rsidR="00EE6029" w:rsidRDefault="00EE6029" w:rsidP="00EE6029">
      <w:pPr>
        <w:spacing w:line="276" w:lineRule="auto"/>
        <w:jc w:val="both"/>
        <w:rPr>
          <w:rFonts w:cs="Arial"/>
          <w:sz w:val="22"/>
          <w:lang w:val="es-PE"/>
        </w:rPr>
      </w:pPr>
      <w:r w:rsidRPr="00EE6029">
        <w:rPr>
          <w:rFonts w:cs="Arial"/>
          <w:sz w:val="22"/>
          <w:lang w:val="es-PE"/>
        </w:rPr>
        <w:t>La integración con SBN permitirá identificar y validar predios de propiedad del Estado requeridos para obras de infraestructura mediante la consulta del polígono del proyecto, en formato SHP y coordenadas UTM referidas al Datum WGS84, según la zona correspondiente al ámbito del proyecto. La respuesta esperada corresponde a la intersección del polígono del proyecto con la información gráfica de predios de propiedad del Estado, indicando si el área se encuentra bajo administración de la SBN, gobierno regional con funciones transferidas, entidad pública o empresa estatal, según corresponda.</w:t>
      </w:r>
    </w:p>
    <w:p w14:paraId="331D8969" w14:textId="77777777" w:rsidR="00EE6029" w:rsidRPr="00EE6029" w:rsidRDefault="00EE6029" w:rsidP="00EE6029">
      <w:pPr>
        <w:spacing w:line="276" w:lineRule="auto"/>
        <w:jc w:val="both"/>
        <w:rPr>
          <w:rFonts w:cs="Arial"/>
          <w:sz w:val="22"/>
          <w:lang w:val="es-PE"/>
        </w:rPr>
      </w:pPr>
    </w:p>
    <w:p w14:paraId="4AAE0FC7" w14:textId="1769F08F" w:rsidR="0036367C" w:rsidRPr="00C26706" w:rsidRDefault="00EE6029" w:rsidP="00C26706">
      <w:pPr>
        <w:spacing w:line="276" w:lineRule="auto"/>
        <w:jc w:val="both"/>
        <w:rPr>
          <w:rFonts w:cs="Arial"/>
          <w:sz w:val="22"/>
          <w:lang w:val="es-PE"/>
        </w:rPr>
      </w:pPr>
      <w:r w:rsidRPr="00EE6029">
        <w:rPr>
          <w:rFonts w:cs="Arial"/>
          <w:sz w:val="22"/>
          <w:lang w:val="es-PE"/>
        </w:rPr>
        <w:t xml:space="preserve">Como datos de entrada, la «Plataforma Digital de Gestión de Predios» utilizará el polígono del área requerida en formato SHP y coordenadas UTM referidas al Datum WGS84, según la zona correspondiente al ámbito del proyecto. Con esta información, se consultará la base de predios de propiedad del Estado, SINABIP u otros registros habilitados por la SBN, reportando información gráfica de predios intersecados para determinar titularidad, administración, dominio público o privado, ocupación, uso, cargas, restricciones y compatibilidad con la obra, información que deberá incorporarse a la </w:t>
      </w:r>
      <w:proofErr w:type="spellStart"/>
      <w:r w:rsidRPr="00EE6029">
        <w:rPr>
          <w:rFonts w:cs="Arial"/>
          <w:sz w:val="22"/>
          <w:lang w:val="es-PE"/>
        </w:rPr>
        <w:t>geodatabase</w:t>
      </w:r>
      <w:proofErr w:type="spellEnd"/>
      <w:r w:rsidRPr="00EE6029">
        <w:rPr>
          <w:rFonts w:cs="Arial"/>
          <w:sz w:val="22"/>
          <w:lang w:val="es-PE"/>
        </w:rPr>
        <w:t xml:space="preserve"> corporativa y vincularse al predio correspondiente.</w:t>
      </w:r>
    </w:p>
    <w:p w14:paraId="12A02E58" w14:textId="77777777" w:rsidR="0036367C" w:rsidRPr="00F50AE1" w:rsidRDefault="0036367C" w:rsidP="00F50AE1">
      <w:pPr>
        <w:spacing w:line="276" w:lineRule="auto"/>
        <w:rPr>
          <w:rFonts w:cs="Arial"/>
          <w:sz w:val="22"/>
          <w:lang w:val="es-ES"/>
        </w:rPr>
      </w:pPr>
    </w:p>
    <w:p w14:paraId="261EB2C6" w14:textId="5556ABDC" w:rsidR="0036367C" w:rsidRPr="00F50AE1" w:rsidRDefault="00000000" w:rsidP="00F50AE1">
      <w:pPr>
        <w:spacing w:line="276" w:lineRule="auto"/>
        <w:rPr>
          <w:rFonts w:cs="Arial"/>
          <w:sz w:val="22"/>
          <w:lang w:val="es-ES"/>
        </w:rPr>
      </w:pPr>
      <w:r w:rsidRPr="00F50AE1">
        <w:rPr>
          <w:rFonts w:cs="Arial"/>
          <w:b/>
          <w:sz w:val="22"/>
          <w:lang w:val="es-ES"/>
        </w:rPr>
        <w:t>9.3.</w:t>
      </w:r>
      <w:r w:rsidR="00722760">
        <w:rPr>
          <w:rFonts w:cs="Arial"/>
          <w:b/>
          <w:sz w:val="22"/>
          <w:lang w:val="es-ES"/>
        </w:rPr>
        <w:t>6</w:t>
      </w:r>
      <w:r w:rsidRPr="00F50AE1">
        <w:rPr>
          <w:rFonts w:cs="Arial"/>
          <w:b/>
          <w:sz w:val="22"/>
          <w:lang w:val="es-ES"/>
        </w:rPr>
        <w:t xml:space="preserve"> Interoperabilidad con ANA para recursos hídricos</w:t>
      </w:r>
    </w:p>
    <w:p w14:paraId="02BD1061" w14:textId="77777777" w:rsidR="0036367C" w:rsidRPr="00F50AE1" w:rsidRDefault="0036367C" w:rsidP="00F50AE1">
      <w:pPr>
        <w:spacing w:line="276" w:lineRule="auto"/>
        <w:rPr>
          <w:rFonts w:cs="Arial"/>
          <w:sz w:val="22"/>
          <w:lang w:val="es-ES"/>
        </w:rPr>
      </w:pPr>
    </w:p>
    <w:p w14:paraId="069227CA" w14:textId="77777777" w:rsidR="004A6DF4" w:rsidRPr="004A6DF4" w:rsidRDefault="004A6DF4" w:rsidP="004A6DF4">
      <w:pPr>
        <w:spacing w:line="276" w:lineRule="auto"/>
        <w:jc w:val="both"/>
        <w:rPr>
          <w:rFonts w:cs="Arial"/>
          <w:sz w:val="22"/>
          <w:lang w:val="es-PE"/>
        </w:rPr>
      </w:pPr>
      <w:r w:rsidRPr="004A6DF4">
        <w:rPr>
          <w:rFonts w:cs="Arial"/>
          <w:sz w:val="22"/>
          <w:lang w:val="es-PE"/>
        </w:rPr>
        <w:t>La integración con la Autoridad Nacional del Agua permitirá identificar y validar la posible superposición del área requerida por el proyecto con recursos hídricos, fajas marginales, unidades hidrográficas, infraestructura hidráulica, derechos de uso de agua, vertimientos, fuentes contaminantes, zonas vinculadas a calidad de agua y otros elementos de gestión hídrica.</w:t>
      </w:r>
    </w:p>
    <w:p w14:paraId="1F05531C" w14:textId="77777777" w:rsidR="004A6DF4" w:rsidRPr="004A6DF4" w:rsidRDefault="004A6DF4" w:rsidP="004A6DF4">
      <w:pPr>
        <w:spacing w:line="276" w:lineRule="auto"/>
        <w:jc w:val="both"/>
        <w:rPr>
          <w:rFonts w:cs="Arial"/>
          <w:sz w:val="22"/>
          <w:lang w:val="es-PE"/>
        </w:rPr>
      </w:pPr>
    </w:p>
    <w:p w14:paraId="300D3000" w14:textId="77777777" w:rsidR="004A6DF4" w:rsidRPr="004A6DF4" w:rsidRDefault="004A6DF4" w:rsidP="004A6DF4">
      <w:pPr>
        <w:spacing w:line="276" w:lineRule="auto"/>
        <w:jc w:val="both"/>
        <w:rPr>
          <w:rFonts w:cs="Arial"/>
          <w:sz w:val="22"/>
          <w:lang w:val="es-PE"/>
        </w:rPr>
      </w:pPr>
      <w:r w:rsidRPr="004A6DF4">
        <w:rPr>
          <w:rFonts w:cs="Arial"/>
          <w:sz w:val="22"/>
          <w:lang w:val="es-PE"/>
        </w:rPr>
        <w:t xml:space="preserve">Como datos de entrada, la plataforma utilizará el polígono del proyecto en formato SHP y coordenadas UTM referidas al Datum WGS84, según la zona correspondiente al ámbito del proyecto. Con esta información, se consultará la Infraestructura de Datos Espaciales del SNIRH, </w:t>
      </w:r>
      <w:proofErr w:type="spellStart"/>
      <w:r w:rsidRPr="004A6DF4">
        <w:rPr>
          <w:rFonts w:cs="Arial"/>
          <w:sz w:val="22"/>
          <w:lang w:val="es-PE"/>
        </w:rPr>
        <w:t>Geoportal</w:t>
      </w:r>
      <w:proofErr w:type="spellEnd"/>
      <w:r w:rsidRPr="004A6DF4">
        <w:rPr>
          <w:rFonts w:cs="Arial"/>
          <w:sz w:val="22"/>
          <w:lang w:val="es-PE"/>
        </w:rPr>
        <w:t xml:space="preserve"> ANA, Visor </w:t>
      </w:r>
      <w:proofErr w:type="spellStart"/>
      <w:r w:rsidRPr="004A6DF4">
        <w:rPr>
          <w:rFonts w:cs="Arial"/>
          <w:sz w:val="22"/>
          <w:lang w:val="es-PE"/>
        </w:rPr>
        <w:t>GeoHidro</w:t>
      </w:r>
      <w:proofErr w:type="spellEnd"/>
      <w:r w:rsidRPr="004A6DF4">
        <w:rPr>
          <w:rFonts w:cs="Arial"/>
          <w:sz w:val="22"/>
          <w:lang w:val="es-PE"/>
        </w:rPr>
        <w:t>, servicios WMS/WFS y capas descargables, según se encuentren habilitados.</w:t>
      </w:r>
    </w:p>
    <w:p w14:paraId="2D50D937" w14:textId="77777777" w:rsidR="004A6DF4" w:rsidRPr="004A6DF4" w:rsidRDefault="004A6DF4" w:rsidP="004A6DF4">
      <w:pPr>
        <w:spacing w:line="276" w:lineRule="auto"/>
        <w:jc w:val="both"/>
        <w:rPr>
          <w:rFonts w:cs="Arial"/>
          <w:sz w:val="22"/>
          <w:lang w:val="es-PE"/>
        </w:rPr>
      </w:pPr>
    </w:p>
    <w:p w14:paraId="04F72BA6" w14:textId="77777777" w:rsidR="004A6DF4" w:rsidRPr="004A6DF4" w:rsidRDefault="004A6DF4" w:rsidP="004A6DF4">
      <w:pPr>
        <w:spacing w:line="276" w:lineRule="auto"/>
        <w:jc w:val="both"/>
        <w:rPr>
          <w:rFonts w:cs="Arial"/>
          <w:sz w:val="22"/>
          <w:lang w:val="es-PE"/>
        </w:rPr>
      </w:pPr>
      <w:r w:rsidRPr="004A6DF4">
        <w:rPr>
          <w:rFonts w:cs="Arial"/>
          <w:sz w:val="22"/>
          <w:lang w:val="es-PE"/>
        </w:rPr>
        <w:lastRenderedPageBreak/>
        <w:t xml:space="preserve">La respuesta esperada será la intersección del área requerida con capas hídricas oficiales, indicando si compromete faja marginal, unidad hidrográfica, infraestructura hidráulica, fuente natural de agua, zona de vertimiento, punto de calidad de agua, glaciares, bocatomas, canales, drenes u otras restricciones hídricas que puedan incidir en la Gestión de Predios, información que deberá incorporarse a la </w:t>
      </w:r>
      <w:proofErr w:type="spellStart"/>
      <w:r w:rsidRPr="004A6DF4">
        <w:rPr>
          <w:rFonts w:cs="Arial"/>
          <w:sz w:val="22"/>
          <w:lang w:val="es-PE"/>
        </w:rPr>
        <w:t>geodatabase</w:t>
      </w:r>
      <w:proofErr w:type="spellEnd"/>
      <w:r w:rsidRPr="004A6DF4">
        <w:rPr>
          <w:rFonts w:cs="Arial"/>
          <w:sz w:val="22"/>
          <w:lang w:val="es-PE"/>
        </w:rPr>
        <w:t xml:space="preserve"> corporativa y vincularse al predio correspondiente, según corresponda.</w:t>
      </w:r>
    </w:p>
    <w:p w14:paraId="7CF2E2CE" w14:textId="77777777" w:rsidR="0036367C" w:rsidRPr="00F50AE1" w:rsidRDefault="0036367C" w:rsidP="00F50AE1">
      <w:pPr>
        <w:spacing w:line="276" w:lineRule="auto"/>
        <w:rPr>
          <w:rFonts w:cs="Arial"/>
          <w:sz w:val="22"/>
          <w:lang w:val="es-ES"/>
        </w:rPr>
      </w:pPr>
    </w:p>
    <w:p w14:paraId="0CF3FA3E" w14:textId="5CE91A70" w:rsidR="0036367C" w:rsidRPr="00F50AE1" w:rsidRDefault="00000000" w:rsidP="00F50AE1">
      <w:pPr>
        <w:spacing w:line="276" w:lineRule="auto"/>
        <w:rPr>
          <w:rFonts w:cs="Arial"/>
          <w:sz w:val="22"/>
          <w:lang w:val="es-ES"/>
        </w:rPr>
      </w:pPr>
      <w:r w:rsidRPr="00F50AE1">
        <w:rPr>
          <w:rFonts w:cs="Arial"/>
          <w:b/>
          <w:sz w:val="22"/>
          <w:lang w:val="es-ES"/>
        </w:rPr>
        <w:t>9.3.</w:t>
      </w:r>
      <w:r w:rsidR="00722760">
        <w:rPr>
          <w:rFonts w:cs="Arial"/>
          <w:b/>
          <w:sz w:val="22"/>
          <w:lang w:val="es-ES"/>
        </w:rPr>
        <w:t>7</w:t>
      </w:r>
      <w:r w:rsidRPr="00F50AE1">
        <w:rPr>
          <w:rFonts w:cs="Arial"/>
          <w:b/>
          <w:sz w:val="22"/>
          <w:lang w:val="es-ES"/>
        </w:rPr>
        <w:t xml:space="preserve"> Interoperabilidad con SERFOR para patrimonio forestal y fauna silvestre</w:t>
      </w:r>
    </w:p>
    <w:p w14:paraId="27A43097" w14:textId="77777777" w:rsidR="00A80CB8" w:rsidRDefault="00A80CB8" w:rsidP="00A80CB8">
      <w:pPr>
        <w:spacing w:line="276" w:lineRule="auto"/>
        <w:rPr>
          <w:rFonts w:cs="Arial"/>
          <w:sz w:val="22"/>
          <w:lang w:val="es-PE"/>
        </w:rPr>
      </w:pPr>
    </w:p>
    <w:p w14:paraId="05B9AD03" w14:textId="12BE3FD9" w:rsidR="00A80CB8" w:rsidRPr="00A80CB8" w:rsidRDefault="00A80CB8" w:rsidP="00A80CB8">
      <w:pPr>
        <w:spacing w:line="276" w:lineRule="auto"/>
        <w:jc w:val="both"/>
        <w:rPr>
          <w:rFonts w:cs="Arial"/>
          <w:sz w:val="22"/>
          <w:lang w:val="es-PE"/>
        </w:rPr>
      </w:pPr>
      <w:r w:rsidRPr="00A80CB8">
        <w:rPr>
          <w:rFonts w:cs="Arial"/>
          <w:sz w:val="22"/>
          <w:lang w:val="es-PE"/>
        </w:rPr>
        <w:t>La integración con SERFOR permitirá identificar si el área requerida por el proyecto se superpone con información forestal y de fauna silvestre que pueda incidir en la Gestión de Predios, tales como concesiones forestales, bosques de producción permanente, unidades de aprovechamiento, bosques locales, zonificación forestal u otras áreas vinculadas al patrimonio forestal y de fauna silvestre.</w:t>
      </w:r>
    </w:p>
    <w:p w14:paraId="5EE5C9D9" w14:textId="77777777" w:rsidR="00A80CB8" w:rsidRPr="00A80CB8" w:rsidRDefault="00A80CB8" w:rsidP="00A80CB8">
      <w:pPr>
        <w:spacing w:line="276" w:lineRule="auto"/>
        <w:jc w:val="both"/>
        <w:rPr>
          <w:rFonts w:cs="Arial"/>
          <w:sz w:val="22"/>
          <w:lang w:val="es-PE"/>
        </w:rPr>
      </w:pPr>
    </w:p>
    <w:p w14:paraId="3F2F0E07" w14:textId="77777777" w:rsidR="00A80CB8" w:rsidRPr="00A80CB8" w:rsidRDefault="00A80CB8" w:rsidP="00A80CB8">
      <w:pPr>
        <w:spacing w:line="276" w:lineRule="auto"/>
        <w:jc w:val="both"/>
        <w:rPr>
          <w:rFonts w:cs="Arial"/>
          <w:sz w:val="22"/>
          <w:lang w:val="es-PE"/>
        </w:rPr>
      </w:pPr>
      <w:r w:rsidRPr="00A80CB8">
        <w:rPr>
          <w:rFonts w:cs="Arial"/>
          <w:sz w:val="22"/>
          <w:lang w:val="es-PE"/>
        </w:rPr>
        <w:t>Como datos de entrada, la plataforma utilizará el polígono del área requerida en formato SHP y coordenadas UTM referidas al Datum WGS84, según la zona correspondiente al ámbito del proyecto. Con esta información, se consultará la información geoespacial oficial disponible de SERFOR, según los servicios o mecanismos habilitados.</w:t>
      </w:r>
    </w:p>
    <w:p w14:paraId="581A4FFD" w14:textId="77777777" w:rsidR="00A80CB8" w:rsidRPr="00A80CB8" w:rsidRDefault="00A80CB8" w:rsidP="00A80CB8">
      <w:pPr>
        <w:spacing w:line="276" w:lineRule="auto"/>
        <w:jc w:val="both"/>
        <w:rPr>
          <w:rFonts w:cs="Arial"/>
          <w:sz w:val="22"/>
          <w:lang w:val="es-PE"/>
        </w:rPr>
      </w:pPr>
    </w:p>
    <w:p w14:paraId="0B39F664" w14:textId="77777777" w:rsidR="00A80CB8" w:rsidRPr="00A80CB8" w:rsidRDefault="00A80CB8" w:rsidP="00A80CB8">
      <w:pPr>
        <w:spacing w:line="276" w:lineRule="auto"/>
        <w:jc w:val="both"/>
        <w:rPr>
          <w:rFonts w:cs="Arial"/>
          <w:sz w:val="22"/>
          <w:lang w:val="es-PE"/>
        </w:rPr>
      </w:pPr>
      <w:r w:rsidRPr="00A80CB8">
        <w:rPr>
          <w:rFonts w:cs="Arial"/>
          <w:sz w:val="22"/>
          <w:lang w:val="es-PE"/>
        </w:rPr>
        <w:t xml:space="preserve">La respuesta esperada será la intersección del área requerida con información forestal y de fauna silvestre oficial, indicando tipo de superposición, categoría forestal, estado de concesión o permiso, entidad competente y posibles restricciones que puedan incidir en la Gestión de Predios, información que deberá incorporarse a la </w:t>
      </w:r>
      <w:proofErr w:type="spellStart"/>
      <w:r w:rsidRPr="00A80CB8">
        <w:rPr>
          <w:rFonts w:cs="Arial"/>
          <w:sz w:val="22"/>
          <w:lang w:val="es-PE"/>
        </w:rPr>
        <w:t>geodatabase</w:t>
      </w:r>
      <w:proofErr w:type="spellEnd"/>
      <w:r w:rsidRPr="00A80CB8">
        <w:rPr>
          <w:rFonts w:cs="Arial"/>
          <w:sz w:val="22"/>
          <w:lang w:val="es-PE"/>
        </w:rPr>
        <w:t xml:space="preserve"> corporativa y vincularse al predio correspondiente, según corresponda.</w:t>
      </w:r>
    </w:p>
    <w:p w14:paraId="435516BD" w14:textId="77777777" w:rsidR="00A80CB8" w:rsidRPr="00F50AE1" w:rsidRDefault="00A80CB8" w:rsidP="00F50AE1">
      <w:pPr>
        <w:spacing w:line="276" w:lineRule="auto"/>
        <w:rPr>
          <w:rFonts w:cs="Arial"/>
          <w:sz w:val="22"/>
          <w:lang w:val="es-ES"/>
        </w:rPr>
      </w:pPr>
    </w:p>
    <w:p w14:paraId="68276BE8" w14:textId="4E2DB970" w:rsidR="0036367C" w:rsidRPr="00F50AE1" w:rsidRDefault="00000000" w:rsidP="00F50AE1">
      <w:pPr>
        <w:spacing w:line="276" w:lineRule="auto"/>
        <w:rPr>
          <w:rFonts w:cs="Arial"/>
          <w:sz w:val="22"/>
          <w:lang w:val="es-ES"/>
        </w:rPr>
      </w:pPr>
      <w:r w:rsidRPr="00F50AE1">
        <w:rPr>
          <w:rFonts w:cs="Arial"/>
          <w:b/>
          <w:sz w:val="22"/>
          <w:lang w:val="es-ES"/>
        </w:rPr>
        <w:t>9.3.</w:t>
      </w:r>
      <w:r w:rsidR="00722760">
        <w:rPr>
          <w:rFonts w:cs="Arial"/>
          <w:b/>
          <w:sz w:val="22"/>
          <w:lang w:val="es-ES"/>
        </w:rPr>
        <w:t>8</w:t>
      </w:r>
      <w:r w:rsidRPr="00F50AE1">
        <w:rPr>
          <w:rFonts w:cs="Arial"/>
          <w:b/>
          <w:sz w:val="22"/>
          <w:lang w:val="es-ES"/>
        </w:rPr>
        <w:t xml:space="preserve"> Interoperabilidad con SERNANP para áreas naturales protegidas</w:t>
      </w:r>
    </w:p>
    <w:p w14:paraId="6E632EC0" w14:textId="77777777" w:rsidR="000C53F4" w:rsidRDefault="000C53F4" w:rsidP="00F50AE1">
      <w:pPr>
        <w:spacing w:line="276" w:lineRule="auto"/>
        <w:jc w:val="both"/>
        <w:rPr>
          <w:rFonts w:cs="Arial"/>
          <w:sz w:val="22"/>
          <w:lang w:val="es-PE"/>
        </w:rPr>
      </w:pPr>
    </w:p>
    <w:p w14:paraId="6AF3E82D" w14:textId="77777777" w:rsidR="000C53F4" w:rsidRDefault="000C53F4" w:rsidP="000C53F4">
      <w:pPr>
        <w:spacing w:line="276" w:lineRule="auto"/>
        <w:jc w:val="both"/>
        <w:rPr>
          <w:rFonts w:cs="Arial"/>
          <w:sz w:val="22"/>
          <w:lang w:val="es-PE"/>
        </w:rPr>
      </w:pPr>
      <w:r w:rsidRPr="000C53F4">
        <w:rPr>
          <w:rFonts w:cs="Arial"/>
          <w:sz w:val="22"/>
          <w:lang w:val="es-PE"/>
        </w:rPr>
        <w:t>La integración con SERNANP permitirá identificar si el polígono del proyecto se superpone con áreas naturales protegidas de administración nacional, áreas de conservación regional, áreas de conservación privada, zonas reservadas, zonas de amortiguamiento, zonificación interna, infraestructura de áreas naturales protegidas u otras capas ambientales vinculadas al SINANPE que puedan incidir en la Gestión de Predios.</w:t>
      </w:r>
    </w:p>
    <w:p w14:paraId="0C3035EF" w14:textId="77777777" w:rsidR="000C53F4" w:rsidRPr="000C53F4" w:rsidRDefault="000C53F4" w:rsidP="000C53F4">
      <w:pPr>
        <w:spacing w:line="276" w:lineRule="auto"/>
        <w:jc w:val="both"/>
        <w:rPr>
          <w:rFonts w:cs="Arial"/>
          <w:sz w:val="22"/>
          <w:lang w:val="es-PE"/>
        </w:rPr>
      </w:pPr>
    </w:p>
    <w:p w14:paraId="2A1EF59E" w14:textId="77777777" w:rsidR="000C53F4" w:rsidRDefault="000C53F4" w:rsidP="000C53F4">
      <w:pPr>
        <w:spacing w:line="276" w:lineRule="auto"/>
        <w:jc w:val="both"/>
        <w:rPr>
          <w:rFonts w:cs="Arial"/>
          <w:sz w:val="22"/>
          <w:lang w:val="es-PE"/>
        </w:rPr>
      </w:pPr>
      <w:r w:rsidRPr="000C53F4">
        <w:rPr>
          <w:rFonts w:cs="Arial"/>
          <w:sz w:val="22"/>
          <w:lang w:val="es-PE"/>
        </w:rPr>
        <w:t xml:space="preserve">Como datos de entrada, la plataforma utilizará el polígono del proyecto en formato SHP y coordenadas UTM referidas al Datum WGS84, según la zona correspondiente al ámbito del proyecto. Con esta información, se consultará GEO ANP, </w:t>
      </w:r>
      <w:proofErr w:type="spellStart"/>
      <w:r w:rsidRPr="000C53F4">
        <w:rPr>
          <w:rFonts w:cs="Arial"/>
          <w:sz w:val="22"/>
          <w:lang w:val="es-PE"/>
        </w:rPr>
        <w:t>Geoportal</w:t>
      </w:r>
      <w:proofErr w:type="spellEnd"/>
      <w:r w:rsidRPr="000C53F4">
        <w:rPr>
          <w:rFonts w:cs="Arial"/>
          <w:sz w:val="22"/>
          <w:lang w:val="es-PE"/>
        </w:rPr>
        <w:t xml:space="preserve"> SERNANP, Catastro de Áreas Naturales Protegidas y servicios WMS/WFS, según se encuentren habilitados.</w:t>
      </w:r>
    </w:p>
    <w:p w14:paraId="669DC65D" w14:textId="77777777" w:rsidR="000C53F4" w:rsidRPr="000C53F4" w:rsidRDefault="000C53F4" w:rsidP="000C53F4">
      <w:pPr>
        <w:spacing w:line="276" w:lineRule="auto"/>
        <w:jc w:val="both"/>
        <w:rPr>
          <w:rFonts w:cs="Arial"/>
          <w:sz w:val="22"/>
          <w:lang w:val="es-PE"/>
        </w:rPr>
      </w:pPr>
    </w:p>
    <w:p w14:paraId="00C17E34" w14:textId="77777777" w:rsidR="000C53F4" w:rsidRPr="000C53F4" w:rsidRDefault="000C53F4" w:rsidP="000C53F4">
      <w:pPr>
        <w:spacing w:line="276" w:lineRule="auto"/>
        <w:jc w:val="both"/>
        <w:rPr>
          <w:rFonts w:cs="Arial"/>
          <w:sz w:val="22"/>
          <w:lang w:val="es-PE"/>
        </w:rPr>
      </w:pPr>
      <w:r w:rsidRPr="000C53F4">
        <w:rPr>
          <w:rFonts w:cs="Arial"/>
          <w:sz w:val="22"/>
          <w:lang w:val="es-PE"/>
        </w:rPr>
        <w:t xml:space="preserve">La respuesta esperada será la intersección del área requerida con áreas naturales protegidas, áreas de conservación regional, áreas de conservación privada, zonas reservadas o zonas de amortiguamiento, indicando categoría, nombre del área protegida, administración, norma de creación, zonificación interna, compatibilidad preliminar y </w:t>
      </w:r>
      <w:r w:rsidRPr="000C53F4">
        <w:rPr>
          <w:rFonts w:cs="Arial"/>
          <w:sz w:val="22"/>
          <w:lang w:val="es-PE"/>
        </w:rPr>
        <w:lastRenderedPageBreak/>
        <w:t xml:space="preserve">necesidad de opinión técnica o autorización sectorial, información que deberá incorporarse a la </w:t>
      </w:r>
      <w:proofErr w:type="spellStart"/>
      <w:r w:rsidRPr="000C53F4">
        <w:rPr>
          <w:rFonts w:cs="Arial"/>
          <w:sz w:val="22"/>
          <w:lang w:val="es-PE"/>
        </w:rPr>
        <w:t>geodatabase</w:t>
      </w:r>
      <w:proofErr w:type="spellEnd"/>
      <w:r w:rsidRPr="000C53F4">
        <w:rPr>
          <w:rFonts w:cs="Arial"/>
          <w:sz w:val="22"/>
          <w:lang w:val="es-PE"/>
        </w:rPr>
        <w:t xml:space="preserve"> corporativa y vincularse al predio correspondiente, según corresponda.</w:t>
      </w:r>
    </w:p>
    <w:p w14:paraId="5D21BB30" w14:textId="77777777" w:rsidR="0036367C" w:rsidRPr="00F50AE1" w:rsidRDefault="0036367C" w:rsidP="00F50AE1">
      <w:pPr>
        <w:spacing w:line="276" w:lineRule="auto"/>
        <w:rPr>
          <w:rFonts w:cs="Arial"/>
          <w:sz w:val="22"/>
          <w:lang w:val="es-ES"/>
        </w:rPr>
      </w:pPr>
    </w:p>
    <w:p w14:paraId="7216FC72" w14:textId="03723E7B" w:rsidR="0036367C" w:rsidRPr="00F50AE1" w:rsidRDefault="00000000" w:rsidP="00F50AE1">
      <w:pPr>
        <w:spacing w:line="276" w:lineRule="auto"/>
        <w:rPr>
          <w:rFonts w:cs="Arial"/>
          <w:sz w:val="22"/>
          <w:lang w:val="es-ES"/>
        </w:rPr>
      </w:pPr>
      <w:r w:rsidRPr="00F50AE1">
        <w:rPr>
          <w:rFonts w:cs="Arial"/>
          <w:b/>
          <w:sz w:val="22"/>
          <w:lang w:val="es-ES"/>
        </w:rPr>
        <w:t>9.3.</w:t>
      </w:r>
      <w:r w:rsidR="00722760">
        <w:rPr>
          <w:rFonts w:cs="Arial"/>
          <w:b/>
          <w:sz w:val="22"/>
          <w:lang w:val="es-ES"/>
        </w:rPr>
        <w:t>9</w:t>
      </w:r>
      <w:r w:rsidRPr="00F50AE1">
        <w:rPr>
          <w:rFonts w:cs="Arial"/>
          <w:b/>
          <w:sz w:val="22"/>
          <w:lang w:val="es-ES"/>
        </w:rPr>
        <w:t xml:space="preserve"> Interoperabilidad con MIDAGRI-SICAR para predios rurales</w:t>
      </w:r>
    </w:p>
    <w:p w14:paraId="76DFA3B6" w14:textId="77777777" w:rsidR="0036367C" w:rsidRPr="00F50AE1" w:rsidRDefault="0036367C" w:rsidP="00F50AE1">
      <w:pPr>
        <w:spacing w:line="276" w:lineRule="auto"/>
        <w:rPr>
          <w:rFonts w:cs="Arial"/>
          <w:sz w:val="22"/>
          <w:lang w:val="es-ES"/>
        </w:rPr>
      </w:pPr>
    </w:p>
    <w:p w14:paraId="478EFE8F" w14:textId="77777777" w:rsidR="00095100" w:rsidRPr="00095100" w:rsidRDefault="00095100" w:rsidP="00095100">
      <w:pPr>
        <w:spacing w:line="276" w:lineRule="auto"/>
        <w:jc w:val="both"/>
        <w:rPr>
          <w:rFonts w:cs="Arial"/>
          <w:sz w:val="22"/>
          <w:lang w:val="es-PE"/>
        </w:rPr>
      </w:pPr>
      <w:r w:rsidRPr="00095100">
        <w:rPr>
          <w:rFonts w:cs="Arial"/>
          <w:sz w:val="22"/>
          <w:lang w:val="es-PE"/>
        </w:rPr>
        <w:t xml:space="preserve">La integración con MIDAGRI-SICAR permitirá identificar y validar información catastral rural que se superpone con el polígono del proyecto, incluyendo predios rurales, comunidades campesinas, comunidades nativas, </w:t>
      </w:r>
      <w:proofErr w:type="gramStart"/>
      <w:r w:rsidRPr="00095100">
        <w:rPr>
          <w:rFonts w:cs="Arial"/>
          <w:sz w:val="22"/>
          <w:lang w:val="es-PE"/>
        </w:rPr>
        <w:t>predios matriz</w:t>
      </w:r>
      <w:proofErr w:type="gramEnd"/>
      <w:r w:rsidRPr="00095100">
        <w:rPr>
          <w:rFonts w:cs="Arial"/>
          <w:sz w:val="22"/>
          <w:lang w:val="es-PE"/>
        </w:rPr>
        <w:t>, clasificación de suelos, servidumbres y mosaicos de predios rurales que puedan incidir en la Gestión de Predios.</w:t>
      </w:r>
    </w:p>
    <w:p w14:paraId="11A23FFC" w14:textId="77777777" w:rsidR="00095100" w:rsidRPr="00095100" w:rsidRDefault="00095100" w:rsidP="00095100">
      <w:pPr>
        <w:spacing w:line="276" w:lineRule="auto"/>
        <w:jc w:val="both"/>
        <w:rPr>
          <w:rFonts w:cs="Arial"/>
          <w:sz w:val="22"/>
          <w:lang w:val="es-PE"/>
        </w:rPr>
      </w:pPr>
    </w:p>
    <w:p w14:paraId="53C887A5" w14:textId="77777777" w:rsidR="00095100" w:rsidRPr="00095100" w:rsidRDefault="00095100" w:rsidP="00095100">
      <w:pPr>
        <w:spacing w:line="276" w:lineRule="auto"/>
        <w:jc w:val="both"/>
        <w:rPr>
          <w:rFonts w:cs="Arial"/>
          <w:sz w:val="22"/>
          <w:lang w:val="es-PE"/>
        </w:rPr>
      </w:pPr>
      <w:r w:rsidRPr="00095100">
        <w:rPr>
          <w:rFonts w:cs="Arial"/>
          <w:sz w:val="22"/>
          <w:lang w:val="es-PE"/>
        </w:rPr>
        <w:t xml:space="preserve">Como datos de entrada, la plataforma utilizará el polígono del área requerida en formato SHP y coordenadas UTM referidas al Datum WGS84, según la zona correspondiente al ámbito del proyecto. Con esta información, se consultará el Sistema Catastral para Predios Rurales - SICAR, </w:t>
      </w:r>
      <w:proofErr w:type="spellStart"/>
      <w:r w:rsidRPr="00095100">
        <w:rPr>
          <w:rFonts w:cs="Arial"/>
          <w:sz w:val="22"/>
          <w:lang w:val="es-PE"/>
        </w:rPr>
        <w:t>Geoportal</w:t>
      </w:r>
      <w:proofErr w:type="spellEnd"/>
      <w:r w:rsidRPr="00095100">
        <w:rPr>
          <w:rFonts w:cs="Arial"/>
          <w:sz w:val="22"/>
          <w:lang w:val="es-PE"/>
        </w:rPr>
        <w:t xml:space="preserve"> MIDAGRI, servicios WMS/WFS/KML y cartografía rural disponible, según se encuentren habilitados.</w:t>
      </w:r>
    </w:p>
    <w:p w14:paraId="1AA8D8BA" w14:textId="77777777" w:rsidR="00095100" w:rsidRPr="00095100" w:rsidRDefault="00095100" w:rsidP="00095100">
      <w:pPr>
        <w:spacing w:line="276" w:lineRule="auto"/>
        <w:jc w:val="both"/>
        <w:rPr>
          <w:rFonts w:cs="Arial"/>
          <w:sz w:val="22"/>
          <w:lang w:val="es-PE"/>
        </w:rPr>
      </w:pPr>
    </w:p>
    <w:p w14:paraId="4F089AA9" w14:textId="77777777" w:rsidR="00095100" w:rsidRPr="00095100" w:rsidRDefault="00095100" w:rsidP="00095100">
      <w:pPr>
        <w:spacing w:line="276" w:lineRule="auto"/>
        <w:jc w:val="both"/>
        <w:rPr>
          <w:rFonts w:cs="Arial"/>
          <w:sz w:val="22"/>
          <w:lang w:val="es-PE"/>
        </w:rPr>
      </w:pPr>
      <w:r w:rsidRPr="00095100">
        <w:rPr>
          <w:rFonts w:cs="Arial"/>
          <w:sz w:val="22"/>
          <w:lang w:val="es-PE"/>
        </w:rPr>
        <w:t xml:space="preserve">La respuesta esperada será la intersección del polígono del proyecto con predios rurales y unidades catastrales, indicando código catastral, titularidad o posesión referencial cuando esté disponible, condición rural, superposición con comunidades, servidumbres, predios matriz y posibles conflictos de saneamiento físico legal, información que deberá incorporarse a la </w:t>
      </w:r>
      <w:proofErr w:type="spellStart"/>
      <w:r w:rsidRPr="00095100">
        <w:rPr>
          <w:rFonts w:cs="Arial"/>
          <w:sz w:val="22"/>
          <w:lang w:val="es-PE"/>
        </w:rPr>
        <w:t>geodatabase</w:t>
      </w:r>
      <w:proofErr w:type="spellEnd"/>
      <w:r w:rsidRPr="00095100">
        <w:rPr>
          <w:rFonts w:cs="Arial"/>
          <w:sz w:val="22"/>
          <w:lang w:val="es-PE"/>
        </w:rPr>
        <w:t xml:space="preserve"> corporativa y vincularse al predio correspondiente, según corresponda.</w:t>
      </w:r>
    </w:p>
    <w:p w14:paraId="6ECA60A6" w14:textId="77777777" w:rsidR="0036367C" w:rsidRPr="00F50AE1" w:rsidRDefault="0036367C" w:rsidP="00F50AE1">
      <w:pPr>
        <w:spacing w:line="276" w:lineRule="auto"/>
        <w:rPr>
          <w:rFonts w:cs="Arial"/>
          <w:sz w:val="22"/>
          <w:lang w:val="es-ES"/>
        </w:rPr>
      </w:pPr>
    </w:p>
    <w:p w14:paraId="64EAB20B" w14:textId="0FE683F9" w:rsidR="0036367C" w:rsidRPr="00F50AE1" w:rsidRDefault="00000000" w:rsidP="00F50AE1">
      <w:pPr>
        <w:spacing w:line="276" w:lineRule="auto"/>
        <w:rPr>
          <w:rFonts w:cs="Arial"/>
          <w:sz w:val="22"/>
          <w:lang w:val="es-ES"/>
        </w:rPr>
      </w:pPr>
      <w:r w:rsidRPr="00F50AE1">
        <w:rPr>
          <w:rFonts w:cs="Arial"/>
          <w:b/>
          <w:sz w:val="22"/>
          <w:lang w:val="es-ES"/>
        </w:rPr>
        <w:t>9.3.</w:t>
      </w:r>
      <w:r w:rsidR="00722760">
        <w:rPr>
          <w:rFonts w:cs="Arial"/>
          <w:b/>
          <w:sz w:val="22"/>
          <w:lang w:val="es-ES"/>
        </w:rPr>
        <w:t>10</w:t>
      </w:r>
      <w:r w:rsidRPr="00F50AE1">
        <w:rPr>
          <w:rFonts w:cs="Arial"/>
          <w:b/>
          <w:sz w:val="22"/>
          <w:lang w:val="es-ES"/>
        </w:rPr>
        <w:t xml:space="preserve"> Interoperabilidad con COFOPRI Geo </w:t>
      </w:r>
      <w:proofErr w:type="spellStart"/>
      <w:r w:rsidRPr="00F50AE1">
        <w:rPr>
          <w:rFonts w:cs="Arial"/>
          <w:b/>
          <w:sz w:val="22"/>
          <w:lang w:val="es-ES"/>
        </w:rPr>
        <w:t>Llaqta</w:t>
      </w:r>
      <w:proofErr w:type="spellEnd"/>
      <w:r w:rsidRPr="00F50AE1">
        <w:rPr>
          <w:rFonts w:cs="Arial"/>
          <w:b/>
          <w:sz w:val="22"/>
          <w:lang w:val="es-ES"/>
        </w:rPr>
        <w:t xml:space="preserve"> para catastro urbano y formalización</w:t>
      </w:r>
    </w:p>
    <w:p w14:paraId="5360E118" w14:textId="77777777" w:rsidR="00BE12B4" w:rsidRDefault="00BE12B4" w:rsidP="00F50AE1">
      <w:pPr>
        <w:spacing w:line="276" w:lineRule="auto"/>
        <w:rPr>
          <w:rFonts w:cs="Arial"/>
          <w:sz w:val="22"/>
          <w:lang w:val="es-ES"/>
        </w:rPr>
      </w:pPr>
    </w:p>
    <w:p w14:paraId="29F35007" w14:textId="77777777" w:rsidR="00BE12B4" w:rsidRPr="004E354F" w:rsidRDefault="00BE12B4" w:rsidP="00BE12B4">
      <w:pPr>
        <w:spacing w:line="276" w:lineRule="auto"/>
        <w:jc w:val="both"/>
        <w:rPr>
          <w:rFonts w:cs="Arial"/>
          <w:sz w:val="22"/>
          <w:lang w:val="es-PE"/>
        </w:rPr>
      </w:pPr>
      <w:r w:rsidRPr="004E354F">
        <w:rPr>
          <w:rFonts w:cs="Arial"/>
          <w:sz w:val="22"/>
          <w:lang w:val="es-PE"/>
        </w:rPr>
        <w:t xml:space="preserve">La integración con COFOPRI Geo </w:t>
      </w:r>
      <w:proofErr w:type="spellStart"/>
      <w:r w:rsidRPr="004E354F">
        <w:rPr>
          <w:rFonts w:cs="Arial"/>
          <w:sz w:val="22"/>
          <w:lang w:val="es-PE"/>
        </w:rPr>
        <w:t>Llaqta</w:t>
      </w:r>
      <w:proofErr w:type="spellEnd"/>
      <w:r w:rsidRPr="004E354F">
        <w:rPr>
          <w:rFonts w:cs="Arial"/>
          <w:sz w:val="22"/>
          <w:lang w:val="es-PE"/>
        </w:rPr>
        <w:t xml:space="preserve"> permitirá identificar si el área requerida se superpone con información de catastro urbano, lotes formalizados, predios en proceso de formalización, unidades urbanas, información de saneamiento predial y otras capas generadas por COFOPRI que puedan incidir en la Gestión de Predios.</w:t>
      </w:r>
    </w:p>
    <w:p w14:paraId="57986A52" w14:textId="77777777" w:rsidR="00BE12B4" w:rsidRPr="004E354F" w:rsidRDefault="00BE12B4" w:rsidP="00BE12B4">
      <w:pPr>
        <w:spacing w:line="276" w:lineRule="auto"/>
        <w:jc w:val="both"/>
        <w:rPr>
          <w:rFonts w:cs="Arial"/>
          <w:sz w:val="22"/>
          <w:lang w:val="es-PE"/>
        </w:rPr>
      </w:pPr>
    </w:p>
    <w:p w14:paraId="7651D3D6" w14:textId="77777777" w:rsidR="00BE12B4" w:rsidRPr="004E354F" w:rsidRDefault="00BE12B4" w:rsidP="00BE12B4">
      <w:pPr>
        <w:spacing w:line="276" w:lineRule="auto"/>
        <w:jc w:val="both"/>
        <w:rPr>
          <w:rFonts w:cs="Arial"/>
          <w:sz w:val="22"/>
          <w:lang w:val="es-PE"/>
        </w:rPr>
      </w:pPr>
      <w:r w:rsidRPr="004E354F">
        <w:rPr>
          <w:rFonts w:cs="Arial"/>
          <w:sz w:val="22"/>
          <w:lang w:val="es-PE"/>
        </w:rPr>
        <w:t xml:space="preserve">Como datos de entrada, la plataforma utilizará el polígono del proyecto en formato SHP y coordenadas UTM referidas al Datum WGS84, según la zona correspondiente al ámbito del proyecto. Con esta información, se consultará Geo </w:t>
      </w:r>
      <w:proofErr w:type="spellStart"/>
      <w:r w:rsidRPr="004E354F">
        <w:rPr>
          <w:rFonts w:cs="Arial"/>
          <w:sz w:val="22"/>
          <w:lang w:val="es-PE"/>
        </w:rPr>
        <w:t>Llaqta</w:t>
      </w:r>
      <w:proofErr w:type="spellEnd"/>
      <w:r w:rsidRPr="004E354F">
        <w:rPr>
          <w:rFonts w:cs="Arial"/>
          <w:sz w:val="22"/>
          <w:lang w:val="es-PE"/>
        </w:rPr>
        <w:t>, plataforma de catastro y formalización de COFOPRI, según la información disponible.</w:t>
      </w:r>
    </w:p>
    <w:p w14:paraId="134E8D2E" w14:textId="77777777" w:rsidR="00BE12B4" w:rsidRPr="004E354F" w:rsidRDefault="00BE12B4" w:rsidP="00BE12B4">
      <w:pPr>
        <w:spacing w:line="276" w:lineRule="auto"/>
        <w:jc w:val="both"/>
        <w:rPr>
          <w:rFonts w:cs="Arial"/>
          <w:sz w:val="22"/>
          <w:lang w:val="es-PE"/>
        </w:rPr>
      </w:pPr>
    </w:p>
    <w:p w14:paraId="3C38BAE5" w14:textId="77777777" w:rsidR="00BE12B4" w:rsidRPr="004E354F" w:rsidRDefault="00BE12B4" w:rsidP="00BE12B4">
      <w:pPr>
        <w:spacing w:line="276" w:lineRule="auto"/>
        <w:jc w:val="both"/>
        <w:rPr>
          <w:rFonts w:cs="Arial"/>
          <w:sz w:val="22"/>
          <w:lang w:val="es-PE"/>
        </w:rPr>
      </w:pPr>
      <w:r w:rsidRPr="004E354F">
        <w:rPr>
          <w:rFonts w:cs="Arial"/>
          <w:sz w:val="22"/>
          <w:lang w:val="es-PE"/>
        </w:rPr>
        <w:t xml:space="preserve">La respuesta esperada será la intersección del polígono del proyecto con lotes formalizados, áreas urbanas formalizadas, ámbitos de intervención, predios titulados o en proceso, indicando código de lote, ámbito urbano, condición de formalización, fuente catastral y posibles alertas para adquisición, expropiación, trato directo o saneamiento físico legal, información que deberá incorporarse a la </w:t>
      </w:r>
      <w:proofErr w:type="spellStart"/>
      <w:r w:rsidRPr="004E354F">
        <w:rPr>
          <w:rFonts w:cs="Arial"/>
          <w:sz w:val="22"/>
          <w:lang w:val="es-PE"/>
        </w:rPr>
        <w:t>geodatabase</w:t>
      </w:r>
      <w:proofErr w:type="spellEnd"/>
      <w:r w:rsidRPr="004E354F">
        <w:rPr>
          <w:rFonts w:cs="Arial"/>
          <w:sz w:val="22"/>
          <w:lang w:val="es-PE"/>
        </w:rPr>
        <w:t xml:space="preserve"> corporativa y vincularse al predio correspondiente, según corresponda.</w:t>
      </w:r>
    </w:p>
    <w:p w14:paraId="5D6F8175" w14:textId="77777777" w:rsidR="0036367C" w:rsidRPr="004E354F" w:rsidRDefault="0036367C" w:rsidP="00BE12B4">
      <w:pPr>
        <w:spacing w:line="276" w:lineRule="auto"/>
        <w:jc w:val="both"/>
        <w:rPr>
          <w:rFonts w:cs="Arial"/>
          <w:sz w:val="22"/>
          <w:lang w:val="es-ES"/>
        </w:rPr>
      </w:pPr>
    </w:p>
    <w:p w14:paraId="19C6529A" w14:textId="517BA93E" w:rsidR="0036367C" w:rsidRPr="00F50AE1" w:rsidRDefault="00000000" w:rsidP="00F50AE1">
      <w:pPr>
        <w:spacing w:line="276" w:lineRule="auto"/>
        <w:rPr>
          <w:rFonts w:cs="Arial"/>
          <w:sz w:val="22"/>
          <w:lang w:val="es-ES"/>
        </w:rPr>
      </w:pPr>
      <w:r w:rsidRPr="00F50AE1">
        <w:rPr>
          <w:rFonts w:cs="Arial"/>
          <w:b/>
          <w:sz w:val="22"/>
          <w:lang w:val="es-ES"/>
        </w:rPr>
        <w:t>9.3.1</w:t>
      </w:r>
      <w:r w:rsidR="00722760">
        <w:rPr>
          <w:rFonts w:cs="Arial"/>
          <w:b/>
          <w:sz w:val="22"/>
          <w:lang w:val="es-ES"/>
        </w:rPr>
        <w:t>1</w:t>
      </w:r>
      <w:r w:rsidRPr="00F50AE1">
        <w:rPr>
          <w:rFonts w:cs="Arial"/>
          <w:b/>
          <w:sz w:val="22"/>
          <w:lang w:val="es-ES"/>
        </w:rPr>
        <w:t xml:space="preserve"> Interoperabilidad con el Ministerio de Cultura para zonas arqueológicas</w:t>
      </w:r>
    </w:p>
    <w:p w14:paraId="337AEDFA" w14:textId="77777777" w:rsidR="0055723A" w:rsidRDefault="0055723A" w:rsidP="00F50AE1">
      <w:pPr>
        <w:spacing w:line="276" w:lineRule="auto"/>
        <w:jc w:val="both"/>
        <w:rPr>
          <w:rFonts w:cs="Arial"/>
          <w:sz w:val="22"/>
          <w:lang w:val="es-ES"/>
        </w:rPr>
      </w:pPr>
    </w:p>
    <w:p w14:paraId="0ED9A646" w14:textId="77777777" w:rsidR="0055723A" w:rsidRPr="0055723A" w:rsidRDefault="0055723A" w:rsidP="0055723A">
      <w:pPr>
        <w:spacing w:line="276" w:lineRule="auto"/>
        <w:jc w:val="both"/>
        <w:rPr>
          <w:rFonts w:cs="Arial"/>
          <w:sz w:val="22"/>
          <w:lang w:val="es-PE"/>
        </w:rPr>
      </w:pPr>
      <w:r w:rsidRPr="0055723A">
        <w:rPr>
          <w:rFonts w:cs="Arial"/>
          <w:sz w:val="22"/>
          <w:lang w:val="es-PE"/>
        </w:rPr>
        <w:t xml:space="preserve">La integración con el Ministerio de Cultura permitirá identificar si el polígono del proyecto se superpone con bienes inmuebles prehispánicos, monumentos arqueológicos, zonas arqueológicas, </w:t>
      </w:r>
      <w:proofErr w:type="spellStart"/>
      <w:r w:rsidRPr="0055723A">
        <w:rPr>
          <w:rFonts w:cs="Arial"/>
          <w:sz w:val="22"/>
          <w:lang w:val="es-PE"/>
        </w:rPr>
        <w:t>CIRAs</w:t>
      </w:r>
      <w:proofErr w:type="spellEnd"/>
      <w:r w:rsidRPr="0055723A">
        <w:rPr>
          <w:rFonts w:cs="Arial"/>
          <w:sz w:val="22"/>
          <w:lang w:val="es-PE"/>
        </w:rPr>
        <w:t>, paisajes culturales, patrimonio arqueológico inmueble, caminos del Inca, pueblos indígenas u originarios, reservas indígenas u otras capas culturales relevantes que puedan incidir en la Gestión de Predios.</w:t>
      </w:r>
    </w:p>
    <w:p w14:paraId="70CF4F91" w14:textId="77777777" w:rsidR="0055723A" w:rsidRPr="0055723A" w:rsidRDefault="0055723A" w:rsidP="0055723A">
      <w:pPr>
        <w:spacing w:line="276" w:lineRule="auto"/>
        <w:jc w:val="both"/>
        <w:rPr>
          <w:rFonts w:cs="Arial"/>
          <w:sz w:val="22"/>
          <w:lang w:val="es-PE"/>
        </w:rPr>
      </w:pPr>
    </w:p>
    <w:p w14:paraId="4ECC7730" w14:textId="77777777" w:rsidR="0055723A" w:rsidRPr="0055723A" w:rsidRDefault="0055723A" w:rsidP="0055723A">
      <w:pPr>
        <w:spacing w:line="276" w:lineRule="auto"/>
        <w:jc w:val="both"/>
        <w:rPr>
          <w:rFonts w:cs="Arial"/>
          <w:sz w:val="22"/>
          <w:lang w:val="es-PE"/>
        </w:rPr>
      </w:pPr>
      <w:r w:rsidRPr="0055723A">
        <w:rPr>
          <w:rFonts w:cs="Arial"/>
          <w:sz w:val="22"/>
          <w:lang w:val="es-PE"/>
        </w:rPr>
        <w:t xml:space="preserve">Como datos de entrada, la plataforma utilizará el polígono del área requerida en formato SHP y coordenadas UTM referidas al Datum WGS84, según la zona correspondiente al ámbito del proyecto. Con esta información, se consultará SIGDA, </w:t>
      </w:r>
      <w:proofErr w:type="spellStart"/>
      <w:r w:rsidRPr="0055723A">
        <w:rPr>
          <w:rFonts w:cs="Arial"/>
          <w:sz w:val="22"/>
          <w:lang w:val="es-PE"/>
        </w:rPr>
        <w:t>Geoportal</w:t>
      </w:r>
      <w:proofErr w:type="spellEnd"/>
      <w:r w:rsidRPr="0055723A">
        <w:rPr>
          <w:rFonts w:cs="Arial"/>
          <w:sz w:val="22"/>
          <w:lang w:val="es-PE"/>
        </w:rPr>
        <w:t xml:space="preserve"> del Ministerio de Cultura, servicios WMS y capas descargables, según se encuentren habilitados.</w:t>
      </w:r>
    </w:p>
    <w:p w14:paraId="2F5AC43E" w14:textId="77777777" w:rsidR="0055723A" w:rsidRPr="0055723A" w:rsidRDefault="0055723A" w:rsidP="0055723A">
      <w:pPr>
        <w:spacing w:line="276" w:lineRule="auto"/>
        <w:jc w:val="both"/>
        <w:rPr>
          <w:rFonts w:cs="Arial"/>
          <w:sz w:val="22"/>
          <w:lang w:val="es-PE"/>
        </w:rPr>
      </w:pPr>
    </w:p>
    <w:p w14:paraId="15054947" w14:textId="77777777" w:rsidR="0055723A" w:rsidRDefault="0055723A" w:rsidP="0055723A">
      <w:pPr>
        <w:spacing w:line="276" w:lineRule="auto"/>
        <w:jc w:val="both"/>
        <w:rPr>
          <w:rFonts w:cs="Arial"/>
          <w:sz w:val="22"/>
          <w:lang w:val="es-PE"/>
        </w:rPr>
      </w:pPr>
      <w:r w:rsidRPr="0055723A">
        <w:rPr>
          <w:rFonts w:cs="Arial"/>
          <w:sz w:val="22"/>
          <w:lang w:val="es-PE"/>
        </w:rPr>
        <w:t xml:space="preserve">La respuesta esperada será la intersección del polígono del proyecto con monumentos arqueológicos prehispánicos, zonas arqueológicas, </w:t>
      </w:r>
      <w:proofErr w:type="spellStart"/>
      <w:r w:rsidRPr="0055723A">
        <w:rPr>
          <w:rFonts w:cs="Arial"/>
          <w:sz w:val="22"/>
          <w:lang w:val="es-PE"/>
        </w:rPr>
        <w:t>CIRAs</w:t>
      </w:r>
      <w:proofErr w:type="spellEnd"/>
      <w:r w:rsidRPr="0055723A">
        <w:rPr>
          <w:rFonts w:cs="Arial"/>
          <w:sz w:val="22"/>
          <w:lang w:val="es-PE"/>
        </w:rPr>
        <w:t xml:space="preserve">, áreas de patrimonio cultural, paisajes culturales o caminos del Inca, indicando nombre del bien, tipo de patrimonio, delimitación, estado de registro, posible área intangible o de protección y necesidad de opinión técnica, CIRA, plan de monitoreo arqueológico u otro procedimiento ante el Ministerio de Cultura, información que deberá incorporarse a la </w:t>
      </w:r>
      <w:proofErr w:type="spellStart"/>
      <w:r w:rsidRPr="0055723A">
        <w:rPr>
          <w:rFonts w:cs="Arial"/>
          <w:sz w:val="22"/>
          <w:lang w:val="es-PE"/>
        </w:rPr>
        <w:t>geodatabase</w:t>
      </w:r>
      <w:proofErr w:type="spellEnd"/>
      <w:r w:rsidRPr="0055723A">
        <w:rPr>
          <w:rFonts w:cs="Arial"/>
          <w:sz w:val="22"/>
          <w:lang w:val="es-PE"/>
        </w:rPr>
        <w:t xml:space="preserve"> corporativa y vincularse al predio correspondiente, según corresponda.</w:t>
      </w:r>
    </w:p>
    <w:p w14:paraId="0CADAAD2" w14:textId="77777777" w:rsidR="00FA617F" w:rsidRDefault="00FA617F" w:rsidP="0055723A">
      <w:pPr>
        <w:spacing w:line="276" w:lineRule="auto"/>
        <w:jc w:val="both"/>
        <w:rPr>
          <w:rFonts w:cs="Arial"/>
          <w:sz w:val="22"/>
          <w:lang w:val="es-PE"/>
        </w:rPr>
      </w:pPr>
    </w:p>
    <w:p w14:paraId="08F8AF71" w14:textId="1FCD1EF7" w:rsidR="00FA617F" w:rsidRPr="0055723A" w:rsidRDefault="00FA617F" w:rsidP="0055723A">
      <w:pPr>
        <w:spacing w:line="276" w:lineRule="auto"/>
        <w:jc w:val="both"/>
        <w:rPr>
          <w:rFonts w:cs="Arial"/>
          <w:sz w:val="22"/>
          <w:lang w:val="es-PE"/>
        </w:rPr>
      </w:pPr>
      <w:r w:rsidRPr="004600DF">
        <w:rPr>
          <w:rFonts w:cs="Arial"/>
          <w:sz w:val="22"/>
          <w:highlight w:val="yellow"/>
          <w:lang w:val="es-PE"/>
        </w:rPr>
        <w:t>MEF falta</w:t>
      </w:r>
    </w:p>
    <w:p w14:paraId="072CF553" w14:textId="77777777" w:rsidR="00B4524C" w:rsidRDefault="00B4524C" w:rsidP="00722760">
      <w:pPr>
        <w:pStyle w:val="Listaconvietas"/>
        <w:numPr>
          <w:ilvl w:val="0"/>
          <w:numId w:val="0"/>
        </w:numPr>
        <w:spacing w:line="276" w:lineRule="auto"/>
        <w:jc w:val="both"/>
        <w:rPr>
          <w:rFonts w:cs="Arial"/>
          <w:sz w:val="22"/>
          <w:lang w:val="es-ES"/>
        </w:rPr>
      </w:pPr>
    </w:p>
    <w:p w14:paraId="1E053BED" w14:textId="739FC5B5" w:rsidR="00454270" w:rsidRDefault="00454270" w:rsidP="003B370F">
      <w:pPr>
        <w:pStyle w:val="Listaconvietas"/>
        <w:numPr>
          <w:ilvl w:val="0"/>
          <w:numId w:val="0"/>
        </w:numPr>
        <w:spacing w:line="276" w:lineRule="auto"/>
        <w:ind w:left="360" w:hanging="360"/>
        <w:jc w:val="both"/>
        <w:rPr>
          <w:rFonts w:cs="Arial"/>
          <w:b/>
          <w:bCs/>
          <w:sz w:val="22"/>
          <w:lang w:val="es-PE"/>
        </w:rPr>
      </w:pPr>
      <w:r w:rsidRPr="00F50AE1">
        <w:rPr>
          <w:rFonts w:cs="Arial"/>
          <w:sz w:val="22"/>
          <w:lang w:val="es-PE"/>
        </w:rPr>
        <w:t xml:space="preserve">Prototipo referencial: </w:t>
      </w:r>
      <w:r w:rsidRPr="00F50AE1">
        <w:rPr>
          <w:rFonts w:cs="Arial"/>
          <w:b/>
          <w:bCs/>
          <w:sz w:val="22"/>
          <w:lang w:val="es-PE"/>
        </w:rPr>
        <w:t>M</w:t>
      </w:r>
      <w:r w:rsidR="007E3DF2" w:rsidRPr="00F50AE1">
        <w:rPr>
          <w:rFonts w:cs="Arial"/>
          <w:b/>
          <w:bCs/>
          <w:sz w:val="22"/>
          <w:lang w:val="es-PE"/>
        </w:rPr>
        <w:t>ó</w:t>
      </w:r>
      <w:r w:rsidRPr="00F50AE1">
        <w:rPr>
          <w:rFonts w:cs="Arial"/>
          <w:b/>
          <w:bCs/>
          <w:sz w:val="22"/>
          <w:lang w:val="es-PE"/>
        </w:rPr>
        <w:t>dulo de interopera</w:t>
      </w:r>
      <w:r w:rsidR="00413781">
        <w:rPr>
          <w:rFonts w:cs="Arial"/>
          <w:b/>
          <w:bCs/>
          <w:sz w:val="22"/>
          <w:lang w:val="es-PE"/>
        </w:rPr>
        <w:t>bilidad</w:t>
      </w:r>
    </w:p>
    <w:p w14:paraId="214136A4" w14:textId="77777777" w:rsidR="00FA617F" w:rsidRDefault="00FA617F" w:rsidP="003B370F">
      <w:pPr>
        <w:pStyle w:val="Listaconvietas"/>
        <w:numPr>
          <w:ilvl w:val="0"/>
          <w:numId w:val="0"/>
        </w:numPr>
        <w:spacing w:line="276" w:lineRule="auto"/>
        <w:ind w:left="360" w:hanging="360"/>
        <w:jc w:val="both"/>
        <w:rPr>
          <w:rFonts w:cs="Arial"/>
          <w:b/>
          <w:bCs/>
          <w:sz w:val="22"/>
          <w:lang w:val="es-PE"/>
        </w:rPr>
      </w:pPr>
    </w:p>
    <w:p w14:paraId="6097597D" w14:textId="77777777" w:rsidR="00B4524C" w:rsidRPr="003B370F" w:rsidRDefault="00B4524C" w:rsidP="003B370F">
      <w:pPr>
        <w:pStyle w:val="Listaconvietas"/>
        <w:numPr>
          <w:ilvl w:val="0"/>
          <w:numId w:val="0"/>
        </w:numPr>
        <w:spacing w:line="276" w:lineRule="auto"/>
        <w:ind w:left="360" w:hanging="360"/>
        <w:jc w:val="both"/>
        <w:rPr>
          <w:rFonts w:cs="Arial"/>
          <w:sz w:val="22"/>
          <w:lang w:val="es-PE"/>
        </w:rPr>
      </w:pPr>
    </w:p>
    <w:p w14:paraId="1A63A595" w14:textId="71E8B20F" w:rsidR="00454270" w:rsidRDefault="00B5024E" w:rsidP="00F50AE1">
      <w:pPr>
        <w:pStyle w:val="Listaconvietas"/>
        <w:numPr>
          <w:ilvl w:val="0"/>
          <w:numId w:val="0"/>
        </w:numPr>
        <w:spacing w:line="276" w:lineRule="auto"/>
        <w:ind w:left="360" w:hanging="360"/>
        <w:jc w:val="both"/>
        <w:rPr>
          <w:rFonts w:cs="Arial"/>
          <w:sz w:val="22"/>
        </w:rPr>
      </w:pPr>
      <w:r>
        <w:rPr>
          <w:rFonts w:cs="Arial"/>
          <w:noProof/>
          <w:sz w:val="22"/>
        </w:rPr>
        <w:lastRenderedPageBreak/>
        <mc:AlternateContent>
          <mc:Choice Requires="wps">
            <w:drawing>
              <wp:anchor distT="0" distB="0" distL="114300" distR="114300" simplePos="0" relativeHeight="251666432" behindDoc="0" locked="0" layoutInCell="1" allowOverlap="1" wp14:anchorId="0703E48F" wp14:editId="61074536">
                <wp:simplePos x="0" y="0"/>
                <wp:positionH relativeFrom="column">
                  <wp:posOffset>1293495</wp:posOffset>
                </wp:positionH>
                <wp:positionV relativeFrom="paragraph">
                  <wp:posOffset>3763645</wp:posOffset>
                </wp:positionV>
                <wp:extent cx="914400" cy="274320"/>
                <wp:effectExtent l="0" t="0" r="18415" b="11430"/>
                <wp:wrapNone/>
                <wp:docPr id="1478314664" name="Cuadro de texto 2"/>
                <wp:cNvGraphicFramePr/>
                <a:graphic xmlns:a="http://schemas.openxmlformats.org/drawingml/2006/main">
                  <a:graphicData uri="http://schemas.microsoft.com/office/word/2010/wordprocessingShape">
                    <wps:wsp>
                      <wps:cNvSpPr txBox="1"/>
                      <wps:spPr>
                        <a:xfrm>
                          <a:off x="0" y="0"/>
                          <a:ext cx="914400" cy="274320"/>
                        </a:xfrm>
                        <a:prstGeom prst="rect">
                          <a:avLst/>
                        </a:prstGeom>
                        <a:solidFill>
                          <a:schemeClr val="lt1"/>
                        </a:solidFill>
                        <a:ln w="6350">
                          <a:solidFill>
                            <a:prstClr val="black"/>
                          </a:solidFill>
                        </a:ln>
                      </wps:spPr>
                      <wps:txbx>
                        <w:txbxContent>
                          <w:p w14:paraId="5E7B5C26" w14:textId="0B422CDE" w:rsidR="00B5024E" w:rsidRPr="00B5024E" w:rsidRDefault="00B5024E">
                            <w:pPr>
                              <w:rPr>
                                <w:lang w:val="es-PE"/>
                              </w:rPr>
                            </w:pPr>
                            <w:r>
                              <w:rPr>
                                <w:lang w:val="es-PE"/>
                              </w:rPr>
                              <w:t>MEF</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703E48F" id="_x0000_t202" coordsize="21600,21600" o:spt="202" path="m,l,21600r21600,l21600,xe">
                <v:stroke joinstyle="miter"/>
                <v:path gradientshapeok="t" o:connecttype="rect"/>
              </v:shapetype>
              <v:shape id="Cuadro de texto 2" o:spid="_x0000_s1026" type="#_x0000_t202" style="position:absolute;left:0;text-align:left;margin-left:101.85pt;margin-top:296.35pt;width:1in;height:21.6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" fillcolor="white [3201]" strokeweight=".5pt">
                <v:textbox>
                  <w:txbxContent>
                    <w:p w14:paraId="5E7B5C26" w14:textId="0B422CDE" w:rsidR="00B5024E" w:rsidRPr="00B5024E" w:rsidRDefault="00B5024E">
                      <w:pPr>
                        <w:rPr>
                          <w:lang w:val="es-PE"/>
                        </w:rPr>
                      </w:pPr>
                      <w:r>
                        <w:rPr>
                          <w:lang w:val="es-PE"/>
                        </w:rPr>
                        <w:t>MEF</w:t>
                      </w:r>
                    </w:p>
                  </w:txbxContent>
                </v:textbox>
              </v:shape>
            </w:pict>
          </mc:Fallback>
        </mc:AlternateContent>
      </w:r>
      <w:r>
        <w:rPr>
          <w:rFonts w:cs="Arial"/>
          <w:noProof/>
          <w:sz w:val="22"/>
        </w:rPr>
        <mc:AlternateContent>
          <mc:Choice Requires="wps">
            <w:drawing>
              <wp:anchor distT="0" distB="0" distL="114300" distR="114300" simplePos="0" relativeHeight="251665408" behindDoc="0" locked="0" layoutInCell="1" allowOverlap="1" wp14:anchorId="64A08383" wp14:editId="201F5969">
                <wp:simplePos x="0" y="0"/>
                <wp:positionH relativeFrom="column">
                  <wp:posOffset>1132840</wp:posOffset>
                </wp:positionH>
                <wp:positionV relativeFrom="paragraph">
                  <wp:posOffset>3668395</wp:posOffset>
                </wp:positionV>
                <wp:extent cx="45719" cy="339090"/>
                <wp:effectExtent l="57150" t="19050" r="69215" b="99060"/>
                <wp:wrapNone/>
                <wp:docPr id="1565078648" name="Rectángulo 1"/>
                <wp:cNvGraphicFramePr/>
                <a:graphic xmlns:a="http://schemas.openxmlformats.org/drawingml/2006/main">
                  <a:graphicData uri="http://schemas.microsoft.com/office/word/2010/wordprocessingShape">
                    <wps:wsp>
                      <wps:cNvSpPr/>
                      <wps:spPr>
                        <a:xfrm>
                          <a:off x="0" y="0"/>
                          <a:ext cx="45719" cy="33909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1B80D6" id="Rectángulo 1" o:spid="_x0000_s1026" style="position:absolute;margin-left:89.2pt;margin-top:288.85pt;width:3.6pt;height:26.7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" fillcolor="#4f81bd [3204]" strokecolor="#4579b8 [3044]">
                <v:fill color2="#a7bfde [1620]" rotate="t" angle="180" focus="100%" type="gradient">
                  <o:fill v:ext="view" type="gradientUnscaled"/>
                </v:fill>
                <v:shadow on="t" color="black" opacity="22937f" origin=",.5" offset="0,.63889mm"/>
              </v:rect>
            </w:pict>
          </mc:Fallback>
        </mc:AlternateContent>
      </w:r>
      <w:r w:rsidR="00566F09">
        <w:rPr>
          <w:rFonts w:cs="Arial"/>
          <w:noProof/>
          <w:sz w:val="22"/>
        </w:rPr>
        <mc:AlternateContent>
          <mc:Choice Requires="wps">
            <w:drawing>
              <wp:anchor distT="0" distB="0" distL="114300" distR="114300" simplePos="0" relativeHeight="251663360" behindDoc="0" locked="0" layoutInCell="1" allowOverlap="1" wp14:anchorId="7C939563" wp14:editId="5DED0065">
                <wp:simplePos x="0" y="0"/>
                <wp:positionH relativeFrom="column">
                  <wp:posOffset>1125855</wp:posOffset>
                </wp:positionH>
                <wp:positionV relativeFrom="paragraph">
                  <wp:posOffset>2613025</wp:posOffset>
                </wp:positionV>
                <wp:extent cx="45719" cy="339090"/>
                <wp:effectExtent l="57150" t="19050" r="69215" b="99060"/>
                <wp:wrapNone/>
                <wp:docPr id="814516859" name="Rectángulo 1"/>
                <wp:cNvGraphicFramePr/>
                <a:graphic xmlns:a="http://schemas.openxmlformats.org/drawingml/2006/main">
                  <a:graphicData uri="http://schemas.microsoft.com/office/word/2010/wordprocessingShape">
                    <wps:wsp>
                      <wps:cNvSpPr/>
                      <wps:spPr>
                        <a:xfrm>
                          <a:off x="0" y="0"/>
                          <a:ext cx="45719" cy="33909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DBFF34" id="Rectángulo 1" o:spid="_x0000_s1026" style="position:absolute;margin-left:88.65pt;margin-top:205.75pt;width:3.6pt;height:26.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" fillcolor="#4f81bd [3204]" strokecolor="#4579b8 [3044]">
                <v:fill color2="#a7bfde [1620]" rotate="t" angle="180" focus="100%" type="gradient">
                  <o:fill v:ext="view" type="gradientUnscaled"/>
                </v:fill>
                <v:shadow on="t" color="black" opacity="22937f" origin=",.5" offset="0,.63889mm"/>
              </v:rect>
            </w:pict>
          </mc:Fallback>
        </mc:AlternateContent>
      </w:r>
      <w:r w:rsidR="00566F09">
        <w:rPr>
          <w:rFonts w:cs="Arial"/>
          <w:noProof/>
          <w:sz w:val="22"/>
        </w:rPr>
        <mc:AlternateContent>
          <mc:Choice Requires="wps">
            <w:drawing>
              <wp:anchor distT="0" distB="0" distL="114300" distR="114300" simplePos="0" relativeHeight="251661312" behindDoc="0" locked="0" layoutInCell="1" allowOverlap="1" wp14:anchorId="3C9AB2E9" wp14:editId="183E5A05">
                <wp:simplePos x="0" y="0"/>
                <wp:positionH relativeFrom="column">
                  <wp:posOffset>1125855</wp:posOffset>
                </wp:positionH>
                <wp:positionV relativeFrom="paragraph">
                  <wp:posOffset>1988185</wp:posOffset>
                </wp:positionV>
                <wp:extent cx="45719" cy="339090"/>
                <wp:effectExtent l="57150" t="19050" r="69215" b="99060"/>
                <wp:wrapNone/>
                <wp:docPr id="1906455843" name="Rectángulo 1"/>
                <wp:cNvGraphicFramePr/>
                <a:graphic xmlns:a="http://schemas.openxmlformats.org/drawingml/2006/main">
                  <a:graphicData uri="http://schemas.microsoft.com/office/word/2010/wordprocessingShape">
                    <wps:wsp>
                      <wps:cNvSpPr/>
                      <wps:spPr>
                        <a:xfrm>
                          <a:off x="0" y="0"/>
                          <a:ext cx="45719" cy="33909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974156" id="Rectángulo 1" o:spid="_x0000_s1026" style="position:absolute;margin-left:88.65pt;margin-top:156.55pt;width:3.6pt;height:26.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" fillcolor="#4f81bd [3204]" strokecolor="#4579b8 [3044]">
                <v:fill color2="#a7bfde [1620]" rotate="t" angle="180" focus="100%" type="gradient">
                  <o:fill v:ext="view" type="gradientUnscaled"/>
                </v:fill>
                <v:shadow on="t" color="black" opacity="22937f" origin=",.5" offset="0,.63889mm"/>
              </v:rect>
            </w:pict>
          </mc:Fallback>
        </mc:AlternateContent>
      </w:r>
      <w:r w:rsidR="00566F09">
        <w:rPr>
          <w:rFonts w:cs="Arial"/>
          <w:noProof/>
          <w:sz w:val="22"/>
        </w:rPr>
        <mc:AlternateContent>
          <mc:Choice Requires="wps">
            <w:drawing>
              <wp:anchor distT="0" distB="0" distL="114300" distR="114300" simplePos="0" relativeHeight="251659264" behindDoc="0" locked="0" layoutInCell="1" allowOverlap="1" wp14:anchorId="4B20FF4A" wp14:editId="18FFEE45">
                <wp:simplePos x="0" y="0"/>
                <wp:positionH relativeFrom="column">
                  <wp:posOffset>1125855</wp:posOffset>
                </wp:positionH>
                <wp:positionV relativeFrom="paragraph">
                  <wp:posOffset>1630045</wp:posOffset>
                </wp:positionV>
                <wp:extent cx="45719" cy="339090"/>
                <wp:effectExtent l="57150" t="19050" r="69215" b="99060"/>
                <wp:wrapNone/>
                <wp:docPr id="1647984286" name="Rectángulo 1"/>
                <wp:cNvGraphicFramePr/>
                <a:graphic xmlns:a="http://schemas.openxmlformats.org/drawingml/2006/main">
                  <a:graphicData uri="http://schemas.microsoft.com/office/word/2010/wordprocessingShape">
                    <wps:wsp>
                      <wps:cNvSpPr/>
                      <wps:spPr>
                        <a:xfrm>
                          <a:off x="0" y="0"/>
                          <a:ext cx="45719" cy="33909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DA6434" id="Rectángulo 1" o:spid="_x0000_s1026" style="position:absolute;margin-left:88.65pt;margin-top:128.35pt;width:3.6pt;height:26.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" fillcolor="#4f81bd [3204]" strokecolor="#4579b8 [3044]">
                <v:fill color2="#a7bfde [1620]" rotate="t" angle="180" focus="100%" type="gradient">
                  <o:fill v:ext="view" type="gradientUnscaled"/>
                </v:fill>
                <v:shadow on="t" color="black" opacity="22937f" origin=",.5" offset="0,.63889mm"/>
              </v:rect>
            </w:pict>
          </mc:Fallback>
        </mc:AlternateContent>
      </w:r>
      <w:r w:rsidR="00454270" w:rsidRPr="00F50AE1">
        <w:rPr>
          <w:rFonts w:cs="Arial"/>
          <w:noProof/>
          <w:sz w:val="22"/>
        </w:rPr>
        <w:drawing>
          <wp:inline distT="0" distB="0" distL="0" distR="0" wp14:anchorId="2429B7BB" wp14:editId="53277950">
            <wp:extent cx="6343650" cy="4229099"/>
            <wp:effectExtent l="0" t="0" r="0" b="635"/>
            <wp:docPr id="11592781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70630" cy="4247086"/>
                    </a:xfrm>
                    <a:prstGeom prst="rect">
                      <a:avLst/>
                    </a:prstGeom>
                    <a:noFill/>
                  </pic:spPr>
                </pic:pic>
              </a:graphicData>
            </a:graphic>
          </wp:inline>
        </w:drawing>
      </w:r>
    </w:p>
    <w:p w14:paraId="764497CD" w14:textId="77777777" w:rsidR="004233A4" w:rsidRDefault="004233A4" w:rsidP="00F50AE1">
      <w:pPr>
        <w:pStyle w:val="Listaconvietas"/>
        <w:numPr>
          <w:ilvl w:val="0"/>
          <w:numId w:val="0"/>
        </w:numPr>
        <w:spacing w:line="276" w:lineRule="auto"/>
        <w:ind w:left="360" w:hanging="360"/>
        <w:jc w:val="both"/>
        <w:rPr>
          <w:rFonts w:cs="Arial"/>
          <w:sz w:val="22"/>
        </w:rPr>
      </w:pPr>
    </w:p>
    <w:p w14:paraId="207D1C49" w14:textId="77777777" w:rsidR="004233A4" w:rsidRPr="007B5ABE" w:rsidRDefault="004233A4" w:rsidP="00F50AE1">
      <w:pPr>
        <w:pStyle w:val="Listaconvietas"/>
        <w:numPr>
          <w:ilvl w:val="0"/>
          <w:numId w:val="0"/>
        </w:numPr>
        <w:spacing w:line="276" w:lineRule="auto"/>
        <w:ind w:left="360" w:hanging="360"/>
        <w:jc w:val="both"/>
        <w:rPr>
          <w:rFonts w:cs="Arial"/>
          <w:color w:val="0070C0"/>
          <w:sz w:val="22"/>
          <w:lang w:val="es-PE"/>
        </w:rPr>
      </w:pPr>
    </w:p>
    <w:sectPr w:rsidR="004233A4" w:rsidRPr="007B5ABE" w:rsidSect="00034616">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EE4AF" w14:textId="77777777" w:rsidR="002B7871" w:rsidRDefault="002B7871" w:rsidP="006F65EF">
      <w:r>
        <w:separator/>
      </w:r>
    </w:p>
  </w:endnote>
  <w:endnote w:type="continuationSeparator" w:id="0">
    <w:p w14:paraId="0FBEA478" w14:textId="77777777" w:rsidR="002B7871" w:rsidRDefault="002B7871" w:rsidP="006F65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BFA24" w14:textId="77777777" w:rsidR="002B7871" w:rsidRDefault="002B7871" w:rsidP="006F65EF">
      <w:r>
        <w:separator/>
      </w:r>
    </w:p>
  </w:footnote>
  <w:footnote w:type="continuationSeparator" w:id="0">
    <w:p w14:paraId="1EDFDB1D" w14:textId="77777777" w:rsidR="002B7871" w:rsidRDefault="002B7871" w:rsidP="006F65EF">
      <w:r>
        <w:continuationSeparator/>
      </w:r>
    </w:p>
  </w:footnote>
  <w:footnote w:id="1">
    <w:p w14:paraId="5A599B92" w14:textId="13E72553" w:rsidR="006F65EF" w:rsidRPr="006F65EF" w:rsidRDefault="006F65EF">
      <w:pPr>
        <w:pStyle w:val="Textonotapie"/>
        <w:rPr>
          <w:lang w:val="es-ES"/>
        </w:rPr>
      </w:pPr>
      <w:r>
        <w:rPr>
          <w:rStyle w:val="Refdenotaalpie"/>
        </w:rPr>
        <w:footnoteRef/>
      </w:r>
      <w:r w:rsidRPr="006F65EF">
        <w:rPr>
          <w:lang w:val="es-ES"/>
        </w:rPr>
        <w:t xml:space="preserve"> El </w:t>
      </w:r>
      <w:r w:rsidRPr="006F65EF">
        <w:rPr>
          <w:b/>
          <w:bCs/>
          <w:lang w:val="es-ES"/>
        </w:rPr>
        <w:t>middleware</w:t>
      </w:r>
      <w:r w:rsidRPr="006F65EF">
        <w:rPr>
          <w:lang w:val="es-ES"/>
        </w:rPr>
        <w:t xml:space="preserve"> entre dos sistemas es, en términos sencillos, un software que actúa como un "puente" o "traductor" para que ambas aplicaciones puedan comunicarse, interactuar y compartir datos entre sí</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9B9AF928"/>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795E17"/>
    <w:multiLevelType w:val="hybridMultilevel"/>
    <w:tmpl w:val="CE8439C0"/>
    <w:lvl w:ilvl="0" w:tplc="0409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E301E1A"/>
    <w:multiLevelType w:val="hybridMultilevel"/>
    <w:tmpl w:val="102607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CB87F0A"/>
    <w:multiLevelType w:val="hybridMultilevel"/>
    <w:tmpl w:val="DACC6782"/>
    <w:lvl w:ilvl="0" w:tplc="A350D8EA">
      <w:numFmt w:val="bullet"/>
      <w:lvlText w:val=""/>
      <w:lvlJc w:val="left"/>
      <w:pPr>
        <w:ind w:left="1080" w:hanging="360"/>
      </w:pPr>
      <w:rPr>
        <w:rFonts w:ascii="Arial" w:eastAsiaTheme="minorEastAsia" w:hAnsi="Arial" w:cs="Aria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50C72AFA"/>
    <w:multiLevelType w:val="multilevel"/>
    <w:tmpl w:val="E38C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7739FF"/>
    <w:multiLevelType w:val="hybridMultilevel"/>
    <w:tmpl w:val="00A4D76A"/>
    <w:lvl w:ilvl="0" w:tplc="A350D8EA">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31834C2"/>
    <w:multiLevelType w:val="multilevel"/>
    <w:tmpl w:val="50F6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595044">
    <w:abstractNumId w:val="8"/>
  </w:num>
  <w:num w:numId="2" w16cid:durableId="1054499891">
    <w:abstractNumId w:val="6"/>
  </w:num>
  <w:num w:numId="3" w16cid:durableId="779303439">
    <w:abstractNumId w:val="5"/>
  </w:num>
  <w:num w:numId="4" w16cid:durableId="527764512">
    <w:abstractNumId w:val="4"/>
  </w:num>
  <w:num w:numId="5" w16cid:durableId="724068292">
    <w:abstractNumId w:val="7"/>
  </w:num>
  <w:num w:numId="6" w16cid:durableId="1221287309">
    <w:abstractNumId w:val="3"/>
  </w:num>
  <w:num w:numId="7" w16cid:durableId="1258753539">
    <w:abstractNumId w:val="2"/>
  </w:num>
  <w:num w:numId="8" w16cid:durableId="490416049">
    <w:abstractNumId w:val="1"/>
  </w:num>
  <w:num w:numId="9" w16cid:durableId="1874731918">
    <w:abstractNumId w:val="0"/>
  </w:num>
  <w:num w:numId="10" w16cid:durableId="2108883904">
    <w:abstractNumId w:val="14"/>
  </w:num>
  <w:num w:numId="11" w16cid:durableId="2054572736">
    <w:abstractNumId w:val="12"/>
  </w:num>
  <w:num w:numId="12" w16cid:durableId="133523560">
    <w:abstractNumId w:val="10"/>
  </w:num>
  <w:num w:numId="13" w16cid:durableId="127862622">
    <w:abstractNumId w:val="13"/>
  </w:num>
  <w:num w:numId="14" w16cid:durableId="1940018513">
    <w:abstractNumId w:val="11"/>
  </w:num>
  <w:num w:numId="15" w16cid:durableId="2507424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3F1"/>
    <w:rsid w:val="00095100"/>
    <w:rsid w:val="000C53F4"/>
    <w:rsid w:val="000D3C3D"/>
    <w:rsid w:val="0015074B"/>
    <w:rsid w:val="00197721"/>
    <w:rsid w:val="001E6A54"/>
    <w:rsid w:val="002941C5"/>
    <w:rsid w:val="0029639D"/>
    <w:rsid w:val="002B7871"/>
    <w:rsid w:val="002F5404"/>
    <w:rsid w:val="00326F90"/>
    <w:rsid w:val="00350B8A"/>
    <w:rsid w:val="0036367C"/>
    <w:rsid w:val="003B2880"/>
    <w:rsid w:val="003B370F"/>
    <w:rsid w:val="003C6A51"/>
    <w:rsid w:val="0040296C"/>
    <w:rsid w:val="00413781"/>
    <w:rsid w:val="00414011"/>
    <w:rsid w:val="004165CB"/>
    <w:rsid w:val="004233A4"/>
    <w:rsid w:val="00454270"/>
    <w:rsid w:val="004600DF"/>
    <w:rsid w:val="004A6DF4"/>
    <w:rsid w:val="004E354F"/>
    <w:rsid w:val="00512011"/>
    <w:rsid w:val="0053475D"/>
    <w:rsid w:val="0055723A"/>
    <w:rsid w:val="00566F09"/>
    <w:rsid w:val="005F6EAC"/>
    <w:rsid w:val="00602EDE"/>
    <w:rsid w:val="0061000E"/>
    <w:rsid w:val="00622686"/>
    <w:rsid w:val="00652109"/>
    <w:rsid w:val="006A4164"/>
    <w:rsid w:val="006A7A81"/>
    <w:rsid w:val="006D7951"/>
    <w:rsid w:val="006E1745"/>
    <w:rsid w:val="006F5ED9"/>
    <w:rsid w:val="006F65EF"/>
    <w:rsid w:val="00722760"/>
    <w:rsid w:val="00745170"/>
    <w:rsid w:val="007B5ABE"/>
    <w:rsid w:val="007B5C52"/>
    <w:rsid w:val="007E3DF2"/>
    <w:rsid w:val="008055DF"/>
    <w:rsid w:val="008060E6"/>
    <w:rsid w:val="00865504"/>
    <w:rsid w:val="00873814"/>
    <w:rsid w:val="008A719E"/>
    <w:rsid w:val="008C0F9C"/>
    <w:rsid w:val="00902A9B"/>
    <w:rsid w:val="00927A0D"/>
    <w:rsid w:val="009837EC"/>
    <w:rsid w:val="00990377"/>
    <w:rsid w:val="009D2E7A"/>
    <w:rsid w:val="009F7B16"/>
    <w:rsid w:val="00A2078D"/>
    <w:rsid w:val="00A24BC5"/>
    <w:rsid w:val="00A5061D"/>
    <w:rsid w:val="00A80811"/>
    <w:rsid w:val="00A80CB8"/>
    <w:rsid w:val="00AA1D8D"/>
    <w:rsid w:val="00AE7674"/>
    <w:rsid w:val="00AF3452"/>
    <w:rsid w:val="00B4524C"/>
    <w:rsid w:val="00B47730"/>
    <w:rsid w:val="00B5024E"/>
    <w:rsid w:val="00B65846"/>
    <w:rsid w:val="00B96492"/>
    <w:rsid w:val="00BA3765"/>
    <w:rsid w:val="00BE12B4"/>
    <w:rsid w:val="00C26706"/>
    <w:rsid w:val="00C31CFC"/>
    <w:rsid w:val="00C4049C"/>
    <w:rsid w:val="00C61A58"/>
    <w:rsid w:val="00C66E90"/>
    <w:rsid w:val="00CB0664"/>
    <w:rsid w:val="00D4583E"/>
    <w:rsid w:val="00D62F36"/>
    <w:rsid w:val="00D8273C"/>
    <w:rsid w:val="00D8495B"/>
    <w:rsid w:val="00DF1DCB"/>
    <w:rsid w:val="00E04839"/>
    <w:rsid w:val="00E36128"/>
    <w:rsid w:val="00E83DA1"/>
    <w:rsid w:val="00E861F8"/>
    <w:rsid w:val="00EE6029"/>
    <w:rsid w:val="00EF081D"/>
    <w:rsid w:val="00F1346D"/>
    <w:rsid w:val="00F50AE1"/>
    <w:rsid w:val="00FA61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3BAC4"/>
  <w14:defaultImageDpi w14:val="300"/>
  <w15:docId w15:val="{C3D786FC-414E-447D-9CBE-653371CE9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color w:val="000000"/>
      <w:sz w:val="20"/>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pie">
    <w:name w:val="footnote text"/>
    <w:basedOn w:val="Normal"/>
    <w:link w:val="TextonotapieCar"/>
    <w:uiPriority w:val="99"/>
    <w:semiHidden/>
    <w:unhideWhenUsed/>
    <w:rsid w:val="006F65EF"/>
    <w:rPr>
      <w:szCs w:val="20"/>
    </w:rPr>
  </w:style>
  <w:style w:type="character" w:customStyle="1" w:styleId="TextonotapieCar">
    <w:name w:val="Texto nota pie Car"/>
    <w:basedOn w:val="Fuentedeprrafopredeter"/>
    <w:link w:val="Textonotapie"/>
    <w:uiPriority w:val="99"/>
    <w:semiHidden/>
    <w:rsid w:val="006F65EF"/>
    <w:rPr>
      <w:rFonts w:ascii="Arial" w:hAnsi="Arial"/>
      <w:color w:val="000000"/>
      <w:sz w:val="20"/>
      <w:szCs w:val="20"/>
    </w:rPr>
  </w:style>
  <w:style w:type="character" w:styleId="Refdenotaalpie">
    <w:name w:val="footnote reference"/>
    <w:basedOn w:val="Fuentedeprrafopredeter"/>
    <w:uiPriority w:val="99"/>
    <w:semiHidden/>
    <w:unhideWhenUsed/>
    <w:rsid w:val="006F65E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13</Pages>
  <Words>4872</Words>
  <Characters>26797</Characters>
  <Application>Microsoft Office Word</Application>
  <DocSecurity>0</DocSecurity>
  <Lines>223</Lines>
  <Paragraphs>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a71695</cp:lastModifiedBy>
  <cp:revision>120</cp:revision>
  <dcterms:created xsi:type="dcterms:W3CDTF">2026-05-29T07:31:00Z</dcterms:created>
  <dcterms:modified xsi:type="dcterms:W3CDTF">2026-06-02T17:43:00Z</dcterms:modified>
  <cp:category/>
</cp:coreProperties>
</file>