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3584"/>
        <w:gridCol w:w="3306"/>
      </w:tblGrid>
      <w:tr w:rsidR="00F73223" w:rsidRPr="00F73223" w14:paraId="2808F244" w14:textId="77777777" w:rsidTr="00EE1A7A">
        <w:trPr>
          <w:trHeight w:val="444"/>
        </w:trPr>
        <w:tc>
          <w:tcPr>
            <w:tcW w:w="3170" w:type="dxa"/>
          </w:tcPr>
          <w:p w14:paraId="7D2E6DE4" w14:textId="77777777" w:rsidR="00FE679A" w:rsidRPr="00F73223" w:rsidRDefault="00FE679A" w:rsidP="00B42AA8">
            <w:pPr>
              <w:spacing w:after="0" w:line="240" w:lineRule="auto"/>
            </w:pPr>
            <w:bookmarkStart w:id="0" w:name="_GoBack"/>
            <w:bookmarkEnd w:id="0"/>
            <w:r w:rsidRPr="00F73223">
              <w:rPr>
                <w:noProof/>
                <w:lang w:val="en-US"/>
              </w:rPr>
              <w:drawing>
                <wp:anchor distT="0" distB="0" distL="114300" distR="114300" simplePos="0" relativeHeight="251682816" behindDoc="1" locked="0" layoutInCell="1" allowOverlap="1" wp14:anchorId="1EEBFB84" wp14:editId="5E1CCA32">
                  <wp:simplePos x="0" y="0"/>
                  <wp:positionH relativeFrom="column">
                    <wp:posOffset>-68148</wp:posOffset>
                  </wp:positionH>
                  <wp:positionV relativeFrom="paragraph">
                    <wp:posOffset>551</wp:posOffset>
                  </wp:positionV>
                  <wp:extent cx="533425" cy="511767"/>
                  <wp:effectExtent l="0" t="0" r="0" b="3175"/>
                  <wp:wrapTight wrapText="bothSides">
                    <wp:wrapPolygon edited="0">
                      <wp:start x="0" y="0"/>
                      <wp:lineTo x="0" y="20929"/>
                      <wp:lineTo x="20829" y="20929"/>
                      <wp:lineTo x="20829"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ILSS nouveau lég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199" cy="519226"/>
                          </a:xfrm>
                          <a:prstGeom prst="rect">
                            <a:avLst/>
                          </a:prstGeom>
                        </pic:spPr>
                      </pic:pic>
                    </a:graphicData>
                  </a:graphic>
                </wp:anchor>
              </w:drawing>
            </w:r>
          </w:p>
        </w:tc>
        <w:tc>
          <w:tcPr>
            <w:tcW w:w="3584" w:type="dxa"/>
          </w:tcPr>
          <w:p w14:paraId="793ACF91" w14:textId="77777777" w:rsidR="00FE679A" w:rsidRPr="00F73223" w:rsidRDefault="00FE679A" w:rsidP="00B42AA8">
            <w:pPr>
              <w:spacing w:after="0" w:line="240" w:lineRule="auto"/>
            </w:pPr>
          </w:p>
        </w:tc>
        <w:tc>
          <w:tcPr>
            <w:tcW w:w="3306" w:type="dxa"/>
          </w:tcPr>
          <w:p w14:paraId="6039E4BC" w14:textId="77777777" w:rsidR="00FE679A" w:rsidRPr="00F73223" w:rsidRDefault="00FE679A" w:rsidP="00B42AA8">
            <w:pPr>
              <w:spacing w:after="0" w:line="240" w:lineRule="auto"/>
            </w:pPr>
            <w:r w:rsidRPr="00F73223">
              <w:rPr>
                <w:noProof/>
                <w:lang w:val="en-US"/>
              </w:rPr>
              <w:drawing>
                <wp:anchor distT="0" distB="0" distL="114300" distR="114300" simplePos="0" relativeHeight="251684864" behindDoc="1" locked="0" layoutInCell="1" allowOverlap="1" wp14:anchorId="1185D8CD" wp14:editId="56DAF4E2">
                  <wp:simplePos x="0" y="0"/>
                  <wp:positionH relativeFrom="column">
                    <wp:posOffset>-30480</wp:posOffset>
                  </wp:positionH>
                  <wp:positionV relativeFrom="paragraph">
                    <wp:posOffset>212725</wp:posOffset>
                  </wp:positionV>
                  <wp:extent cx="1653540" cy="248920"/>
                  <wp:effectExtent l="0" t="0" r="3810" b="0"/>
                  <wp:wrapTight wrapText="bothSides">
                    <wp:wrapPolygon edited="0">
                      <wp:start x="0" y="0"/>
                      <wp:lineTo x="0" y="19837"/>
                      <wp:lineTo x="21401" y="19837"/>
                      <wp:lineTo x="21401"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 CH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3540" cy="248920"/>
                          </a:xfrm>
                          <a:prstGeom prst="rect">
                            <a:avLst/>
                          </a:prstGeom>
                        </pic:spPr>
                      </pic:pic>
                    </a:graphicData>
                  </a:graphic>
                </wp:anchor>
              </w:drawing>
            </w:r>
          </w:p>
        </w:tc>
      </w:tr>
    </w:tbl>
    <w:tbl>
      <w:tblPr>
        <w:tblpPr w:leftFromText="141" w:rightFromText="141" w:vertAnchor="page" w:horzAnchor="margin" w:tblpX="-590" w:tblpY="1917"/>
        <w:tblW w:w="56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3"/>
      </w:tblGrid>
      <w:tr w:rsidR="001877FB" w:rsidRPr="00F73223" w14:paraId="7181DA25" w14:textId="77777777" w:rsidTr="00E64114">
        <w:tc>
          <w:tcPr>
            <w:tcW w:w="5000" w:type="pct"/>
            <w:tcBorders>
              <w:top w:val="single" w:sz="18" w:space="0" w:color="C2D69B"/>
              <w:left w:val="single" w:sz="18" w:space="0" w:color="C2D69B"/>
              <w:bottom w:val="single" w:sz="18" w:space="0" w:color="C2D69B"/>
              <w:right w:val="single" w:sz="18" w:space="0" w:color="C2D69B"/>
            </w:tcBorders>
            <w:shd w:val="clear" w:color="auto" w:fill="auto"/>
            <w:vAlign w:val="center"/>
          </w:tcPr>
          <w:p w14:paraId="7A42D8BE" w14:textId="3EC6E9E0" w:rsidR="001877FB" w:rsidRPr="007C334D" w:rsidRDefault="001877FB" w:rsidP="00670BAF">
            <w:pPr>
              <w:spacing w:after="0" w:line="240" w:lineRule="auto"/>
              <w:jc w:val="center"/>
              <w:rPr>
                <w:b/>
                <w:sz w:val="28"/>
                <w:lang w:val="en-GB"/>
              </w:rPr>
            </w:pPr>
            <w:r w:rsidRPr="00586438">
              <w:rPr>
                <w:b/>
                <w:sz w:val="24"/>
              </w:rPr>
              <w:t>Cadre Harmonisé</w:t>
            </w:r>
            <w:r w:rsidRPr="007C334D">
              <w:rPr>
                <w:b/>
                <w:sz w:val="24"/>
                <w:lang w:val="en-GB"/>
              </w:rPr>
              <w:t xml:space="preserve"> </w:t>
            </w:r>
            <w:r w:rsidR="00B0059B" w:rsidRPr="007C334D">
              <w:rPr>
                <w:b/>
                <w:sz w:val="24"/>
                <w:lang w:val="en-GB"/>
              </w:rPr>
              <w:t>(CH) Identification and Analysis of Areas at Risk and Populations Affected by Food and Nutrition Insecurity in the Sahel and West Africa</w:t>
            </w:r>
            <w:r w:rsidRPr="007C334D">
              <w:rPr>
                <w:b/>
                <w:sz w:val="24"/>
                <w:lang w:val="en-GB"/>
              </w:rPr>
              <w:t xml:space="preserve"> </w:t>
            </w:r>
            <w:r w:rsidR="00B0059B" w:rsidRPr="007C334D">
              <w:rPr>
                <w:b/>
                <w:sz w:val="24"/>
                <w:lang w:val="en-GB"/>
              </w:rPr>
              <w:t>–</w:t>
            </w:r>
            <w:r w:rsidRPr="007C334D">
              <w:rPr>
                <w:b/>
                <w:sz w:val="24"/>
                <w:lang w:val="en-GB"/>
              </w:rPr>
              <w:t xml:space="preserve"> </w:t>
            </w:r>
            <w:r w:rsidR="00504EE6" w:rsidRPr="007C334D">
              <w:rPr>
                <w:b/>
                <w:sz w:val="24"/>
                <w:lang w:val="en-GB"/>
              </w:rPr>
              <w:t>Regional Analysis of the S</w:t>
            </w:r>
            <w:r w:rsidR="00B0059B" w:rsidRPr="007C334D">
              <w:rPr>
                <w:b/>
                <w:sz w:val="24"/>
                <w:lang w:val="en-GB"/>
              </w:rPr>
              <w:t>ituation of Acute Food Insecurity</w:t>
            </w:r>
            <w:r w:rsidRPr="007C334D">
              <w:rPr>
                <w:b/>
                <w:sz w:val="24"/>
                <w:lang w:val="en-GB"/>
              </w:rPr>
              <w:t xml:space="preserve"> </w:t>
            </w:r>
            <w:r w:rsidR="00670BAF" w:rsidRPr="007C334D">
              <w:rPr>
                <w:b/>
                <w:sz w:val="24"/>
                <w:lang w:val="en-GB"/>
              </w:rPr>
              <w:t>–</w:t>
            </w:r>
            <w:r w:rsidRPr="007C334D">
              <w:rPr>
                <w:b/>
                <w:sz w:val="24"/>
                <w:lang w:val="en-GB"/>
              </w:rPr>
              <w:t xml:space="preserve"> </w:t>
            </w:r>
            <w:r w:rsidR="00670BAF" w:rsidRPr="007C334D">
              <w:rPr>
                <w:b/>
                <w:sz w:val="24"/>
                <w:lang w:val="en-GB"/>
              </w:rPr>
              <w:t xml:space="preserve">Current </w:t>
            </w:r>
            <w:r w:rsidRPr="007C334D">
              <w:rPr>
                <w:b/>
                <w:sz w:val="24"/>
                <w:lang w:val="en-GB"/>
              </w:rPr>
              <w:t>Situation (</w:t>
            </w:r>
            <w:r w:rsidR="00670BAF" w:rsidRPr="007C334D">
              <w:rPr>
                <w:b/>
                <w:sz w:val="24"/>
                <w:lang w:val="en-GB"/>
              </w:rPr>
              <w:t>March-M</w:t>
            </w:r>
            <w:r w:rsidRPr="007C334D">
              <w:rPr>
                <w:b/>
                <w:sz w:val="24"/>
                <w:lang w:val="en-GB"/>
              </w:rPr>
              <w:t>a</w:t>
            </w:r>
            <w:r w:rsidR="00670BAF" w:rsidRPr="007C334D">
              <w:rPr>
                <w:b/>
                <w:sz w:val="24"/>
                <w:lang w:val="en-GB"/>
              </w:rPr>
              <w:t>y</w:t>
            </w:r>
            <w:r w:rsidR="008B79B4" w:rsidRPr="007C334D">
              <w:rPr>
                <w:b/>
                <w:sz w:val="24"/>
                <w:lang w:val="en-GB"/>
              </w:rPr>
              <w:t xml:space="preserve"> 2016) </w:t>
            </w:r>
            <w:r w:rsidR="00670BAF" w:rsidRPr="007C334D">
              <w:rPr>
                <w:b/>
                <w:sz w:val="24"/>
                <w:lang w:val="en-GB"/>
              </w:rPr>
              <w:t>and Projected (June-August</w:t>
            </w:r>
            <w:r w:rsidR="008B79B4" w:rsidRPr="007C334D">
              <w:rPr>
                <w:b/>
                <w:sz w:val="24"/>
                <w:lang w:val="en-GB"/>
              </w:rPr>
              <w:t xml:space="preserve"> 2016</w:t>
            </w:r>
            <w:r w:rsidRPr="007C334D">
              <w:rPr>
                <w:b/>
                <w:sz w:val="24"/>
                <w:lang w:val="en-GB"/>
              </w:rPr>
              <w:t>)</w:t>
            </w:r>
          </w:p>
        </w:tc>
      </w:tr>
      <w:tr w:rsidR="001877FB" w:rsidRPr="00B25897" w14:paraId="47F92134" w14:textId="77777777" w:rsidTr="00E64114">
        <w:tc>
          <w:tcPr>
            <w:tcW w:w="5000" w:type="pct"/>
            <w:tcBorders>
              <w:top w:val="nil"/>
              <w:left w:val="single" w:sz="18" w:space="0" w:color="C2D69B"/>
              <w:bottom w:val="single" w:sz="18" w:space="0" w:color="C2D69B"/>
              <w:right w:val="single" w:sz="18" w:space="0" w:color="C2D69B"/>
            </w:tcBorders>
            <w:shd w:val="clear" w:color="auto" w:fill="auto"/>
          </w:tcPr>
          <w:p w14:paraId="1D9AB7A7" w14:textId="618D6B56" w:rsidR="001877FB" w:rsidRPr="000E1200" w:rsidRDefault="00373441" w:rsidP="00E51A17">
            <w:pPr>
              <w:spacing w:after="0" w:line="240" w:lineRule="auto"/>
              <w:rPr>
                <w:b/>
                <w:sz w:val="20"/>
                <w:szCs w:val="20"/>
              </w:rPr>
            </w:pPr>
            <w:r>
              <w:rPr>
                <w:b/>
                <w:sz w:val="20"/>
                <w:szCs w:val="20"/>
              </w:rPr>
              <w:t>Main Points</w:t>
            </w:r>
          </w:p>
          <w:p w14:paraId="53843F09" w14:textId="77777777" w:rsidR="001877FB" w:rsidRPr="000E1200" w:rsidRDefault="001877FB" w:rsidP="00E51A17">
            <w:pPr>
              <w:spacing w:after="0" w:line="240" w:lineRule="auto"/>
              <w:jc w:val="both"/>
              <w:rPr>
                <w:sz w:val="8"/>
                <w:szCs w:val="20"/>
              </w:rPr>
            </w:pPr>
          </w:p>
          <w:p w14:paraId="316B6407" w14:textId="754E7609" w:rsidR="00090CE8" w:rsidRPr="00090CE8" w:rsidRDefault="00090CE8" w:rsidP="00D25BD1">
            <w:pPr>
              <w:pStyle w:val="Default"/>
              <w:jc w:val="both"/>
              <w:rPr>
                <w:color w:val="000000" w:themeColor="text1"/>
                <w:sz w:val="20"/>
                <w:szCs w:val="20"/>
                <w:lang w:val="en-US"/>
              </w:rPr>
            </w:pPr>
            <w:r w:rsidRPr="00090CE8">
              <w:rPr>
                <w:color w:val="000000" w:themeColor="text1"/>
                <w:sz w:val="20"/>
                <w:szCs w:val="20"/>
                <w:lang w:val="en-US"/>
              </w:rPr>
              <w:t>The 2015-2016 agricultural and pastoral campa</w:t>
            </w:r>
            <w:r>
              <w:rPr>
                <w:color w:val="000000" w:themeColor="text1"/>
                <w:sz w:val="20"/>
                <w:szCs w:val="20"/>
                <w:lang w:val="en-US"/>
              </w:rPr>
              <w:t xml:space="preserve">ign was globally satisfactory with a cereal production estimated at 63,630,000 tons (revised data from March 2016) an increase of 5% compared to the </w:t>
            </w:r>
            <w:r w:rsidR="006E310C">
              <w:rPr>
                <w:color w:val="000000" w:themeColor="text1"/>
                <w:sz w:val="20"/>
                <w:szCs w:val="20"/>
                <w:lang w:val="en-US"/>
              </w:rPr>
              <w:t xml:space="preserve">previous </w:t>
            </w:r>
            <w:r>
              <w:rPr>
                <w:color w:val="000000" w:themeColor="text1"/>
                <w:sz w:val="20"/>
                <w:szCs w:val="20"/>
                <w:lang w:val="en-US"/>
              </w:rPr>
              <w:t>year and</w:t>
            </w:r>
            <w:r w:rsidR="006E310C">
              <w:rPr>
                <w:color w:val="000000" w:themeColor="text1"/>
                <w:sz w:val="20"/>
                <w:szCs w:val="20"/>
                <w:lang w:val="en-US"/>
              </w:rPr>
              <w:t xml:space="preserve"> an increase of</w:t>
            </w:r>
            <w:r>
              <w:rPr>
                <w:color w:val="000000" w:themeColor="text1"/>
                <w:sz w:val="20"/>
                <w:szCs w:val="20"/>
                <w:lang w:val="en-US"/>
              </w:rPr>
              <w:t xml:space="preserve"> 12</w:t>
            </w:r>
            <w:r w:rsidR="00A355E7">
              <w:rPr>
                <w:color w:val="000000" w:themeColor="text1"/>
                <w:sz w:val="20"/>
                <w:szCs w:val="20"/>
                <w:lang w:val="en-US"/>
              </w:rPr>
              <w:t>% compared to the 5-</w:t>
            </w:r>
            <w:r>
              <w:rPr>
                <w:color w:val="000000" w:themeColor="text1"/>
                <w:sz w:val="20"/>
                <w:szCs w:val="20"/>
                <w:lang w:val="en-US"/>
              </w:rPr>
              <w:t>year average.</w:t>
            </w:r>
            <w:r w:rsidR="00B66C44">
              <w:rPr>
                <w:color w:val="000000" w:themeColor="text1"/>
                <w:sz w:val="20"/>
                <w:szCs w:val="20"/>
                <w:lang w:val="en-US"/>
              </w:rPr>
              <w:t xml:space="preserve">  Nevertheless, decreases in cereal production were registered locally in Chad, Burkina Faso, Ghana, Guinea-Bissau and the north-eas</w:t>
            </w:r>
            <w:r w:rsidR="006E310C">
              <w:rPr>
                <w:color w:val="000000" w:themeColor="text1"/>
                <w:sz w:val="20"/>
                <w:szCs w:val="20"/>
                <w:lang w:val="en-US"/>
              </w:rPr>
              <w:t>t of Nigeria.  Tuber crops registered</w:t>
            </w:r>
            <w:r w:rsidR="00B66C44">
              <w:rPr>
                <w:color w:val="000000" w:themeColor="text1"/>
                <w:sz w:val="20"/>
                <w:szCs w:val="20"/>
                <w:lang w:val="en-US"/>
              </w:rPr>
              <w:t xml:space="preserve"> an 18 % increase compared to the 5-year average.</w:t>
            </w:r>
          </w:p>
          <w:p w14:paraId="557AF4FE" w14:textId="77777777" w:rsidR="00090CE8" w:rsidRPr="00090CE8" w:rsidRDefault="00090CE8" w:rsidP="00D25BD1">
            <w:pPr>
              <w:pStyle w:val="Default"/>
              <w:jc w:val="both"/>
              <w:rPr>
                <w:color w:val="000000" w:themeColor="text1"/>
                <w:sz w:val="20"/>
                <w:szCs w:val="20"/>
                <w:lang w:val="en-US"/>
              </w:rPr>
            </w:pPr>
          </w:p>
          <w:p w14:paraId="79EE6C3B" w14:textId="1DC12963" w:rsidR="00090CE8" w:rsidRPr="00090CE8" w:rsidRDefault="006E310C" w:rsidP="00D25BD1">
            <w:pPr>
              <w:pStyle w:val="Default"/>
              <w:jc w:val="both"/>
              <w:rPr>
                <w:color w:val="000000" w:themeColor="text1"/>
                <w:sz w:val="20"/>
                <w:szCs w:val="20"/>
                <w:lang w:val="en-US"/>
              </w:rPr>
            </w:pPr>
            <w:r>
              <w:rPr>
                <w:color w:val="000000" w:themeColor="text1"/>
                <w:sz w:val="20"/>
                <w:szCs w:val="20"/>
                <w:lang w:val="en-US"/>
              </w:rPr>
              <w:t>Regarding the pastoral</w:t>
            </w:r>
            <w:r w:rsidR="0034240B">
              <w:rPr>
                <w:color w:val="000000" w:themeColor="text1"/>
                <w:sz w:val="20"/>
                <w:szCs w:val="20"/>
                <w:lang w:val="en-US"/>
              </w:rPr>
              <w:t xml:space="preserve"> situation, pasture and watering conditions</w:t>
            </w:r>
            <w:r>
              <w:rPr>
                <w:color w:val="000000" w:themeColor="text1"/>
                <w:sz w:val="20"/>
                <w:szCs w:val="20"/>
                <w:lang w:val="en-US"/>
              </w:rPr>
              <w:t xml:space="preserve"> of livestock are satisfactory and better compar</w:t>
            </w:r>
            <w:r w:rsidR="004E2F40">
              <w:rPr>
                <w:color w:val="000000" w:themeColor="text1"/>
                <w:sz w:val="20"/>
                <w:szCs w:val="20"/>
                <w:lang w:val="en-US"/>
              </w:rPr>
              <w:t xml:space="preserve">ed to the previous year during </w:t>
            </w:r>
            <w:r>
              <w:rPr>
                <w:color w:val="000000" w:themeColor="text1"/>
                <w:sz w:val="20"/>
                <w:szCs w:val="20"/>
                <w:lang w:val="en-US"/>
              </w:rPr>
              <w:t>the same period despite fodder deficits registered not</w:t>
            </w:r>
            <w:r w:rsidR="0059696C">
              <w:rPr>
                <w:color w:val="000000" w:themeColor="text1"/>
                <w:sz w:val="20"/>
                <w:szCs w:val="20"/>
                <w:lang w:val="en-US"/>
              </w:rPr>
              <w:t>ably in Niger, Chad and localized</w:t>
            </w:r>
            <w:r>
              <w:rPr>
                <w:color w:val="000000" w:themeColor="text1"/>
                <w:sz w:val="20"/>
                <w:szCs w:val="20"/>
                <w:lang w:val="en-US"/>
              </w:rPr>
              <w:t xml:space="preserve"> areas in Mauritania, Burkina Faso, Mali and Senegal.  </w:t>
            </w:r>
            <w:r w:rsidR="00AB305A">
              <w:rPr>
                <w:color w:val="000000" w:themeColor="text1"/>
                <w:sz w:val="20"/>
                <w:szCs w:val="20"/>
                <w:lang w:val="en-US"/>
              </w:rPr>
              <w:t>Transhumance movements remain</w:t>
            </w:r>
            <w:r w:rsidR="004E2F40">
              <w:rPr>
                <w:color w:val="000000" w:themeColor="text1"/>
                <w:sz w:val="20"/>
                <w:szCs w:val="20"/>
                <w:lang w:val="en-US"/>
              </w:rPr>
              <w:t xml:space="preserve"> normal except in conflict zones, especially in the Lake Chad basin and fodder deficit zones.</w:t>
            </w:r>
          </w:p>
          <w:p w14:paraId="1AB4A19D" w14:textId="77777777" w:rsidR="00D25BD1" w:rsidRDefault="00D25BD1" w:rsidP="00D25BD1">
            <w:pPr>
              <w:pStyle w:val="Default"/>
              <w:jc w:val="both"/>
              <w:rPr>
                <w:color w:val="auto"/>
                <w:sz w:val="20"/>
                <w:szCs w:val="20"/>
              </w:rPr>
            </w:pPr>
          </w:p>
          <w:p w14:paraId="5ECA3C31" w14:textId="17045D73" w:rsidR="00681B31" w:rsidRPr="00681B31" w:rsidRDefault="00681B31" w:rsidP="00D25BD1">
            <w:pPr>
              <w:pStyle w:val="Default"/>
              <w:jc w:val="both"/>
              <w:rPr>
                <w:color w:val="auto"/>
                <w:sz w:val="20"/>
                <w:szCs w:val="20"/>
                <w:lang w:val="en-US"/>
              </w:rPr>
            </w:pPr>
            <w:r w:rsidRPr="00681B31">
              <w:rPr>
                <w:color w:val="auto"/>
                <w:sz w:val="20"/>
                <w:szCs w:val="20"/>
                <w:lang w:val="en-US"/>
              </w:rPr>
              <w:t>Globally,</w:t>
            </w:r>
            <w:r>
              <w:rPr>
                <w:color w:val="auto"/>
                <w:sz w:val="20"/>
                <w:szCs w:val="20"/>
                <w:lang w:val="en-US"/>
              </w:rPr>
              <w:t xml:space="preserve"> markets remain well supplied with stable or lower food prices compared to the 5-year average</w:t>
            </w:r>
            <w:r w:rsidR="003E56AD">
              <w:rPr>
                <w:color w:val="auto"/>
                <w:sz w:val="20"/>
                <w:szCs w:val="20"/>
                <w:lang w:val="en-US"/>
              </w:rPr>
              <w:t>s</w:t>
            </w:r>
            <w:r>
              <w:rPr>
                <w:color w:val="auto"/>
                <w:sz w:val="20"/>
                <w:szCs w:val="20"/>
                <w:lang w:val="en-US"/>
              </w:rPr>
              <w:t>, except in Chad, the Lake Chad basin, The Gambia, Ghana, Benin and Togo.  For cash crops, prices are generally higher</w:t>
            </w:r>
            <w:r w:rsidR="003E56AD">
              <w:rPr>
                <w:color w:val="auto"/>
                <w:sz w:val="20"/>
                <w:szCs w:val="20"/>
                <w:lang w:val="en-US"/>
              </w:rPr>
              <w:t xml:space="preserve"> compared the 5-year averages, especially for groundnuts and cashew nuts.  However certain products such as cowpeas and sesame, significant </w:t>
            </w:r>
            <w:r w:rsidR="000B7295">
              <w:rPr>
                <w:color w:val="auto"/>
                <w:sz w:val="20"/>
                <w:szCs w:val="20"/>
                <w:lang w:val="en-US"/>
              </w:rPr>
              <w:t>price</w:t>
            </w:r>
            <w:r w:rsidR="003E56AD">
              <w:rPr>
                <w:color w:val="auto"/>
                <w:sz w:val="20"/>
                <w:szCs w:val="20"/>
                <w:lang w:val="en-US"/>
              </w:rPr>
              <w:t xml:space="preserve"> decreases are observed in Burkina Faso</w:t>
            </w:r>
            <w:r w:rsidR="00C71AA3">
              <w:rPr>
                <w:color w:val="auto"/>
                <w:sz w:val="20"/>
                <w:szCs w:val="20"/>
                <w:lang w:val="en-US"/>
              </w:rPr>
              <w:t>, Niger and Chad. Concerning</w:t>
            </w:r>
            <w:r w:rsidR="000B7295">
              <w:rPr>
                <w:color w:val="auto"/>
                <w:sz w:val="20"/>
                <w:szCs w:val="20"/>
                <w:lang w:val="en-US"/>
              </w:rPr>
              <w:t xml:space="preserve"> livestock markets, livestock prices</w:t>
            </w:r>
            <w:r w:rsidR="00AD56AD">
              <w:rPr>
                <w:color w:val="auto"/>
                <w:sz w:val="20"/>
                <w:szCs w:val="20"/>
                <w:lang w:val="en-US"/>
              </w:rPr>
              <w:t xml:space="preserve"> are stable on the whole compared to the average except in Chad and in certain markets in Burkina Faso and Niger where decreases are observed.  This could be linked to not only the depreciation in the local currencies (Ghana Cedi and Nigeria Naira) but also to the the border closures </w:t>
            </w:r>
            <w:r w:rsidR="00B2056C">
              <w:rPr>
                <w:color w:val="auto"/>
                <w:sz w:val="20"/>
                <w:szCs w:val="20"/>
                <w:lang w:val="en-US"/>
              </w:rPr>
              <w:t>Chad/Niger, Chad/Nigeria</w:t>
            </w:r>
            <w:r w:rsidR="00AD56AD">
              <w:rPr>
                <w:color w:val="auto"/>
                <w:sz w:val="20"/>
                <w:szCs w:val="20"/>
                <w:lang w:val="en-US"/>
              </w:rPr>
              <w:t>, Chad-CAR and the closure of certain localized markets in north-east Nigeria.</w:t>
            </w:r>
            <w:r w:rsidR="00F32448">
              <w:rPr>
                <w:color w:val="auto"/>
                <w:sz w:val="20"/>
                <w:szCs w:val="20"/>
                <w:lang w:val="en-US"/>
              </w:rPr>
              <w:t xml:space="preserve">  In the countries affected by the Ebola Virus Disease epidemic (Liberia, Sierra Leone and Guinea), we are assisting to the </w:t>
            </w:r>
            <w:r w:rsidR="00C7372A">
              <w:rPr>
                <w:color w:val="auto"/>
                <w:sz w:val="20"/>
                <w:szCs w:val="20"/>
                <w:lang w:val="en-US"/>
              </w:rPr>
              <w:t>gradual resurgence</w:t>
            </w:r>
            <w:r w:rsidR="00FA17C4">
              <w:rPr>
                <w:color w:val="auto"/>
                <w:sz w:val="20"/>
                <w:szCs w:val="20"/>
                <w:lang w:val="en-US"/>
              </w:rPr>
              <w:t xml:space="preserve"> of commercial exchanges.</w:t>
            </w:r>
          </w:p>
          <w:p w14:paraId="0F7408A8" w14:textId="77777777" w:rsidR="00681B31" w:rsidRPr="00681B31" w:rsidRDefault="00681B31" w:rsidP="00D25BD1">
            <w:pPr>
              <w:pStyle w:val="Default"/>
              <w:jc w:val="both"/>
              <w:rPr>
                <w:color w:val="auto"/>
                <w:sz w:val="20"/>
                <w:szCs w:val="20"/>
                <w:lang w:val="en-US"/>
              </w:rPr>
            </w:pPr>
          </w:p>
          <w:p w14:paraId="66B808C6" w14:textId="73010816" w:rsidR="00FB14D2" w:rsidRPr="001F323E" w:rsidRDefault="00FB14D2" w:rsidP="00D25BD1">
            <w:pPr>
              <w:pStyle w:val="Default"/>
              <w:jc w:val="both"/>
              <w:rPr>
                <w:color w:val="auto"/>
                <w:sz w:val="20"/>
                <w:szCs w:val="20"/>
                <w:lang w:val="en-US"/>
              </w:rPr>
            </w:pPr>
            <w:r w:rsidRPr="00FB14D2">
              <w:rPr>
                <w:color w:val="auto"/>
                <w:sz w:val="20"/>
                <w:szCs w:val="20"/>
                <w:lang w:val="en-US"/>
              </w:rPr>
              <w:t>The food and nutritional</w:t>
            </w:r>
            <w:r>
              <w:rPr>
                <w:color w:val="auto"/>
                <w:sz w:val="20"/>
                <w:szCs w:val="20"/>
                <w:lang w:val="en-US"/>
              </w:rPr>
              <w:t xml:space="preserve"> situation in the region continues to sustain the impacts of persistent civil insecurity in the Lake Chad basin, the north of Mali, Libya, Central African Republic, Sudan and South Sudan.  In addition to this is the deterioration of the living conditions of refugee populations, intern</w:t>
            </w:r>
            <w:r w:rsidR="00FB6FD7">
              <w:rPr>
                <w:color w:val="auto"/>
                <w:sz w:val="20"/>
                <w:szCs w:val="20"/>
                <w:lang w:val="en-US"/>
              </w:rPr>
              <w:t>ally displaced especially in</w:t>
            </w:r>
            <w:r>
              <w:rPr>
                <w:color w:val="auto"/>
                <w:sz w:val="20"/>
                <w:szCs w:val="20"/>
                <w:lang w:val="en-US"/>
              </w:rPr>
              <w:t xml:space="preserve"> inaccessible</w:t>
            </w:r>
            <w:r w:rsidR="00FB6FD7">
              <w:rPr>
                <w:color w:val="auto"/>
                <w:sz w:val="20"/>
                <w:szCs w:val="20"/>
                <w:lang w:val="en-US"/>
              </w:rPr>
              <w:t xml:space="preserve"> areas to humanitarian programs and in host areas.</w:t>
            </w:r>
            <w:r w:rsidR="00383ABE">
              <w:rPr>
                <w:color w:val="auto"/>
                <w:sz w:val="20"/>
                <w:szCs w:val="20"/>
                <w:lang w:val="en-US"/>
              </w:rPr>
              <w:t xml:space="preserve">  The current food and nutritional situation are explained by the following results indicators:</w:t>
            </w:r>
          </w:p>
          <w:p w14:paraId="09173637" w14:textId="77777777" w:rsidR="002C48ED" w:rsidRPr="001F323E" w:rsidRDefault="002C48ED" w:rsidP="00E51A17">
            <w:pPr>
              <w:spacing w:after="0" w:line="240" w:lineRule="auto"/>
              <w:rPr>
                <w:sz w:val="20"/>
                <w:szCs w:val="20"/>
                <w:lang w:val="en-US"/>
              </w:rPr>
            </w:pPr>
          </w:p>
          <w:p w14:paraId="5A8785DD" w14:textId="54BC841C" w:rsidR="001877FB" w:rsidRPr="001F323E" w:rsidRDefault="001877FB" w:rsidP="00E51A17">
            <w:pPr>
              <w:spacing w:after="0" w:line="240" w:lineRule="auto"/>
              <w:jc w:val="both"/>
              <w:rPr>
                <w:sz w:val="20"/>
                <w:szCs w:val="20"/>
                <w:lang w:val="en-US"/>
              </w:rPr>
            </w:pPr>
            <w:r w:rsidRPr="001F323E">
              <w:rPr>
                <w:noProof/>
                <w:lang w:val="en-US"/>
              </w:rPr>
              <w:drawing>
                <wp:anchor distT="0" distB="0" distL="114300" distR="114300" simplePos="0" relativeHeight="251655680" behindDoc="1" locked="0" layoutInCell="1" allowOverlap="1" wp14:anchorId="28F155B9" wp14:editId="4D7268F5">
                  <wp:simplePos x="0" y="0"/>
                  <wp:positionH relativeFrom="column">
                    <wp:posOffset>74930</wp:posOffset>
                  </wp:positionH>
                  <wp:positionV relativeFrom="paragraph">
                    <wp:posOffset>-6985</wp:posOffset>
                  </wp:positionV>
                  <wp:extent cx="269240" cy="269240"/>
                  <wp:effectExtent l="0" t="0" r="0" b="0"/>
                  <wp:wrapTight wrapText="bothSides">
                    <wp:wrapPolygon edited="0">
                      <wp:start x="0" y="0"/>
                      <wp:lineTo x="0" y="19868"/>
                      <wp:lineTo x="19868" y="19868"/>
                      <wp:lineTo x="19868" y="0"/>
                      <wp:lineTo x="0" y="0"/>
                    </wp:wrapPolygon>
                  </wp:wrapTight>
                  <wp:docPr id="33" name="Picture 1" descr="food_NFI_rice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_NFI_rice_100p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anchor>
              </w:drawing>
            </w:r>
            <w:r w:rsidR="004419BD" w:rsidRPr="001F323E">
              <w:rPr>
                <w:b/>
                <w:sz w:val="20"/>
                <w:szCs w:val="20"/>
                <w:lang w:val="en-US"/>
              </w:rPr>
              <w:t xml:space="preserve">Food </w:t>
            </w:r>
            <w:r w:rsidR="006A5398" w:rsidRPr="001F323E">
              <w:rPr>
                <w:b/>
                <w:sz w:val="20"/>
                <w:szCs w:val="20"/>
                <w:lang w:val="en-US"/>
              </w:rPr>
              <w:t>Consumption</w:t>
            </w:r>
            <w:r w:rsidR="006A5398">
              <w:rPr>
                <w:b/>
                <w:sz w:val="20"/>
                <w:szCs w:val="20"/>
                <w:lang w:val="en-US"/>
              </w:rPr>
              <w:t>:</w:t>
            </w:r>
            <w:r w:rsidR="00D25BD1" w:rsidRPr="001F323E">
              <w:rPr>
                <w:b/>
                <w:sz w:val="20"/>
                <w:szCs w:val="20"/>
                <w:lang w:val="en-US"/>
              </w:rPr>
              <w:t xml:space="preserve"> </w:t>
            </w:r>
            <w:r w:rsidR="0049258B" w:rsidRPr="001F323E">
              <w:rPr>
                <w:sz w:val="20"/>
                <w:szCs w:val="20"/>
                <w:lang w:val="en-US"/>
              </w:rPr>
              <w:t>The majority of households have a satisfactory food consumpti</w:t>
            </w:r>
            <w:r w:rsidR="00CE5442" w:rsidRPr="001F323E">
              <w:rPr>
                <w:sz w:val="20"/>
                <w:szCs w:val="20"/>
                <w:lang w:val="en-US"/>
              </w:rPr>
              <w:t>on supported by good production, normal supplies of markets and revenues drawn from habitual sources. However, the level of food consumption remains concerning for poor and very poor hous</w:t>
            </w:r>
            <w:r w:rsidR="006A5398">
              <w:rPr>
                <w:sz w:val="20"/>
                <w:szCs w:val="20"/>
                <w:lang w:val="en-US"/>
              </w:rPr>
              <w:t>eh</w:t>
            </w:r>
            <w:r w:rsidR="00CE5442" w:rsidRPr="001F323E">
              <w:rPr>
                <w:sz w:val="20"/>
                <w:szCs w:val="20"/>
                <w:lang w:val="en-US"/>
              </w:rPr>
              <w:t xml:space="preserve">olds in certain areas in north-east Senegal, in the </w:t>
            </w:r>
            <w:r w:rsidR="001F323E" w:rsidRPr="001F323E">
              <w:rPr>
                <w:sz w:val="20"/>
                <w:szCs w:val="20"/>
                <w:lang w:val="en-US"/>
              </w:rPr>
              <w:t>Sahelian band and especially in the Lake Chad basin in Niger, Nigeria and Chad.</w:t>
            </w:r>
          </w:p>
          <w:p w14:paraId="1C275DBB" w14:textId="77777777" w:rsidR="002C48ED" w:rsidRPr="00B25897" w:rsidRDefault="002C48ED" w:rsidP="00E51A17">
            <w:pPr>
              <w:spacing w:after="0" w:line="240" w:lineRule="auto"/>
              <w:jc w:val="both"/>
              <w:rPr>
                <w:sz w:val="20"/>
                <w:szCs w:val="20"/>
              </w:rPr>
            </w:pPr>
          </w:p>
          <w:p w14:paraId="2D439EBC" w14:textId="476DC4DC" w:rsidR="001877FB" w:rsidRPr="00B25897" w:rsidRDefault="001877FB" w:rsidP="00417034">
            <w:pPr>
              <w:spacing w:after="0" w:line="240" w:lineRule="auto"/>
              <w:jc w:val="both"/>
              <w:rPr>
                <w:sz w:val="20"/>
                <w:szCs w:val="20"/>
              </w:rPr>
            </w:pPr>
            <w:r w:rsidRPr="00B25897">
              <w:rPr>
                <w:noProof/>
                <w:lang w:val="en-US"/>
              </w:rPr>
              <w:drawing>
                <wp:anchor distT="0" distB="0" distL="114300" distR="114300" simplePos="0" relativeHeight="251658752" behindDoc="1" locked="0" layoutInCell="1" allowOverlap="1" wp14:anchorId="3931552C" wp14:editId="349D4E7B">
                  <wp:simplePos x="0" y="0"/>
                  <wp:positionH relativeFrom="column">
                    <wp:posOffset>5715</wp:posOffset>
                  </wp:positionH>
                  <wp:positionV relativeFrom="paragraph">
                    <wp:posOffset>-9525</wp:posOffset>
                  </wp:positionV>
                  <wp:extent cx="269240" cy="269240"/>
                  <wp:effectExtent l="0" t="0" r="0" b="0"/>
                  <wp:wrapTight wrapText="bothSides">
                    <wp:wrapPolygon edited="0">
                      <wp:start x="0" y="0"/>
                      <wp:lineTo x="0" y="19868"/>
                      <wp:lineTo x="19868" y="19868"/>
                      <wp:lineTo x="19868" y="0"/>
                      <wp:lineTo x="0" y="0"/>
                    </wp:wrapPolygon>
                  </wp:wrapTight>
                  <wp:docPr id="34" name="Picture 2" descr="socioeconomic_livelihood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oeconomic_livelihood_100p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anchor>
              </w:drawing>
            </w:r>
            <w:r w:rsidRPr="00B25897">
              <w:rPr>
                <w:b/>
                <w:sz w:val="20"/>
                <w:szCs w:val="20"/>
              </w:rPr>
              <w:t xml:space="preserve">Evolution </w:t>
            </w:r>
            <w:r w:rsidR="006A5398">
              <w:rPr>
                <w:b/>
                <w:sz w:val="20"/>
                <w:szCs w:val="20"/>
              </w:rPr>
              <w:t xml:space="preserve">of </w:t>
            </w:r>
            <w:r w:rsidR="006A5398" w:rsidRPr="006A5398">
              <w:rPr>
                <w:b/>
                <w:sz w:val="20"/>
                <w:szCs w:val="20"/>
                <w:lang w:val="en-GB"/>
              </w:rPr>
              <w:t>Livelihoods</w:t>
            </w:r>
            <w:r w:rsidR="006A5398">
              <w:rPr>
                <w:b/>
                <w:sz w:val="20"/>
                <w:szCs w:val="20"/>
                <w:lang w:val="en-GB"/>
              </w:rPr>
              <w:t xml:space="preserve"> </w:t>
            </w:r>
            <w:r w:rsidR="00D25BD1" w:rsidRPr="00B25897">
              <w:rPr>
                <w:sz w:val="20"/>
                <w:szCs w:val="20"/>
              </w:rPr>
              <w:t xml:space="preserve">: </w:t>
            </w:r>
            <w:r w:rsidR="006A5398" w:rsidRPr="00417034">
              <w:rPr>
                <w:sz w:val="20"/>
                <w:szCs w:val="20"/>
                <w:lang w:val="en-US"/>
              </w:rPr>
              <w:t>I</w:t>
            </w:r>
            <w:r w:rsidR="00417034" w:rsidRPr="00417034">
              <w:rPr>
                <w:sz w:val="20"/>
                <w:szCs w:val="20"/>
                <w:lang w:val="en-US"/>
              </w:rPr>
              <w:t>n general, liveli</w:t>
            </w:r>
            <w:r w:rsidR="00417034">
              <w:rPr>
                <w:sz w:val="20"/>
                <w:szCs w:val="20"/>
                <w:lang w:val="en-US"/>
              </w:rPr>
              <w:t>hoods remain preserved.  However, assets of poor pastoral and agro-pastoral households in Chad, Mauritania, Mali and Senegal remain under pressure due to the residual impact of the last two successive years of cereal and fodder deficits aggravated locally by high livestock deaths.  Populations living in areas of civil insecurity continue to face a deterioration in their livelihoods, particularly in the Lake Chad basin.  In the areas affected by the Ebola epidemic, the rehabilitation of livelihoods continues.</w:t>
            </w:r>
          </w:p>
          <w:p w14:paraId="162D56EF" w14:textId="77777777" w:rsidR="001877FB" w:rsidRPr="00B25897" w:rsidRDefault="001877FB" w:rsidP="00E51A17">
            <w:pPr>
              <w:spacing w:after="0" w:line="240" w:lineRule="auto"/>
              <w:jc w:val="both"/>
              <w:rPr>
                <w:sz w:val="20"/>
                <w:szCs w:val="20"/>
              </w:rPr>
            </w:pPr>
          </w:p>
          <w:p w14:paraId="412C224E" w14:textId="6CB5C7C2" w:rsidR="00997459" w:rsidRPr="00997459" w:rsidRDefault="001877FB" w:rsidP="00E51A17">
            <w:pPr>
              <w:spacing w:after="0" w:line="240" w:lineRule="auto"/>
              <w:jc w:val="both"/>
              <w:rPr>
                <w:sz w:val="20"/>
                <w:szCs w:val="20"/>
                <w:lang w:val="en-US"/>
              </w:rPr>
            </w:pPr>
            <w:r w:rsidRPr="00B25897">
              <w:rPr>
                <w:noProof/>
                <w:lang w:val="en-US"/>
              </w:rPr>
              <w:drawing>
                <wp:anchor distT="0" distB="0" distL="114300" distR="114300" simplePos="0" relativeHeight="251660800" behindDoc="1" locked="0" layoutInCell="1" allowOverlap="1" wp14:anchorId="11D881D4" wp14:editId="39F95DE2">
                  <wp:simplePos x="0" y="0"/>
                  <wp:positionH relativeFrom="column">
                    <wp:posOffset>5715</wp:posOffset>
                  </wp:positionH>
                  <wp:positionV relativeFrom="paragraph">
                    <wp:posOffset>-4445</wp:posOffset>
                  </wp:positionV>
                  <wp:extent cx="241935" cy="269240"/>
                  <wp:effectExtent l="0" t="0" r="5715" b="0"/>
                  <wp:wrapTight wrapText="bothSides">
                    <wp:wrapPolygon edited="0">
                      <wp:start x="0" y="0"/>
                      <wp:lineTo x="0" y="19868"/>
                      <wp:lineTo x="20409" y="19868"/>
                      <wp:lineTo x="20409" y="0"/>
                      <wp:lineTo x="0" y="0"/>
                    </wp:wrapPolygon>
                  </wp:wrapTight>
                  <wp:docPr id="35" name="Picture 3" descr="cluster_nutrition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_nutrition_100px"/>
                          <pic:cNvPicPr>
                            <a:picLocks noChangeAspect="1" noChangeArrowheads="1"/>
                          </pic:cNvPicPr>
                        </pic:nvPicPr>
                        <pic:blipFill>
                          <a:blip r:embed="rId15" cstate="print">
                            <a:extLst>
                              <a:ext uri="{28A0092B-C50C-407E-A947-70E740481C1C}">
                                <a14:useLocalDpi xmlns:a14="http://schemas.microsoft.com/office/drawing/2010/main" val="0"/>
                              </a:ext>
                            </a:extLst>
                          </a:blip>
                          <a:srcRect l="8104"/>
                          <a:stretch>
                            <a:fillRect/>
                          </a:stretch>
                        </pic:blipFill>
                        <pic:spPr bwMode="auto">
                          <a:xfrm>
                            <a:off x="0" y="0"/>
                            <a:ext cx="241935" cy="269240"/>
                          </a:xfrm>
                          <a:prstGeom prst="rect">
                            <a:avLst/>
                          </a:prstGeom>
                          <a:noFill/>
                          <a:ln>
                            <a:noFill/>
                          </a:ln>
                        </pic:spPr>
                      </pic:pic>
                    </a:graphicData>
                  </a:graphic>
                </wp:anchor>
              </w:drawing>
            </w:r>
            <w:r w:rsidRPr="00B25897">
              <w:rPr>
                <w:b/>
                <w:sz w:val="20"/>
                <w:szCs w:val="20"/>
              </w:rPr>
              <w:t>Nutrition</w:t>
            </w:r>
            <w:r w:rsidRPr="00B25897">
              <w:rPr>
                <w:sz w:val="20"/>
                <w:szCs w:val="20"/>
              </w:rPr>
              <w:t> </w:t>
            </w:r>
            <w:r w:rsidR="00D25BD1" w:rsidRPr="00997459">
              <w:rPr>
                <w:sz w:val="20"/>
                <w:szCs w:val="20"/>
                <w:lang w:val="en-US"/>
              </w:rPr>
              <w:t>:</w:t>
            </w:r>
            <w:r w:rsidR="00997459">
              <w:rPr>
                <w:sz w:val="20"/>
                <w:szCs w:val="20"/>
                <w:lang w:val="en-US"/>
              </w:rPr>
              <w:t xml:space="preserve">  The nutritional situation in the post-harvest period remains concerning in certain regions as indicated in the results of the latest assessment in Senegal, Burkina Faso, Mali, Niger, Nigeria and Chad.  In these countries, several areas show Global Ac</w:t>
            </w:r>
            <w:r w:rsidR="00780DE5">
              <w:rPr>
                <w:sz w:val="20"/>
                <w:szCs w:val="20"/>
                <w:lang w:val="en-US"/>
              </w:rPr>
              <w:t>ute Malnutrition prevalence above</w:t>
            </w:r>
            <w:r w:rsidR="00997459">
              <w:rPr>
                <w:sz w:val="20"/>
                <w:szCs w:val="20"/>
                <w:lang w:val="en-US"/>
              </w:rPr>
              <w:t xml:space="preserve"> the crisis threshold of 10% and emergency threshold of 15%.</w:t>
            </w:r>
            <w:r w:rsidR="004E36DD">
              <w:rPr>
                <w:sz w:val="20"/>
                <w:szCs w:val="20"/>
                <w:lang w:val="en-US"/>
              </w:rPr>
              <w:t xml:space="preserve"> This situation c</w:t>
            </w:r>
            <w:r w:rsidR="003C7306">
              <w:rPr>
                <w:sz w:val="20"/>
                <w:szCs w:val="20"/>
                <w:lang w:val="en-US"/>
              </w:rPr>
              <w:t xml:space="preserve">ould worsen during the 2016 lean season due to the deterioration of food consumption, access to potable water and the emergence of certain seasonal diseases. </w:t>
            </w:r>
            <w:r w:rsidR="00D25BD1" w:rsidRPr="00997459">
              <w:rPr>
                <w:sz w:val="20"/>
                <w:szCs w:val="20"/>
                <w:lang w:val="en-US"/>
              </w:rPr>
              <w:t xml:space="preserve"> </w:t>
            </w:r>
          </w:p>
          <w:p w14:paraId="3D9A3C4C" w14:textId="77777777" w:rsidR="005A6DCF" w:rsidRPr="00544DD6" w:rsidRDefault="005A6DCF" w:rsidP="005A6DCF">
            <w:pPr>
              <w:spacing w:after="0" w:line="240" w:lineRule="auto"/>
              <w:jc w:val="both"/>
              <w:rPr>
                <w:b/>
                <w:i/>
                <w:sz w:val="20"/>
                <w:szCs w:val="20"/>
                <w:lang w:val="en-US"/>
              </w:rPr>
            </w:pPr>
          </w:p>
          <w:p w14:paraId="610806E6" w14:textId="553E7ADE" w:rsidR="005A6DCF" w:rsidRPr="00544DD6" w:rsidRDefault="003C7306" w:rsidP="005A6DCF">
            <w:pPr>
              <w:spacing w:after="0" w:line="240" w:lineRule="auto"/>
              <w:jc w:val="both"/>
              <w:rPr>
                <w:b/>
                <w:i/>
                <w:sz w:val="20"/>
                <w:szCs w:val="20"/>
                <w:lang w:val="en-US"/>
              </w:rPr>
            </w:pPr>
            <w:r w:rsidRPr="00544DD6">
              <w:rPr>
                <w:b/>
                <w:i/>
                <w:sz w:val="20"/>
                <w:szCs w:val="20"/>
                <w:lang w:val="en-US"/>
              </w:rPr>
              <w:t>Contributing factors</w:t>
            </w:r>
          </w:p>
          <w:p w14:paraId="0BFD96DA" w14:textId="77777777" w:rsidR="005A6DCF" w:rsidRPr="00544DD6" w:rsidRDefault="005A6DCF" w:rsidP="005A6DCF">
            <w:pPr>
              <w:spacing w:after="0" w:line="240" w:lineRule="auto"/>
              <w:jc w:val="both"/>
              <w:rPr>
                <w:b/>
                <w:sz w:val="20"/>
                <w:szCs w:val="20"/>
                <w:lang w:val="en-US"/>
              </w:rPr>
            </w:pPr>
          </w:p>
          <w:p w14:paraId="5180C758" w14:textId="025861C2" w:rsidR="00544DD6" w:rsidRDefault="004E3946" w:rsidP="005A6DCF">
            <w:pPr>
              <w:spacing w:after="0" w:line="240" w:lineRule="auto"/>
              <w:jc w:val="both"/>
              <w:rPr>
                <w:sz w:val="20"/>
                <w:szCs w:val="20"/>
                <w:lang w:val="en-US"/>
              </w:rPr>
            </w:pPr>
            <w:r w:rsidRPr="00544DD6">
              <w:rPr>
                <w:b/>
                <w:sz w:val="20"/>
                <w:szCs w:val="20"/>
                <w:lang w:val="en-US"/>
              </w:rPr>
              <w:t xml:space="preserve">Dangers </w:t>
            </w:r>
            <w:r w:rsidR="00544DD6" w:rsidRPr="00544DD6">
              <w:rPr>
                <w:b/>
                <w:sz w:val="20"/>
                <w:szCs w:val="20"/>
                <w:lang w:val="en-US"/>
              </w:rPr>
              <w:t>and Vulnerabilities</w:t>
            </w:r>
            <w:r w:rsidRPr="00544DD6">
              <w:rPr>
                <w:b/>
                <w:sz w:val="20"/>
                <w:szCs w:val="20"/>
                <w:lang w:val="en-US"/>
              </w:rPr>
              <w:t>:</w:t>
            </w:r>
            <w:r w:rsidR="000E1200" w:rsidRPr="00544DD6">
              <w:rPr>
                <w:b/>
                <w:sz w:val="20"/>
                <w:szCs w:val="20"/>
                <w:lang w:val="en-US"/>
              </w:rPr>
              <w:t xml:space="preserve"> </w:t>
            </w:r>
            <w:r w:rsidR="00544DD6">
              <w:rPr>
                <w:sz w:val="20"/>
                <w:szCs w:val="20"/>
                <w:lang w:val="en-US"/>
              </w:rPr>
              <w:t>Civil insecurities in the Lake Chad basin, northern Mali, CAR, Sudan, South-Sudan, and Libya constitute a concern for the region. This situation has led to the displacement of nearly 4.2 million people (OCHA, March 2016).</w:t>
            </w:r>
          </w:p>
          <w:p w14:paraId="2F5E5519" w14:textId="6B91580B" w:rsidR="00544DD6" w:rsidRPr="00544DD6" w:rsidRDefault="00544DD6" w:rsidP="005A6DCF">
            <w:pPr>
              <w:spacing w:after="0" w:line="240" w:lineRule="auto"/>
              <w:jc w:val="both"/>
              <w:rPr>
                <w:sz w:val="20"/>
                <w:szCs w:val="20"/>
                <w:lang w:val="en-US"/>
              </w:rPr>
            </w:pPr>
            <w:r>
              <w:rPr>
                <w:sz w:val="20"/>
                <w:szCs w:val="20"/>
                <w:lang w:val="en-US"/>
              </w:rPr>
              <w:t>The reappearance of new cases of the Ebola Virus Disease risk affecting the normalization of activities and commercial trade between neighboring countries.</w:t>
            </w:r>
          </w:p>
          <w:p w14:paraId="6234B009" w14:textId="77777777" w:rsidR="004E3946" w:rsidRPr="00B25897" w:rsidRDefault="004E3946" w:rsidP="005A6DCF">
            <w:pPr>
              <w:spacing w:after="0" w:line="240" w:lineRule="auto"/>
              <w:jc w:val="both"/>
              <w:rPr>
                <w:b/>
                <w:sz w:val="20"/>
                <w:szCs w:val="20"/>
              </w:rPr>
            </w:pPr>
          </w:p>
          <w:p w14:paraId="1A5245A7" w14:textId="56DB7254" w:rsidR="005A6DCF" w:rsidRPr="00B25897" w:rsidRDefault="00544DD6" w:rsidP="009A155E">
            <w:pPr>
              <w:spacing w:after="0" w:line="240" w:lineRule="auto"/>
              <w:jc w:val="both"/>
              <w:rPr>
                <w:rFonts w:asciiTheme="minorHAnsi" w:hAnsiTheme="minorHAnsi"/>
                <w:sz w:val="20"/>
                <w:szCs w:val="20"/>
              </w:rPr>
            </w:pPr>
            <w:r w:rsidRPr="00FA008A">
              <w:rPr>
                <w:b/>
                <w:sz w:val="20"/>
                <w:szCs w:val="20"/>
                <w:lang w:val="en-US"/>
              </w:rPr>
              <w:t>Food Availability</w:t>
            </w:r>
            <w:r w:rsidR="005A6DCF" w:rsidRPr="00FA008A">
              <w:rPr>
                <w:b/>
                <w:sz w:val="20"/>
                <w:szCs w:val="20"/>
                <w:lang w:val="en-US"/>
              </w:rPr>
              <w:t xml:space="preserve">: </w:t>
            </w:r>
            <w:r w:rsidR="00FA008A" w:rsidRPr="00FA008A">
              <w:rPr>
                <w:sz w:val="20"/>
                <w:szCs w:val="20"/>
                <w:lang w:val="en-US"/>
              </w:rPr>
              <w:t>is satisf</w:t>
            </w:r>
            <w:r w:rsidR="00FA008A">
              <w:rPr>
                <w:sz w:val="20"/>
                <w:szCs w:val="20"/>
                <w:lang w:val="en-US"/>
              </w:rPr>
              <w:t>actory in market</w:t>
            </w:r>
            <w:r w:rsidR="005E3192">
              <w:rPr>
                <w:sz w:val="20"/>
                <w:szCs w:val="20"/>
                <w:lang w:val="en-US"/>
              </w:rPr>
              <w:t>s normally supplied in agricultural products in view of the good production observed in 2015-2016. However, certain areas under the hold of civil conflicts suffer certain difficulties in the supply of markets due to routes becoming long and security measures taken by governments to t</w:t>
            </w:r>
            <w:r w:rsidR="00940F7B">
              <w:rPr>
                <w:sz w:val="20"/>
                <w:szCs w:val="20"/>
                <w:lang w:val="en-US"/>
              </w:rPr>
              <w:t xml:space="preserve">hwart </w:t>
            </w:r>
            <w:r w:rsidR="003D79E4">
              <w:rPr>
                <w:sz w:val="20"/>
                <w:szCs w:val="20"/>
                <w:lang w:val="en-US"/>
              </w:rPr>
              <w:t xml:space="preserve">off </w:t>
            </w:r>
            <w:r w:rsidR="005E3192">
              <w:rPr>
                <w:sz w:val="20"/>
                <w:szCs w:val="20"/>
                <w:lang w:val="en-US"/>
              </w:rPr>
              <w:t xml:space="preserve">insurgents.  Concerning livestock, the supply levels are normal in the West basin and some parts in the Center basin, but remain disrupted in the East basin.  The level of commercial stocks </w:t>
            </w:r>
            <w:r w:rsidR="005E3192">
              <w:rPr>
                <w:sz w:val="20"/>
                <w:szCs w:val="20"/>
                <w:lang w:val="en-US"/>
              </w:rPr>
              <w:lastRenderedPageBreak/>
              <w:t>is average to good in markets in the region.  Moreover, it is to note that stock levels vary depending</w:t>
            </w:r>
            <w:r w:rsidR="00FB5533">
              <w:rPr>
                <w:sz w:val="20"/>
                <w:szCs w:val="20"/>
                <w:lang w:val="en-US"/>
              </w:rPr>
              <w:t xml:space="preserve"> on speculations which result in</w:t>
            </w:r>
            <w:r w:rsidR="005E3192">
              <w:rPr>
                <w:sz w:val="20"/>
                <w:szCs w:val="20"/>
                <w:lang w:val="en-US"/>
              </w:rPr>
              <w:t xml:space="preserve"> an important flow of imported products such as rice and cash crops (</w:t>
            </w:r>
            <w:r w:rsidR="009A155E">
              <w:rPr>
                <w:sz w:val="20"/>
                <w:szCs w:val="20"/>
                <w:lang w:val="en-US"/>
              </w:rPr>
              <w:t>groundnuts, cowpeas and sesame).</w:t>
            </w:r>
          </w:p>
          <w:p w14:paraId="6146DF39" w14:textId="77777777" w:rsidR="005A6DCF" w:rsidRPr="00B25897" w:rsidRDefault="005A6DCF" w:rsidP="005A6DCF">
            <w:pPr>
              <w:spacing w:after="0" w:line="240" w:lineRule="auto"/>
              <w:jc w:val="both"/>
              <w:rPr>
                <w:rFonts w:asciiTheme="minorHAnsi" w:hAnsiTheme="minorHAnsi"/>
                <w:b/>
                <w:sz w:val="20"/>
                <w:szCs w:val="20"/>
              </w:rPr>
            </w:pPr>
          </w:p>
          <w:p w14:paraId="3EFEC4FC" w14:textId="1EE23D66" w:rsidR="00FB5533" w:rsidRPr="00FB5533" w:rsidRDefault="00FB5533" w:rsidP="00B25897">
            <w:pPr>
              <w:spacing w:after="0" w:line="240" w:lineRule="auto"/>
              <w:jc w:val="both"/>
              <w:rPr>
                <w:rFonts w:asciiTheme="minorHAnsi" w:hAnsiTheme="minorHAnsi"/>
                <w:sz w:val="20"/>
                <w:szCs w:val="20"/>
                <w:lang w:val="en-US"/>
              </w:rPr>
            </w:pPr>
            <w:r w:rsidRPr="00FB5533">
              <w:rPr>
                <w:rFonts w:asciiTheme="minorHAnsi" w:hAnsiTheme="minorHAnsi"/>
                <w:b/>
                <w:sz w:val="20"/>
                <w:szCs w:val="20"/>
                <w:lang w:val="en-US"/>
              </w:rPr>
              <w:t>Food Access</w:t>
            </w:r>
            <w:r w:rsidR="005A6DCF" w:rsidRPr="00FB5533">
              <w:rPr>
                <w:rFonts w:asciiTheme="minorHAnsi" w:hAnsiTheme="minorHAnsi"/>
                <w:b/>
                <w:sz w:val="20"/>
                <w:szCs w:val="20"/>
                <w:lang w:val="en-US"/>
              </w:rPr>
              <w:t>:</w:t>
            </w:r>
            <w:r>
              <w:rPr>
                <w:rFonts w:asciiTheme="minorHAnsi" w:hAnsiTheme="minorHAnsi"/>
                <w:b/>
                <w:sz w:val="20"/>
                <w:szCs w:val="20"/>
                <w:lang w:val="en-US"/>
              </w:rPr>
              <w:t xml:space="preserve"> </w:t>
            </w:r>
            <w:r w:rsidR="003D79E4">
              <w:rPr>
                <w:rFonts w:asciiTheme="minorHAnsi" w:hAnsiTheme="minorHAnsi"/>
                <w:sz w:val="20"/>
                <w:szCs w:val="20"/>
                <w:lang w:val="en-US"/>
              </w:rPr>
              <w:t>the capacity</w:t>
            </w:r>
            <w:r>
              <w:rPr>
                <w:rFonts w:asciiTheme="minorHAnsi" w:hAnsiTheme="minorHAnsi"/>
                <w:sz w:val="20"/>
                <w:szCs w:val="20"/>
                <w:lang w:val="en-US"/>
              </w:rPr>
              <w:t xml:space="preserve"> to access food</w:t>
            </w:r>
            <w:r w:rsidR="005A6DCF" w:rsidRPr="00FB5533">
              <w:rPr>
                <w:rFonts w:asciiTheme="minorHAnsi" w:hAnsiTheme="minorHAnsi"/>
                <w:b/>
                <w:sz w:val="20"/>
                <w:szCs w:val="20"/>
                <w:lang w:val="en-US"/>
              </w:rPr>
              <w:t xml:space="preserve"> </w:t>
            </w:r>
            <w:r w:rsidR="003D79E4">
              <w:rPr>
                <w:rFonts w:asciiTheme="minorHAnsi" w:hAnsiTheme="minorHAnsi"/>
                <w:sz w:val="20"/>
                <w:szCs w:val="20"/>
                <w:lang w:val="en-US"/>
              </w:rPr>
              <w:t>is</w:t>
            </w:r>
            <w:r>
              <w:rPr>
                <w:rFonts w:asciiTheme="minorHAnsi" w:hAnsiTheme="minorHAnsi"/>
                <w:sz w:val="20"/>
                <w:szCs w:val="20"/>
                <w:lang w:val="en-US"/>
              </w:rPr>
              <w:t xml:space="preserve"> acceptable for most households who have in addition to food reserves, other sources of r</w:t>
            </w:r>
            <w:r w:rsidR="003D79E4">
              <w:rPr>
                <w:rFonts w:asciiTheme="minorHAnsi" w:hAnsiTheme="minorHAnsi"/>
                <w:sz w:val="20"/>
                <w:szCs w:val="20"/>
                <w:lang w:val="en-US"/>
              </w:rPr>
              <w:t xml:space="preserve">evenue and food.  Prices, </w:t>
            </w:r>
            <w:r>
              <w:rPr>
                <w:rFonts w:asciiTheme="minorHAnsi" w:hAnsiTheme="minorHAnsi"/>
                <w:sz w:val="20"/>
                <w:szCs w:val="20"/>
                <w:lang w:val="en-US"/>
              </w:rPr>
              <w:t>remained stable with a downward trend for most cereals, facilitates households’ access to food products on local markets.</w:t>
            </w:r>
          </w:p>
          <w:p w14:paraId="07F58830" w14:textId="77777777" w:rsidR="0068015B" w:rsidRDefault="0068015B" w:rsidP="005A6DCF">
            <w:pPr>
              <w:spacing w:after="0" w:line="240" w:lineRule="auto"/>
              <w:jc w:val="both"/>
              <w:rPr>
                <w:b/>
                <w:sz w:val="20"/>
                <w:szCs w:val="20"/>
              </w:rPr>
            </w:pPr>
          </w:p>
          <w:p w14:paraId="5900D419" w14:textId="1FE62187" w:rsidR="0068015B" w:rsidRPr="0068015B" w:rsidRDefault="00273009" w:rsidP="005A6DCF">
            <w:pPr>
              <w:spacing w:after="0" w:line="240" w:lineRule="auto"/>
              <w:jc w:val="both"/>
              <w:rPr>
                <w:sz w:val="20"/>
                <w:szCs w:val="20"/>
                <w:lang w:val="en-US"/>
              </w:rPr>
            </w:pPr>
            <w:r w:rsidRPr="00273009">
              <w:rPr>
                <w:b/>
                <w:sz w:val="20"/>
                <w:szCs w:val="20"/>
                <w:lang w:val="en-GB"/>
              </w:rPr>
              <w:t>Utilisation</w:t>
            </w:r>
            <w:r w:rsidR="0068015B" w:rsidRPr="0068015B">
              <w:rPr>
                <w:b/>
                <w:sz w:val="20"/>
                <w:szCs w:val="20"/>
                <w:lang w:val="en-US"/>
              </w:rPr>
              <w:t xml:space="preserve"> –</w:t>
            </w:r>
            <w:r>
              <w:rPr>
                <w:b/>
                <w:sz w:val="20"/>
                <w:szCs w:val="20"/>
                <w:lang w:val="en-US"/>
              </w:rPr>
              <w:t xml:space="preserve"> N</w:t>
            </w:r>
            <w:r w:rsidR="0068015B" w:rsidRPr="0068015B">
              <w:rPr>
                <w:b/>
                <w:sz w:val="20"/>
                <w:szCs w:val="20"/>
                <w:lang w:val="en-US"/>
              </w:rPr>
              <w:t xml:space="preserve">utritional situation still alarming: </w:t>
            </w:r>
            <w:r w:rsidR="0068015B">
              <w:rPr>
                <w:sz w:val="20"/>
                <w:szCs w:val="20"/>
                <w:lang w:val="en-US"/>
              </w:rPr>
              <w:t>access to potable water and sanitation remain insufficient in certain areas in rural habitats of the region.</w:t>
            </w:r>
            <w:r>
              <w:rPr>
                <w:sz w:val="20"/>
                <w:szCs w:val="20"/>
                <w:lang w:val="en-US"/>
              </w:rPr>
              <w:t xml:space="preserve"> This factor combined with inappropriate care and feeding practices of infants and young children, poor access to health services and an inadequate sanitation environment strongly contribute to the deterioration of the nutritional state.</w:t>
            </w:r>
          </w:p>
          <w:p w14:paraId="1A8FA714" w14:textId="77777777" w:rsidR="001877FB" w:rsidRPr="00B25897" w:rsidRDefault="001877FB" w:rsidP="00E51A17">
            <w:pPr>
              <w:spacing w:after="0" w:line="240" w:lineRule="auto"/>
              <w:jc w:val="both"/>
              <w:rPr>
                <w:sz w:val="20"/>
                <w:szCs w:val="20"/>
              </w:rPr>
            </w:pPr>
          </w:p>
          <w:p w14:paraId="14096876" w14:textId="77777777" w:rsidR="001877FB" w:rsidRPr="00B25897" w:rsidRDefault="001877FB" w:rsidP="00093E95">
            <w:pPr>
              <w:spacing w:after="0" w:line="240" w:lineRule="auto"/>
              <w:jc w:val="both"/>
              <w:rPr>
                <w:sz w:val="20"/>
                <w:szCs w:val="20"/>
              </w:rPr>
            </w:pPr>
          </w:p>
        </w:tc>
      </w:tr>
    </w:tbl>
    <w:p w14:paraId="3B7B936B" w14:textId="479DA901" w:rsidR="00FE679A" w:rsidRPr="00F73223" w:rsidRDefault="00FE679A" w:rsidP="00FE679A">
      <w:pPr>
        <w:spacing w:after="0" w:line="240" w:lineRule="auto"/>
        <w:sectPr w:rsidR="00FE679A" w:rsidRPr="00F73223" w:rsidSect="0076686C">
          <w:headerReference w:type="default" r:id="rId16"/>
          <w:footerReference w:type="default" r:id="rId17"/>
          <w:pgSz w:w="11906" w:h="16838"/>
          <w:pgMar w:top="851" w:right="1134" w:bottom="851" w:left="1134" w:header="709" w:footer="227" w:gutter="0"/>
          <w:cols w:space="708"/>
          <w:docGrid w:linePitch="360"/>
        </w:sectPr>
      </w:pPr>
    </w:p>
    <w:p w14:paraId="0ED34D4F" w14:textId="77777777" w:rsidR="0050644D" w:rsidRDefault="0050644D" w:rsidP="0050644D">
      <w:pPr>
        <w:spacing w:after="0"/>
      </w:pPr>
    </w:p>
    <w:tbl>
      <w:tblPr>
        <w:tblpPr w:leftFromText="141" w:rightFromText="141" w:horzAnchor="margin" w:tblpXSpec="center" w:tblpY="-345"/>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6"/>
        <w:gridCol w:w="7696"/>
      </w:tblGrid>
      <w:tr w:rsidR="005317EF" w:rsidRPr="00F73223" w14:paraId="1934E5E4" w14:textId="77777777" w:rsidTr="005317EF">
        <w:trPr>
          <w:trHeight w:val="4823"/>
        </w:trPr>
        <w:tc>
          <w:tcPr>
            <w:tcW w:w="2500" w:type="pct"/>
            <w:tcBorders>
              <w:top w:val="single" w:sz="18" w:space="0" w:color="C2D69B"/>
              <w:left w:val="single" w:sz="18" w:space="0" w:color="C2D69B"/>
              <w:bottom w:val="single" w:sz="18" w:space="0" w:color="C2D69B"/>
              <w:right w:val="single" w:sz="18" w:space="0" w:color="C2D69B"/>
            </w:tcBorders>
            <w:shd w:val="clear" w:color="auto" w:fill="auto"/>
          </w:tcPr>
          <w:p w14:paraId="5B499694" w14:textId="53A7E061" w:rsidR="001877FB" w:rsidRPr="00F73223" w:rsidRDefault="00126870" w:rsidP="00922EC3">
            <w:pPr>
              <w:spacing w:after="0"/>
              <w:jc w:val="center"/>
              <w:rPr>
                <w:noProof/>
              </w:rPr>
            </w:pPr>
            <w:r>
              <w:rPr>
                <w:noProof/>
                <w:lang w:val="en-US"/>
              </w:rPr>
              <w:drawing>
                <wp:inline distT="0" distB="0" distL="0" distR="0" wp14:anchorId="1380F7DE" wp14:editId="2E110B0A">
                  <wp:extent cx="4363619" cy="3084664"/>
                  <wp:effectExtent l="0" t="0" r="5715" b="0"/>
                  <wp:docPr id="14" name="Picture 14" descr="../../../../../Volumes/USB%20DISK/CH_Region-Courante_Ac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USB%20DISK/CH_Region-Courante_Ac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0703" cy="3125017"/>
                          </a:xfrm>
                          <a:prstGeom prst="rect">
                            <a:avLst/>
                          </a:prstGeom>
                          <a:noFill/>
                          <a:ln>
                            <a:noFill/>
                          </a:ln>
                        </pic:spPr>
                      </pic:pic>
                    </a:graphicData>
                  </a:graphic>
                </wp:inline>
              </w:drawing>
            </w:r>
          </w:p>
        </w:tc>
        <w:tc>
          <w:tcPr>
            <w:tcW w:w="2500" w:type="pct"/>
            <w:tcBorders>
              <w:top w:val="single" w:sz="18" w:space="0" w:color="C2D69B"/>
              <w:left w:val="single" w:sz="18" w:space="0" w:color="C2D69B"/>
              <w:bottom w:val="single" w:sz="18" w:space="0" w:color="C2D69B"/>
              <w:right w:val="single" w:sz="18" w:space="0" w:color="C2D69B"/>
            </w:tcBorders>
            <w:shd w:val="clear" w:color="auto" w:fill="auto"/>
          </w:tcPr>
          <w:p w14:paraId="3122A586" w14:textId="473F2145" w:rsidR="001877FB" w:rsidRPr="00F73223" w:rsidRDefault="00126870" w:rsidP="00922EC3">
            <w:pPr>
              <w:spacing w:after="0"/>
              <w:jc w:val="center"/>
              <w:rPr>
                <w:noProof/>
              </w:rPr>
            </w:pPr>
            <w:r>
              <w:rPr>
                <w:noProof/>
                <w:lang w:val="en-US"/>
              </w:rPr>
              <w:drawing>
                <wp:inline distT="0" distB="0" distL="0" distR="0" wp14:anchorId="5BEC28E2" wp14:editId="0A51A21C">
                  <wp:extent cx="4363618" cy="3084664"/>
                  <wp:effectExtent l="0" t="0" r="5715" b="0"/>
                  <wp:docPr id="15" name="Picture 15" descr="../../../../../Volumes/USB%20DISK/CH_Region-Projetée_Acc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USB%20DISK/CH_Region-Projetée_Accra-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3180" cy="3105561"/>
                          </a:xfrm>
                          <a:prstGeom prst="rect">
                            <a:avLst/>
                          </a:prstGeom>
                          <a:noFill/>
                          <a:ln>
                            <a:noFill/>
                          </a:ln>
                        </pic:spPr>
                      </pic:pic>
                    </a:graphicData>
                  </a:graphic>
                </wp:inline>
              </w:drawing>
            </w:r>
          </w:p>
        </w:tc>
      </w:tr>
    </w:tbl>
    <w:p w14:paraId="1D6417FF" w14:textId="77777777" w:rsidR="001877FB" w:rsidRDefault="001877FB" w:rsidP="0050644D">
      <w:pPr>
        <w:spacing w:after="0"/>
      </w:pPr>
    </w:p>
    <w:p w14:paraId="23F96602" w14:textId="77777777" w:rsidR="001877FB" w:rsidRPr="00F73223" w:rsidRDefault="001877FB" w:rsidP="0050644D">
      <w:pPr>
        <w:spacing w:after="0"/>
      </w:pPr>
    </w:p>
    <w:tbl>
      <w:tblPr>
        <w:tblW w:w="15392" w:type="dxa"/>
        <w:jc w:val="center"/>
        <w:tblCellMar>
          <w:left w:w="70" w:type="dxa"/>
          <w:right w:w="70" w:type="dxa"/>
        </w:tblCellMar>
        <w:tblLook w:val="04A0" w:firstRow="1" w:lastRow="0" w:firstColumn="1" w:lastColumn="0" w:noHBand="0" w:noVBand="1"/>
      </w:tblPr>
      <w:tblGrid>
        <w:gridCol w:w="3105"/>
        <w:gridCol w:w="2835"/>
        <w:gridCol w:w="3119"/>
        <w:gridCol w:w="2976"/>
        <w:gridCol w:w="3357"/>
      </w:tblGrid>
      <w:tr w:rsidR="00F73223" w:rsidRPr="00F73223" w14:paraId="4BF8DBE2" w14:textId="77777777" w:rsidTr="001877FB">
        <w:trPr>
          <w:trHeight w:val="319"/>
          <w:jc w:val="center"/>
        </w:trPr>
        <w:tc>
          <w:tcPr>
            <w:tcW w:w="3105" w:type="dxa"/>
            <w:tcBorders>
              <w:top w:val="single" w:sz="12" w:space="0" w:color="00B050"/>
              <w:left w:val="single" w:sz="12" w:space="0" w:color="00B050"/>
              <w:bottom w:val="nil"/>
              <w:right w:val="single" w:sz="12" w:space="0" w:color="00B050"/>
            </w:tcBorders>
            <w:shd w:val="clear" w:color="000000" w:fill="CCFFCC"/>
            <w:hideMark/>
          </w:tcPr>
          <w:p w14:paraId="31CB226F" w14:textId="77777777"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Phase 1</w:t>
            </w:r>
          </w:p>
        </w:tc>
        <w:tc>
          <w:tcPr>
            <w:tcW w:w="2835" w:type="dxa"/>
            <w:tcBorders>
              <w:top w:val="single" w:sz="12" w:space="0" w:color="00B050"/>
              <w:left w:val="single" w:sz="12" w:space="0" w:color="00B050"/>
              <w:bottom w:val="nil"/>
              <w:right w:val="single" w:sz="12" w:space="0" w:color="00B050"/>
            </w:tcBorders>
            <w:shd w:val="clear" w:color="000000" w:fill="FFFF00"/>
            <w:hideMark/>
          </w:tcPr>
          <w:p w14:paraId="58F4CFA5" w14:textId="77777777"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Phase 2</w:t>
            </w:r>
          </w:p>
        </w:tc>
        <w:tc>
          <w:tcPr>
            <w:tcW w:w="3119" w:type="dxa"/>
            <w:tcBorders>
              <w:top w:val="single" w:sz="12" w:space="0" w:color="00B050"/>
              <w:left w:val="single" w:sz="12" w:space="0" w:color="00B050"/>
              <w:bottom w:val="nil"/>
              <w:right w:val="single" w:sz="12" w:space="0" w:color="00B050"/>
            </w:tcBorders>
            <w:shd w:val="clear" w:color="000000" w:fill="FFC000"/>
            <w:hideMark/>
          </w:tcPr>
          <w:p w14:paraId="42CEC62E" w14:textId="77777777"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Phase 3</w:t>
            </w:r>
          </w:p>
        </w:tc>
        <w:tc>
          <w:tcPr>
            <w:tcW w:w="2976" w:type="dxa"/>
            <w:tcBorders>
              <w:top w:val="single" w:sz="12" w:space="0" w:color="00B050"/>
              <w:left w:val="single" w:sz="12" w:space="0" w:color="00B050"/>
              <w:bottom w:val="nil"/>
              <w:right w:val="single" w:sz="12" w:space="0" w:color="00B050"/>
            </w:tcBorders>
            <w:shd w:val="clear" w:color="000000" w:fill="FF3300"/>
            <w:hideMark/>
          </w:tcPr>
          <w:p w14:paraId="1195B95E" w14:textId="77777777" w:rsidR="0080649A" w:rsidRPr="001877FB" w:rsidRDefault="0080649A" w:rsidP="00DD759F">
            <w:pPr>
              <w:spacing w:after="0" w:line="240" w:lineRule="auto"/>
              <w:jc w:val="center"/>
              <w:rPr>
                <w:rFonts w:ascii="Arial" w:eastAsia="Times New Roman" w:hAnsi="Arial" w:cs="Arial"/>
                <w:b/>
                <w:bCs/>
                <w:color w:val="FFFFFF" w:themeColor="background1"/>
                <w:sz w:val="18"/>
                <w:szCs w:val="18"/>
                <w:lang w:eastAsia="fr-FR"/>
              </w:rPr>
            </w:pPr>
            <w:r w:rsidRPr="001877FB">
              <w:rPr>
                <w:rFonts w:ascii="Arial" w:eastAsia="Times New Roman" w:hAnsi="Arial" w:cs="Arial"/>
                <w:b/>
                <w:bCs/>
                <w:color w:val="FFFFFF" w:themeColor="background1"/>
                <w:sz w:val="18"/>
                <w:szCs w:val="18"/>
                <w:lang w:eastAsia="fr-FR"/>
              </w:rPr>
              <w:t>Phase 4</w:t>
            </w:r>
          </w:p>
        </w:tc>
        <w:tc>
          <w:tcPr>
            <w:tcW w:w="3357" w:type="dxa"/>
            <w:tcBorders>
              <w:top w:val="single" w:sz="12" w:space="0" w:color="00B050"/>
              <w:left w:val="single" w:sz="12" w:space="0" w:color="00B050"/>
              <w:bottom w:val="nil"/>
              <w:right w:val="single" w:sz="12" w:space="0" w:color="00B050"/>
            </w:tcBorders>
            <w:shd w:val="clear" w:color="000000" w:fill="990000"/>
            <w:hideMark/>
          </w:tcPr>
          <w:p w14:paraId="37F4F8C8" w14:textId="77777777"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Phase 5</w:t>
            </w:r>
          </w:p>
        </w:tc>
      </w:tr>
      <w:tr w:rsidR="00F73223" w:rsidRPr="00F73223" w14:paraId="1CD5CBFF" w14:textId="77777777" w:rsidTr="00F11064">
        <w:trPr>
          <w:trHeight w:val="113"/>
          <w:jc w:val="center"/>
        </w:trPr>
        <w:tc>
          <w:tcPr>
            <w:tcW w:w="3105" w:type="dxa"/>
            <w:tcBorders>
              <w:top w:val="nil"/>
              <w:left w:val="single" w:sz="12" w:space="0" w:color="00B050"/>
              <w:bottom w:val="single" w:sz="12" w:space="0" w:color="00B050"/>
              <w:right w:val="single" w:sz="12" w:space="0" w:color="00B050"/>
            </w:tcBorders>
            <w:shd w:val="clear" w:color="000000" w:fill="CCFFCC"/>
            <w:hideMark/>
          </w:tcPr>
          <w:p w14:paraId="25185507" w14:textId="6CCA0541"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Minimal</w:t>
            </w:r>
          </w:p>
        </w:tc>
        <w:tc>
          <w:tcPr>
            <w:tcW w:w="2835" w:type="dxa"/>
            <w:tcBorders>
              <w:top w:val="nil"/>
              <w:left w:val="single" w:sz="12" w:space="0" w:color="00B050"/>
              <w:bottom w:val="single" w:sz="12" w:space="0" w:color="00B050"/>
              <w:right w:val="single" w:sz="12" w:space="0" w:color="00B050"/>
            </w:tcBorders>
            <w:shd w:val="clear" w:color="000000" w:fill="FFFF00"/>
            <w:hideMark/>
          </w:tcPr>
          <w:p w14:paraId="3182C4E9" w14:textId="66E70BD1" w:rsidR="0080649A" w:rsidRPr="0037549F" w:rsidRDefault="00955B9D" w:rsidP="00DD759F">
            <w:pPr>
              <w:spacing w:after="0" w:line="240" w:lineRule="auto"/>
              <w:jc w:val="center"/>
              <w:rPr>
                <w:rFonts w:ascii="Arial" w:eastAsia="Times New Roman" w:hAnsi="Arial" w:cs="Arial"/>
                <w:b/>
                <w:bCs/>
                <w:sz w:val="18"/>
                <w:szCs w:val="18"/>
                <w:lang w:val="en-GB" w:eastAsia="fr-FR"/>
              </w:rPr>
            </w:pPr>
            <w:r w:rsidRPr="0037549F">
              <w:rPr>
                <w:rFonts w:ascii="Arial" w:eastAsia="Times New Roman" w:hAnsi="Arial" w:cs="Arial"/>
                <w:b/>
                <w:bCs/>
                <w:sz w:val="18"/>
                <w:szCs w:val="18"/>
                <w:lang w:val="en-GB" w:eastAsia="fr-FR"/>
              </w:rPr>
              <w:t>Stressed</w:t>
            </w:r>
          </w:p>
        </w:tc>
        <w:tc>
          <w:tcPr>
            <w:tcW w:w="3119" w:type="dxa"/>
            <w:tcBorders>
              <w:top w:val="nil"/>
              <w:left w:val="single" w:sz="12" w:space="0" w:color="00B050"/>
              <w:bottom w:val="single" w:sz="12" w:space="0" w:color="00B050"/>
              <w:right w:val="single" w:sz="12" w:space="0" w:color="00B050"/>
            </w:tcBorders>
            <w:shd w:val="clear" w:color="000000" w:fill="FFC000"/>
            <w:hideMark/>
          </w:tcPr>
          <w:p w14:paraId="00C8F08C" w14:textId="1C207DB1" w:rsidR="0080649A" w:rsidRPr="0037549F" w:rsidRDefault="0080649A" w:rsidP="00DD759F">
            <w:pPr>
              <w:spacing w:after="0" w:line="240" w:lineRule="auto"/>
              <w:jc w:val="center"/>
              <w:rPr>
                <w:rFonts w:ascii="Arial" w:eastAsia="Times New Roman" w:hAnsi="Arial" w:cs="Arial"/>
                <w:b/>
                <w:bCs/>
                <w:sz w:val="18"/>
                <w:szCs w:val="18"/>
                <w:lang w:val="en-GB" w:eastAsia="fr-FR"/>
              </w:rPr>
            </w:pPr>
            <w:r w:rsidRPr="0037549F">
              <w:rPr>
                <w:rFonts w:ascii="Arial" w:eastAsia="Times New Roman" w:hAnsi="Arial" w:cs="Arial"/>
                <w:b/>
                <w:bCs/>
                <w:sz w:val="18"/>
                <w:szCs w:val="18"/>
                <w:lang w:val="en-GB" w:eastAsia="fr-FR"/>
              </w:rPr>
              <w:t>Cris</w:t>
            </w:r>
            <w:r w:rsidR="00955B9D" w:rsidRPr="0037549F">
              <w:rPr>
                <w:rFonts w:ascii="Arial" w:eastAsia="Times New Roman" w:hAnsi="Arial" w:cs="Arial"/>
                <w:b/>
                <w:bCs/>
                <w:sz w:val="18"/>
                <w:szCs w:val="18"/>
                <w:lang w:val="en-GB" w:eastAsia="fr-FR"/>
              </w:rPr>
              <w:t>is</w:t>
            </w:r>
          </w:p>
        </w:tc>
        <w:tc>
          <w:tcPr>
            <w:tcW w:w="2976" w:type="dxa"/>
            <w:tcBorders>
              <w:top w:val="nil"/>
              <w:left w:val="single" w:sz="12" w:space="0" w:color="00B050"/>
              <w:bottom w:val="single" w:sz="12" w:space="0" w:color="00B050"/>
              <w:right w:val="single" w:sz="12" w:space="0" w:color="00B050"/>
            </w:tcBorders>
            <w:shd w:val="clear" w:color="000000" w:fill="FF3300"/>
            <w:hideMark/>
          </w:tcPr>
          <w:p w14:paraId="37C0CC6E" w14:textId="06A5DBFA" w:rsidR="0080649A" w:rsidRPr="001877FB" w:rsidRDefault="00EE0272" w:rsidP="00DD759F">
            <w:pPr>
              <w:spacing w:after="0" w:line="240" w:lineRule="auto"/>
              <w:jc w:val="center"/>
              <w:rPr>
                <w:rFonts w:ascii="Arial" w:eastAsia="Times New Roman" w:hAnsi="Arial" w:cs="Arial"/>
                <w:b/>
                <w:bCs/>
                <w:color w:val="FFFFFF" w:themeColor="background1"/>
                <w:sz w:val="18"/>
                <w:szCs w:val="18"/>
                <w:lang w:eastAsia="fr-FR"/>
              </w:rPr>
            </w:pPr>
            <w:r>
              <w:rPr>
                <w:rFonts w:ascii="Arial" w:eastAsia="Times New Roman" w:hAnsi="Arial" w:cs="Arial"/>
                <w:b/>
                <w:bCs/>
                <w:color w:val="FFFFFF" w:themeColor="background1"/>
                <w:sz w:val="18"/>
                <w:szCs w:val="18"/>
                <w:lang w:eastAsia="fr-FR"/>
              </w:rPr>
              <w:t>Emergency</w:t>
            </w:r>
          </w:p>
        </w:tc>
        <w:tc>
          <w:tcPr>
            <w:tcW w:w="3357" w:type="dxa"/>
            <w:tcBorders>
              <w:top w:val="nil"/>
              <w:left w:val="single" w:sz="12" w:space="0" w:color="00B050"/>
              <w:bottom w:val="single" w:sz="12" w:space="0" w:color="00B050"/>
              <w:right w:val="single" w:sz="12" w:space="0" w:color="00B050"/>
            </w:tcBorders>
            <w:shd w:val="clear" w:color="000000" w:fill="990000"/>
            <w:hideMark/>
          </w:tcPr>
          <w:p w14:paraId="7A6F59D2" w14:textId="77777777" w:rsidR="0080649A" w:rsidRPr="00F73223" w:rsidRDefault="0080649A" w:rsidP="00DD759F">
            <w:pPr>
              <w:spacing w:after="0" w:line="240" w:lineRule="auto"/>
              <w:jc w:val="center"/>
              <w:rPr>
                <w:rFonts w:ascii="Arial" w:eastAsia="Times New Roman" w:hAnsi="Arial" w:cs="Arial"/>
                <w:b/>
                <w:bCs/>
                <w:sz w:val="18"/>
                <w:szCs w:val="18"/>
                <w:lang w:eastAsia="fr-FR"/>
              </w:rPr>
            </w:pPr>
            <w:r w:rsidRPr="00F73223">
              <w:rPr>
                <w:rFonts w:ascii="Arial" w:eastAsia="Times New Roman" w:hAnsi="Arial" w:cs="Arial"/>
                <w:b/>
                <w:bCs/>
                <w:sz w:val="18"/>
                <w:szCs w:val="18"/>
                <w:lang w:eastAsia="fr-FR"/>
              </w:rPr>
              <w:t>Famine</w:t>
            </w:r>
          </w:p>
        </w:tc>
      </w:tr>
      <w:tr w:rsidR="00F73223" w:rsidRPr="00F73223" w14:paraId="772E2341" w14:textId="77777777" w:rsidTr="00F11064">
        <w:trPr>
          <w:trHeight w:val="113"/>
          <w:jc w:val="center"/>
        </w:trPr>
        <w:tc>
          <w:tcPr>
            <w:tcW w:w="3105" w:type="dxa"/>
            <w:tcBorders>
              <w:top w:val="single" w:sz="12" w:space="0" w:color="00B050"/>
              <w:left w:val="single" w:sz="12" w:space="0" w:color="92D050"/>
              <w:bottom w:val="single" w:sz="12" w:space="0" w:color="92D050"/>
              <w:right w:val="single" w:sz="12" w:space="0" w:color="92D050"/>
            </w:tcBorders>
            <w:shd w:val="clear" w:color="000000" w:fill="CCFFCC"/>
            <w:vAlign w:val="center"/>
            <w:hideMark/>
          </w:tcPr>
          <w:p w14:paraId="50FFAF1B" w14:textId="774BE542" w:rsidR="0080649A" w:rsidRPr="00955B9D" w:rsidRDefault="00955B9D" w:rsidP="00955B9D">
            <w:pPr>
              <w:spacing w:after="0" w:line="240" w:lineRule="auto"/>
              <w:jc w:val="both"/>
              <w:rPr>
                <w:rFonts w:ascii="Arial" w:eastAsia="Times New Roman" w:hAnsi="Arial" w:cs="Arial"/>
                <w:i/>
                <w:iCs/>
                <w:sz w:val="16"/>
                <w:szCs w:val="16"/>
                <w:lang w:eastAsia="fr-FR"/>
              </w:rPr>
            </w:pPr>
            <w:r w:rsidRPr="00955B9D">
              <w:rPr>
                <w:rFonts w:ascii="Arial" w:hAnsi="Arial" w:cs="Arial"/>
                <w:sz w:val="16"/>
                <w:szCs w:val="16"/>
                <w:lang w:val="en-US"/>
              </w:rPr>
              <w:t>At least four in five households are able to meet their food and non- food needs without engaging in atypical coping strategies or relying on humanitarian assistance</w:t>
            </w:r>
          </w:p>
        </w:tc>
        <w:tc>
          <w:tcPr>
            <w:tcW w:w="2835" w:type="dxa"/>
            <w:tcBorders>
              <w:top w:val="single" w:sz="12" w:space="0" w:color="00B050"/>
              <w:left w:val="single" w:sz="12" w:space="0" w:color="92D050"/>
              <w:bottom w:val="single" w:sz="12" w:space="0" w:color="92D050"/>
              <w:right w:val="single" w:sz="12" w:space="0" w:color="92D050"/>
            </w:tcBorders>
            <w:shd w:val="clear" w:color="000000" w:fill="FFFF00"/>
            <w:vAlign w:val="center"/>
            <w:hideMark/>
          </w:tcPr>
          <w:p w14:paraId="7BED84DC" w14:textId="5215F986" w:rsidR="0080649A" w:rsidRPr="00955B9D" w:rsidRDefault="00955B9D" w:rsidP="00955B9D">
            <w:pPr>
              <w:spacing w:after="0" w:line="240" w:lineRule="auto"/>
              <w:jc w:val="both"/>
              <w:rPr>
                <w:rFonts w:ascii="Arial" w:eastAsia="Times New Roman" w:hAnsi="Arial" w:cs="Arial"/>
                <w:i/>
                <w:iCs/>
                <w:sz w:val="16"/>
                <w:szCs w:val="16"/>
                <w:lang w:eastAsia="fr-FR"/>
              </w:rPr>
            </w:pPr>
            <w:r w:rsidRPr="00955B9D">
              <w:rPr>
                <w:rFonts w:ascii="Arial" w:hAnsi="Arial" w:cs="Arial"/>
                <w:sz w:val="16"/>
                <w:szCs w:val="16"/>
                <w:lang w:val="en-US"/>
              </w:rPr>
              <w:t>Even with humanitarian assistance, at least one in five households in the area have the following or worse: reduced and minimally adequate food consumption but unable to afford some essential non- food expenditures without engaging in irreversible coping strategies.</w:t>
            </w:r>
          </w:p>
        </w:tc>
        <w:tc>
          <w:tcPr>
            <w:tcW w:w="3119" w:type="dxa"/>
            <w:tcBorders>
              <w:top w:val="single" w:sz="12" w:space="0" w:color="00B050"/>
              <w:left w:val="single" w:sz="12" w:space="0" w:color="92D050"/>
              <w:bottom w:val="single" w:sz="12" w:space="0" w:color="92D050"/>
              <w:right w:val="single" w:sz="12" w:space="0" w:color="92D050"/>
            </w:tcBorders>
            <w:shd w:val="clear" w:color="000000" w:fill="FFC000"/>
            <w:vAlign w:val="center"/>
            <w:hideMark/>
          </w:tcPr>
          <w:p w14:paraId="620ED4E5" w14:textId="7584FE7C" w:rsidR="0080649A" w:rsidRPr="00955B9D" w:rsidRDefault="00955B9D" w:rsidP="00AA2630">
            <w:pPr>
              <w:spacing w:after="0" w:line="240" w:lineRule="auto"/>
              <w:jc w:val="both"/>
              <w:rPr>
                <w:rFonts w:ascii="Arial" w:eastAsia="Times New Roman" w:hAnsi="Arial" w:cs="Arial"/>
                <w:i/>
                <w:iCs/>
                <w:sz w:val="16"/>
                <w:szCs w:val="16"/>
                <w:lang w:eastAsia="fr-FR"/>
              </w:rPr>
            </w:pPr>
            <w:r w:rsidRPr="00955B9D">
              <w:rPr>
                <w:rFonts w:ascii="Arial" w:hAnsi="Arial" w:cs="Arial"/>
                <w:sz w:val="16"/>
                <w:szCs w:val="16"/>
                <w:lang w:val="en-US"/>
              </w:rPr>
              <w:t>Even with humanitarian assistance, at least one in five households in the area have the following or worse: large food shortages and acute malnutrition at high or higher-than-normal rates; OR are marginally able to meet minimum food needs by depleting livelihood assets, which will lead to food consumption gaps.</w:t>
            </w:r>
          </w:p>
        </w:tc>
        <w:tc>
          <w:tcPr>
            <w:tcW w:w="2976" w:type="dxa"/>
            <w:tcBorders>
              <w:top w:val="single" w:sz="12" w:space="0" w:color="00B050"/>
              <w:left w:val="single" w:sz="12" w:space="0" w:color="92D050"/>
              <w:bottom w:val="single" w:sz="12" w:space="0" w:color="92D050"/>
              <w:right w:val="single" w:sz="12" w:space="0" w:color="92D050"/>
            </w:tcBorders>
            <w:shd w:val="clear" w:color="000000" w:fill="FF3300"/>
            <w:vAlign w:val="center"/>
            <w:hideMark/>
          </w:tcPr>
          <w:p w14:paraId="6E0A4176" w14:textId="701E46BD" w:rsidR="0080649A" w:rsidRPr="00955B9D" w:rsidRDefault="00955B9D" w:rsidP="00955B9D">
            <w:pPr>
              <w:spacing w:after="0" w:line="240" w:lineRule="auto"/>
              <w:jc w:val="both"/>
              <w:rPr>
                <w:rFonts w:ascii="Arial" w:eastAsia="Times New Roman" w:hAnsi="Arial" w:cs="Arial"/>
                <w:i/>
                <w:iCs/>
                <w:color w:val="FFFFFF" w:themeColor="background1"/>
                <w:sz w:val="16"/>
                <w:szCs w:val="16"/>
                <w:lang w:eastAsia="fr-FR"/>
              </w:rPr>
            </w:pPr>
            <w:r w:rsidRPr="00955B9D">
              <w:rPr>
                <w:rFonts w:ascii="Arial" w:hAnsi="Arial" w:cs="Arial"/>
                <w:color w:val="FFFFFF" w:themeColor="background1"/>
                <w:sz w:val="16"/>
                <w:szCs w:val="16"/>
                <w:lang w:val="en-US"/>
              </w:rPr>
              <w:t>Even with humanitarian assistance, at least one in five households in the area have the following or worse: extreme food consumption gaps resulting in very high acute malnutrition or excess mortality; OR extreme loss of livelihood assets that will lead to food consumption gaps in the short term.</w:t>
            </w:r>
          </w:p>
        </w:tc>
        <w:tc>
          <w:tcPr>
            <w:tcW w:w="3357" w:type="dxa"/>
            <w:tcBorders>
              <w:top w:val="single" w:sz="12" w:space="0" w:color="00B050"/>
              <w:left w:val="single" w:sz="12" w:space="0" w:color="92D050"/>
              <w:bottom w:val="single" w:sz="12" w:space="0" w:color="92D050"/>
              <w:right w:val="single" w:sz="12" w:space="0" w:color="92D050"/>
            </w:tcBorders>
            <w:shd w:val="clear" w:color="000000" w:fill="990000"/>
            <w:vAlign w:val="center"/>
            <w:hideMark/>
          </w:tcPr>
          <w:p w14:paraId="1A7E37C4" w14:textId="3A16AD48" w:rsidR="0080649A" w:rsidRPr="00EE0272" w:rsidRDefault="00EE0272" w:rsidP="00AA2630">
            <w:pPr>
              <w:spacing w:after="0" w:line="240" w:lineRule="auto"/>
              <w:jc w:val="both"/>
              <w:rPr>
                <w:rFonts w:ascii="Arial" w:eastAsia="Times New Roman" w:hAnsi="Arial" w:cs="Arial"/>
                <w:i/>
                <w:iCs/>
                <w:sz w:val="16"/>
                <w:szCs w:val="16"/>
                <w:lang w:eastAsia="fr-FR"/>
              </w:rPr>
            </w:pPr>
            <w:r w:rsidRPr="00EE0272">
              <w:rPr>
                <w:rFonts w:ascii="Arial" w:hAnsi="Arial" w:cs="Arial"/>
                <w:color w:val="FFFFFF"/>
                <w:sz w:val="16"/>
                <w:szCs w:val="16"/>
                <w:lang w:val="en-US"/>
              </w:rPr>
              <w:t>Even with humanitarian assistance, at least one in five households in the area have total lack food and/or other basic needs and are clearly exposed to starvation, death and deprivation. (Note: Evidence for all three criteria of food consumption, wasting and CBR are required to classify Famine).</w:t>
            </w:r>
          </w:p>
        </w:tc>
      </w:tr>
    </w:tbl>
    <w:p w14:paraId="400B78A3" w14:textId="77777777" w:rsidR="0080649A" w:rsidRPr="00F73223" w:rsidRDefault="0080649A" w:rsidP="0050644D">
      <w:pPr>
        <w:spacing w:after="0"/>
      </w:pPr>
    </w:p>
    <w:p w14:paraId="131FE128" w14:textId="77777777" w:rsidR="0080649A" w:rsidRPr="00F73223" w:rsidRDefault="0080649A" w:rsidP="0050644D">
      <w:pPr>
        <w:spacing w:after="0"/>
        <w:rPr>
          <w:vanish/>
        </w:rPr>
      </w:pPr>
    </w:p>
    <w:p w14:paraId="490D6A23" w14:textId="77777777" w:rsidR="0076686C" w:rsidRPr="00F73223" w:rsidRDefault="0076686C" w:rsidP="006E76B0">
      <w:pPr>
        <w:sectPr w:rsidR="0076686C" w:rsidRPr="00F73223" w:rsidSect="006E76B0">
          <w:pgSz w:w="16838" w:h="11906" w:orient="landscape"/>
          <w:pgMar w:top="1021" w:right="851" w:bottom="964" w:left="851" w:header="709" w:footer="227" w:gutter="0"/>
          <w:cols w:space="708"/>
          <w:docGrid w:linePitch="360"/>
        </w:sectPr>
      </w:pPr>
    </w:p>
    <w:tbl>
      <w:tblPr>
        <w:tblW w:w="0"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dotted" w:sz="4" w:space="0" w:color="538135" w:themeColor="accent6" w:themeShade="BF"/>
        </w:tblBorders>
        <w:tblLook w:val="04A0" w:firstRow="1" w:lastRow="0" w:firstColumn="1" w:lastColumn="0" w:noHBand="0" w:noVBand="1"/>
      </w:tblPr>
      <w:tblGrid>
        <w:gridCol w:w="817"/>
        <w:gridCol w:w="566"/>
        <w:gridCol w:w="8223"/>
        <w:gridCol w:w="22"/>
      </w:tblGrid>
      <w:tr w:rsidR="00F73223" w:rsidRPr="00F73223" w14:paraId="026F9977" w14:textId="77777777" w:rsidTr="002C48ED">
        <w:trPr>
          <w:trHeight w:val="428"/>
        </w:trPr>
        <w:tc>
          <w:tcPr>
            <w:tcW w:w="817" w:type="dxa"/>
            <w:shd w:val="clear" w:color="auto" w:fill="auto"/>
            <w:vAlign w:val="center"/>
          </w:tcPr>
          <w:p w14:paraId="22AD99CF" w14:textId="77777777" w:rsidR="00E536D6" w:rsidRPr="00F73223" w:rsidRDefault="003631EC" w:rsidP="00E536D6">
            <w:pPr>
              <w:spacing w:after="0" w:line="240" w:lineRule="auto"/>
              <w:rPr>
                <w:b/>
                <w:sz w:val="12"/>
              </w:rPr>
            </w:pPr>
            <w:r w:rsidRPr="00F73223">
              <w:rPr>
                <w:noProof/>
                <w:lang w:val="en-US"/>
              </w:rPr>
              <w:lastRenderedPageBreak/>
              <w:drawing>
                <wp:inline distT="0" distB="0" distL="0" distR="0" wp14:anchorId="6A59E82C" wp14:editId="162CD301">
                  <wp:extent cx="257175" cy="257175"/>
                  <wp:effectExtent l="0" t="0" r="9525" b="9525"/>
                  <wp:docPr id="4" name="Picture 5" descr="activity_information_management_6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information_management_60p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9037" w:type="dxa"/>
            <w:gridSpan w:val="3"/>
            <w:shd w:val="clear" w:color="auto" w:fill="C5E0B3"/>
            <w:vAlign w:val="center"/>
          </w:tcPr>
          <w:p w14:paraId="78F24C8C" w14:textId="5196F6D3" w:rsidR="00E536D6" w:rsidRPr="00E97ACB" w:rsidRDefault="00A20C9B" w:rsidP="00A20C9B">
            <w:pPr>
              <w:spacing w:after="0" w:line="240" w:lineRule="auto"/>
              <w:rPr>
                <w:b/>
                <w:sz w:val="40"/>
                <w:lang w:val="en-US"/>
              </w:rPr>
            </w:pPr>
            <w:r w:rsidRPr="00E97ACB">
              <w:rPr>
                <w:b/>
                <w:sz w:val="24"/>
                <w:lang w:val="en-US"/>
              </w:rPr>
              <w:t>Principal</w:t>
            </w:r>
            <w:r w:rsidR="00032718" w:rsidRPr="00E97ACB">
              <w:rPr>
                <w:b/>
                <w:sz w:val="24"/>
                <w:lang w:val="en-US"/>
              </w:rPr>
              <w:t xml:space="preserve"> </w:t>
            </w:r>
            <w:r w:rsidRPr="00E97ACB">
              <w:rPr>
                <w:b/>
                <w:sz w:val="24"/>
                <w:lang w:val="en-US"/>
              </w:rPr>
              <w:t>results of the analysis</w:t>
            </w:r>
          </w:p>
        </w:tc>
      </w:tr>
      <w:tr w:rsidR="00F73223" w:rsidRPr="00F73223" w14:paraId="573F2F3E" w14:textId="77777777" w:rsidTr="002C48ED">
        <w:trPr>
          <w:trHeight w:val="2696"/>
        </w:trPr>
        <w:tc>
          <w:tcPr>
            <w:tcW w:w="9854" w:type="dxa"/>
            <w:gridSpan w:val="4"/>
            <w:shd w:val="clear" w:color="auto" w:fill="auto"/>
            <w:vAlign w:val="center"/>
          </w:tcPr>
          <w:p w14:paraId="0E5F0E6D" w14:textId="0A23C9D2" w:rsidR="00E311FD" w:rsidRPr="00373441" w:rsidRDefault="00E311FD" w:rsidP="00392C84">
            <w:pPr>
              <w:spacing w:after="0" w:line="240" w:lineRule="auto"/>
              <w:jc w:val="both"/>
              <w:rPr>
                <w:b/>
                <w:i/>
                <w:sz w:val="20"/>
                <w:szCs w:val="20"/>
                <w:lang w:val="en-GB"/>
              </w:rPr>
            </w:pPr>
          </w:p>
          <w:p w14:paraId="6FB914CF" w14:textId="57EB6708" w:rsidR="002646A5" w:rsidRPr="00373441" w:rsidRDefault="00A20C9B" w:rsidP="00392C84">
            <w:pPr>
              <w:spacing w:after="0" w:line="240" w:lineRule="auto"/>
              <w:jc w:val="both"/>
              <w:rPr>
                <w:b/>
                <w:sz w:val="24"/>
                <w:szCs w:val="20"/>
                <w:lang w:val="en-GB"/>
              </w:rPr>
            </w:pPr>
            <w:r w:rsidRPr="00373441">
              <w:rPr>
                <w:b/>
                <w:sz w:val="24"/>
                <w:szCs w:val="20"/>
                <w:lang w:val="en-GB"/>
              </w:rPr>
              <w:t>Current situation</w:t>
            </w:r>
            <w:r w:rsidR="002646A5" w:rsidRPr="00373441">
              <w:rPr>
                <w:b/>
                <w:sz w:val="24"/>
                <w:szCs w:val="20"/>
                <w:lang w:val="en-GB"/>
              </w:rPr>
              <w:t xml:space="preserve"> (</w:t>
            </w:r>
            <w:r w:rsidRPr="00373441">
              <w:rPr>
                <w:b/>
                <w:sz w:val="24"/>
                <w:szCs w:val="20"/>
                <w:lang w:val="en-GB"/>
              </w:rPr>
              <w:t xml:space="preserve">March </w:t>
            </w:r>
            <w:r w:rsidR="00F260C1" w:rsidRPr="00373441">
              <w:rPr>
                <w:b/>
                <w:sz w:val="24"/>
                <w:szCs w:val="20"/>
                <w:lang w:val="en-GB"/>
              </w:rPr>
              <w:t xml:space="preserve">- </w:t>
            </w:r>
            <w:r w:rsidRPr="00373441">
              <w:rPr>
                <w:b/>
                <w:sz w:val="24"/>
                <w:szCs w:val="20"/>
                <w:lang w:val="en-GB"/>
              </w:rPr>
              <w:t>May</w:t>
            </w:r>
            <w:r w:rsidR="002C48ED" w:rsidRPr="00373441">
              <w:rPr>
                <w:b/>
                <w:sz w:val="24"/>
                <w:szCs w:val="20"/>
                <w:lang w:val="en-GB"/>
              </w:rPr>
              <w:t xml:space="preserve"> 2016</w:t>
            </w:r>
            <w:r w:rsidR="002646A5" w:rsidRPr="00373441">
              <w:rPr>
                <w:b/>
                <w:sz w:val="24"/>
                <w:szCs w:val="20"/>
                <w:lang w:val="en-GB"/>
              </w:rPr>
              <w:t>)</w:t>
            </w:r>
            <w:r w:rsidR="00740D25" w:rsidRPr="00373441">
              <w:rPr>
                <w:b/>
                <w:sz w:val="24"/>
                <w:szCs w:val="20"/>
                <w:lang w:val="en-GB"/>
              </w:rPr>
              <w:t xml:space="preserve"> </w:t>
            </w:r>
            <w:r w:rsidRPr="00373441">
              <w:rPr>
                <w:b/>
                <w:sz w:val="24"/>
                <w:szCs w:val="20"/>
                <w:lang w:val="en-GB"/>
              </w:rPr>
              <w:t>and projected</w:t>
            </w:r>
            <w:r w:rsidR="00740D25" w:rsidRPr="00373441">
              <w:rPr>
                <w:b/>
                <w:sz w:val="24"/>
                <w:szCs w:val="20"/>
                <w:lang w:val="en-GB"/>
              </w:rPr>
              <w:t xml:space="preserve"> (</w:t>
            </w:r>
            <w:r w:rsidRPr="00373441">
              <w:rPr>
                <w:b/>
                <w:sz w:val="24"/>
                <w:szCs w:val="20"/>
                <w:lang w:val="en-GB"/>
              </w:rPr>
              <w:t>June - August</w:t>
            </w:r>
            <w:r w:rsidR="002C48ED" w:rsidRPr="00373441">
              <w:rPr>
                <w:b/>
                <w:sz w:val="24"/>
                <w:szCs w:val="20"/>
                <w:lang w:val="en-GB"/>
              </w:rPr>
              <w:t xml:space="preserve"> 2016</w:t>
            </w:r>
            <w:r w:rsidR="00740D25" w:rsidRPr="00373441">
              <w:rPr>
                <w:b/>
                <w:sz w:val="24"/>
                <w:szCs w:val="20"/>
                <w:lang w:val="en-GB"/>
              </w:rPr>
              <w:t>)</w:t>
            </w:r>
          </w:p>
          <w:p w14:paraId="2A60364C" w14:textId="77777777" w:rsidR="000E1200" w:rsidRPr="00373441" w:rsidRDefault="000E1200" w:rsidP="00826216">
            <w:pPr>
              <w:spacing w:after="0" w:line="240" w:lineRule="auto"/>
              <w:jc w:val="both"/>
              <w:rPr>
                <w:sz w:val="20"/>
                <w:szCs w:val="20"/>
                <w:lang w:val="en-GB"/>
              </w:rPr>
            </w:pPr>
          </w:p>
          <w:p w14:paraId="1F11D4F7" w14:textId="3A9CEA01" w:rsidR="00E97ACB" w:rsidRPr="00373441" w:rsidRDefault="005E29A6" w:rsidP="00826216">
            <w:pPr>
              <w:spacing w:after="0" w:line="240" w:lineRule="auto"/>
              <w:jc w:val="both"/>
              <w:rPr>
                <w:sz w:val="20"/>
                <w:szCs w:val="20"/>
                <w:lang w:val="en-GB"/>
              </w:rPr>
            </w:pPr>
            <w:r w:rsidRPr="00373441">
              <w:rPr>
                <w:sz w:val="20"/>
                <w:szCs w:val="20"/>
                <w:lang w:val="en-GB"/>
              </w:rPr>
              <w:t>Of</w:t>
            </w:r>
            <w:r w:rsidR="00E97ACB" w:rsidRPr="00373441">
              <w:rPr>
                <w:sz w:val="20"/>
                <w:szCs w:val="20"/>
                <w:lang w:val="en-GB"/>
              </w:rPr>
              <w:t xml:space="preserve"> t</w:t>
            </w:r>
            <w:r w:rsidRPr="00373441">
              <w:rPr>
                <w:sz w:val="20"/>
                <w:szCs w:val="20"/>
                <w:lang w:val="en-GB"/>
              </w:rPr>
              <w:t>he 536 zones to analyse in the 17 countries of the Sahel and in West Africa, 501 were</w:t>
            </w:r>
            <w:r w:rsidR="00A01988">
              <w:rPr>
                <w:sz w:val="20"/>
                <w:szCs w:val="20"/>
                <w:lang w:val="en-GB"/>
              </w:rPr>
              <w:t xml:space="preserve"> analysed</w:t>
            </w:r>
            <w:r w:rsidRPr="00373441">
              <w:rPr>
                <w:sz w:val="20"/>
                <w:szCs w:val="20"/>
                <w:lang w:val="en-GB"/>
              </w:rPr>
              <w:t xml:space="preserve"> for the current situation and 527 for the projected situation, broken down as such</w:t>
            </w:r>
            <w:r w:rsidR="001E0E58" w:rsidRPr="00373441">
              <w:rPr>
                <w:sz w:val="20"/>
                <w:szCs w:val="20"/>
                <w:lang w:val="en-GB"/>
              </w:rPr>
              <w:t>:</w:t>
            </w:r>
          </w:p>
          <w:p w14:paraId="2054BFA1" w14:textId="77777777" w:rsidR="00CA3D26" w:rsidRPr="00373441" w:rsidRDefault="00CA3D26" w:rsidP="00826216">
            <w:pPr>
              <w:spacing w:after="0" w:line="240" w:lineRule="auto"/>
              <w:jc w:val="both"/>
              <w:rPr>
                <w:sz w:val="20"/>
                <w:szCs w:val="20"/>
                <w:lang w:val="en-GB"/>
              </w:rPr>
            </w:pPr>
          </w:p>
          <w:p w14:paraId="6E483EE7" w14:textId="4D30AC84" w:rsidR="00CA3D26" w:rsidRPr="00373441" w:rsidRDefault="001E0E58" w:rsidP="00826216">
            <w:pPr>
              <w:spacing w:after="0" w:line="240" w:lineRule="auto"/>
              <w:jc w:val="both"/>
              <w:rPr>
                <w:sz w:val="20"/>
                <w:szCs w:val="20"/>
                <w:lang w:val="en-GB"/>
              </w:rPr>
            </w:pPr>
            <w:r w:rsidRPr="00373441">
              <w:rPr>
                <w:b/>
                <w:sz w:val="20"/>
                <w:szCs w:val="20"/>
                <w:lang w:val="en-GB"/>
              </w:rPr>
              <w:t>Table</w:t>
            </w:r>
            <w:r w:rsidR="00CA3D26" w:rsidRPr="00373441">
              <w:rPr>
                <w:b/>
                <w:sz w:val="20"/>
                <w:szCs w:val="20"/>
                <w:lang w:val="en-GB"/>
              </w:rPr>
              <w:t xml:space="preserve"> 1</w:t>
            </w:r>
            <w:r w:rsidR="00CA3D26" w:rsidRPr="00373441">
              <w:rPr>
                <w:sz w:val="20"/>
                <w:szCs w:val="20"/>
                <w:lang w:val="en-GB"/>
              </w:rPr>
              <w:t xml:space="preserve">: </w:t>
            </w:r>
            <w:r w:rsidRPr="00373441">
              <w:rPr>
                <w:sz w:val="20"/>
                <w:szCs w:val="20"/>
                <w:lang w:val="en-GB"/>
              </w:rPr>
              <w:t>breakdown of zones analysed by severity phase of the food insecurity and nutrition.</w:t>
            </w:r>
          </w:p>
          <w:p w14:paraId="64A225B1" w14:textId="77777777" w:rsidR="00826216" w:rsidRPr="00373441" w:rsidRDefault="00826216" w:rsidP="00826216">
            <w:pPr>
              <w:spacing w:after="0" w:line="240" w:lineRule="auto"/>
              <w:jc w:val="both"/>
              <w:rPr>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9"/>
              <w:gridCol w:w="1017"/>
              <w:gridCol w:w="1017"/>
              <w:gridCol w:w="1017"/>
              <w:gridCol w:w="1018"/>
              <w:gridCol w:w="1018"/>
              <w:gridCol w:w="1018"/>
              <w:gridCol w:w="1018"/>
            </w:tblGrid>
            <w:tr w:rsidR="001E3C89" w:rsidRPr="00373441" w14:paraId="6FE5F993" w14:textId="77777777" w:rsidTr="00743E68">
              <w:trPr>
                <w:trHeight w:val="113"/>
              </w:trPr>
              <w:tc>
                <w:tcPr>
                  <w:tcW w:w="800" w:type="pct"/>
                  <w:shd w:val="clear" w:color="auto" w:fill="auto"/>
                  <w:vAlign w:val="center"/>
                  <w:hideMark/>
                </w:tcPr>
                <w:p w14:paraId="3B8CE838" w14:textId="6393B7E4" w:rsidR="00743E68" w:rsidRPr="00373441" w:rsidRDefault="001E0E58" w:rsidP="00B25897">
                  <w:pPr>
                    <w:spacing w:after="0" w:line="240" w:lineRule="auto"/>
                    <w:jc w:val="center"/>
                    <w:rPr>
                      <w:sz w:val="18"/>
                      <w:szCs w:val="20"/>
                      <w:lang w:val="en-GB"/>
                    </w:rPr>
                  </w:pPr>
                  <w:r w:rsidRPr="00373441">
                    <w:rPr>
                      <w:sz w:val="18"/>
                      <w:szCs w:val="20"/>
                      <w:lang w:val="en-GB"/>
                    </w:rPr>
                    <w:t>Period</w:t>
                  </w:r>
                </w:p>
              </w:tc>
              <w:tc>
                <w:tcPr>
                  <w:tcW w:w="600" w:type="pct"/>
                  <w:shd w:val="clear" w:color="auto" w:fill="auto"/>
                  <w:vAlign w:val="center"/>
                  <w:hideMark/>
                </w:tcPr>
                <w:p w14:paraId="27B57BEB" w14:textId="3C055380" w:rsidR="00743E68" w:rsidRPr="00373441" w:rsidRDefault="00743E68" w:rsidP="001E0E58">
                  <w:pPr>
                    <w:spacing w:after="0" w:line="240" w:lineRule="auto"/>
                    <w:jc w:val="center"/>
                    <w:rPr>
                      <w:sz w:val="18"/>
                      <w:szCs w:val="20"/>
                      <w:lang w:val="en-GB"/>
                    </w:rPr>
                  </w:pPr>
                  <w:r w:rsidRPr="00373441">
                    <w:rPr>
                      <w:sz w:val="18"/>
                      <w:szCs w:val="20"/>
                      <w:lang w:val="en-GB"/>
                    </w:rPr>
                    <w:t xml:space="preserve">Total zones </w:t>
                  </w:r>
                  <w:r w:rsidR="001E0E58" w:rsidRPr="00373441">
                    <w:rPr>
                      <w:sz w:val="18"/>
                      <w:szCs w:val="20"/>
                      <w:lang w:val="en-GB"/>
                    </w:rPr>
                    <w:t>to analyse</w:t>
                  </w:r>
                </w:p>
              </w:tc>
              <w:tc>
                <w:tcPr>
                  <w:tcW w:w="600" w:type="pct"/>
                  <w:shd w:val="clear" w:color="000000" w:fill="F2F2F2"/>
                  <w:vAlign w:val="center"/>
                  <w:hideMark/>
                </w:tcPr>
                <w:p w14:paraId="785FBC76" w14:textId="31E373F8" w:rsidR="00743E68" w:rsidRPr="00373441" w:rsidRDefault="00743E68" w:rsidP="001E0E58">
                  <w:pPr>
                    <w:spacing w:after="0" w:line="240" w:lineRule="auto"/>
                    <w:jc w:val="center"/>
                    <w:rPr>
                      <w:sz w:val="18"/>
                      <w:szCs w:val="20"/>
                      <w:lang w:val="en-GB"/>
                    </w:rPr>
                  </w:pPr>
                  <w:r w:rsidRPr="00373441">
                    <w:rPr>
                      <w:sz w:val="18"/>
                      <w:szCs w:val="20"/>
                      <w:lang w:val="en-GB"/>
                    </w:rPr>
                    <w:t xml:space="preserve">Non </w:t>
                  </w:r>
                  <w:r w:rsidR="001E0E58" w:rsidRPr="00373441">
                    <w:rPr>
                      <w:sz w:val="18"/>
                      <w:szCs w:val="20"/>
                      <w:lang w:val="en-GB"/>
                    </w:rPr>
                    <w:t>analysed</w:t>
                  </w:r>
                </w:p>
              </w:tc>
              <w:tc>
                <w:tcPr>
                  <w:tcW w:w="600" w:type="pct"/>
                  <w:shd w:val="clear" w:color="000000" w:fill="92D050"/>
                  <w:vAlign w:val="center"/>
                  <w:hideMark/>
                </w:tcPr>
                <w:p w14:paraId="0BCDEFC2" w14:textId="77777777" w:rsidR="00743E68" w:rsidRPr="00373441" w:rsidRDefault="00743E68" w:rsidP="00B25897">
                  <w:pPr>
                    <w:spacing w:after="0" w:line="240" w:lineRule="auto"/>
                    <w:jc w:val="center"/>
                    <w:rPr>
                      <w:sz w:val="18"/>
                      <w:szCs w:val="20"/>
                      <w:lang w:val="en-GB"/>
                    </w:rPr>
                  </w:pPr>
                  <w:r w:rsidRPr="00373441">
                    <w:rPr>
                      <w:sz w:val="18"/>
                      <w:szCs w:val="20"/>
                      <w:lang w:val="en-GB"/>
                    </w:rPr>
                    <w:t>Phase 1</w:t>
                  </w:r>
                </w:p>
              </w:tc>
              <w:tc>
                <w:tcPr>
                  <w:tcW w:w="600" w:type="pct"/>
                  <w:shd w:val="clear" w:color="000000" w:fill="FFFF00"/>
                  <w:vAlign w:val="center"/>
                  <w:hideMark/>
                </w:tcPr>
                <w:p w14:paraId="7673A6BC" w14:textId="77777777" w:rsidR="00743E68" w:rsidRPr="00373441" w:rsidRDefault="00743E68" w:rsidP="00B25897">
                  <w:pPr>
                    <w:spacing w:after="0" w:line="240" w:lineRule="auto"/>
                    <w:jc w:val="center"/>
                    <w:rPr>
                      <w:sz w:val="18"/>
                      <w:szCs w:val="20"/>
                      <w:lang w:val="en-GB"/>
                    </w:rPr>
                  </w:pPr>
                  <w:r w:rsidRPr="00373441">
                    <w:rPr>
                      <w:sz w:val="18"/>
                      <w:szCs w:val="20"/>
                      <w:lang w:val="en-GB"/>
                    </w:rPr>
                    <w:t>Phase 2</w:t>
                  </w:r>
                </w:p>
              </w:tc>
              <w:tc>
                <w:tcPr>
                  <w:tcW w:w="600" w:type="pct"/>
                  <w:shd w:val="clear" w:color="000000" w:fill="FFC000"/>
                  <w:vAlign w:val="center"/>
                  <w:hideMark/>
                </w:tcPr>
                <w:p w14:paraId="4DD08284" w14:textId="77777777" w:rsidR="00743E68" w:rsidRPr="00373441" w:rsidRDefault="00743E68" w:rsidP="00B25897">
                  <w:pPr>
                    <w:spacing w:after="0" w:line="240" w:lineRule="auto"/>
                    <w:jc w:val="center"/>
                    <w:rPr>
                      <w:sz w:val="18"/>
                      <w:szCs w:val="20"/>
                      <w:lang w:val="en-GB"/>
                    </w:rPr>
                  </w:pPr>
                  <w:r w:rsidRPr="00373441">
                    <w:rPr>
                      <w:sz w:val="18"/>
                      <w:szCs w:val="20"/>
                      <w:lang w:val="en-GB"/>
                    </w:rPr>
                    <w:t>Phase 3</w:t>
                  </w:r>
                </w:p>
              </w:tc>
              <w:tc>
                <w:tcPr>
                  <w:tcW w:w="600" w:type="pct"/>
                  <w:shd w:val="clear" w:color="000000" w:fill="FF0000"/>
                  <w:vAlign w:val="center"/>
                  <w:hideMark/>
                </w:tcPr>
                <w:p w14:paraId="532BE47C" w14:textId="77777777" w:rsidR="00743E68" w:rsidRPr="00373441" w:rsidRDefault="00743E68" w:rsidP="00B25897">
                  <w:pPr>
                    <w:spacing w:after="0" w:line="240" w:lineRule="auto"/>
                    <w:jc w:val="center"/>
                    <w:rPr>
                      <w:sz w:val="18"/>
                      <w:szCs w:val="20"/>
                      <w:lang w:val="en-GB"/>
                    </w:rPr>
                  </w:pPr>
                  <w:r w:rsidRPr="00373441">
                    <w:rPr>
                      <w:sz w:val="18"/>
                      <w:szCs w:val="20"/>
                      <w:lang w:val="en-GB"/>
                    </w:rPr>
                    <w:t>Phase 4</w:t>
                  </w:r>
                </w:p>
              </w:tc>
              <w:tc>
                <w:tcPr>
                  <w:tcW w:w="600" w:type="pct"/>
                  <w:shd w:val="clear" w:color="000000" w:fill="C00000"/>
                  <w:vAlign w:val="center"/>
                  <w:hideMark/>
                </w:tcPr>
                <w:p w14:paraId="55E93D6A" w14:textId="77777777" w:rsidR="00743E68" w:rsidRPr="00373441" w:rsidRDefault="00743E68" w:rsidP="00B25897">
                  <w:pPr>
                    <w:spacing w:after="0" w:line="240" w:lineRule="auto"/>
                    <w:jc w:val="center"/>
                    <w:rPr>
                      <w:sz w:val="18"/>
                      <w:szCs w:val="20"/>
                      <w:lang w:val="en-GB"/>
                    </w:rPr>
                  </w:pPr>
                  <w:r w:rsidRPr="00373441">
                    <w:rPr>
                      <w:sz w:val="18"/>
                      <w:szCs w:val="20"/>
                      <w:lang w:val="en-GB"/>
                    </w:rPr>
                    <w:t>Phase 5</w:t>
                  </w:r>
                </w:p>
              </w:tc>
            </w:tr>
            <w:tr w:rsidR="001E3C89" w:rsidRPr="00373441" w14:paraId="51F0D17E" w14:textId="77777777" w:rsidTr="00743E68">
              <w:trPr>
                <w:trHeight w:val="113"/>
              </w:trPr>
              <w:tc>
                <w:tcPr>
                  <w:tcW w:w="800" w:type="pct"/>
                  <w:shd w:val="clear" w:color="auto" w:fill="auto"/>
                  <w:noWrap/>
                  <w:vAlign w:val="center"/>
                  <w:hideMark/>
                </w:tcPr>
                <w:p w14:paraId="64A47615" w14:textId="70BB09CC" w:rsidR="00743E68" w:rsidRPr="00373441" w:rsidRDefault="001E0E58" w:rsidP="00B25897">
                  <w:pPr>
                    <w:spacing w:after="0" w:line="240" w:lineRule="auto"/>
                    <w:jc w:val="center"/>
                    <w:rPr>
                      <w:sz w:val="18"/>
                      <w:szCs w:val="20"/>
                      <w:lang w:val="en-GB"/>
                    </w:rPr>
                  </w:pPr>
                  <w:r w:rsidRPr="00373441">
                    <w:rPr>
                      <w:sz w:val="18"/>
                      <w:szCs w:val="20"/>
                      <w:lang w:val="en-GB"/>
                    </w:rPr>
                    <w:t>Current</w:t>
                  </w:r>
                  <w:r w:rsidR="00743E68" w:rsidRPr="00373441">
                    <w:rPr>
                      <w:sz w:val="18"/>
                      <w:szCs w:val="20"/>
                      <w:lang w:val="en-GB"/>
                    </w:rPr>
                    <w:t> : Mar</w:t>
                  </w:r>
                  <w:r w:rsidRPr="00373441">
                    <w:rPr>
                      <w:sz w:val="18"/>
                      <w:szCs w:val="20"/>
                      <w:lang w:val="en-GB"/>
                    </w:rPr>
                    <w:t>ch-May</w:t>
                  </w:r>
                  <w:r w:rsidR="00743E68" w:rsidRPr="00373441">
                    <w:rPr>
                      <w:sz w:val="18"/>
                      <w:szCs w:val="20"/>
                      <w:lang w:val="en-GB"/>
                    </w:rPr>
                    <w:t xml:space="preserve"> 2016</w:t>
                  </w:r>
                </w:p>
              </w:tc>
              <w:tc>
                <w:tcPr>
                  <w:tcW w:w="600" w:type="pct"/>
                  <w:shd w:val="clear" w:color="auto" w:fill="auto"/>
                  <w:vAlign w:val="center"/>
                  <w:hideMark/>
                </w:tcPr>
                <w:p w14:paraId="1453033C" w14:textId="77777777" w:rsidR="00743E68" w:rsidRPr="00373441" w:rsidRDefault="00743E68" w:rsidP="00B25897">
                  <w:pPr>
                    <w:spacing w:after="0" w:line="240" w:lineRule="auto"/>
                    <w:jc w:val="center"/>
                    <w:rPr>
                      <w:sz w:val="18"/>
                      <w:szCs w:val="20"/>
                      <w:lang w:val="en-GB"/>
                    </w:rPr>
                  </w:pPr>
                  <w:r w:rsidRPr="00373441">
                    <w:rPr>
                      <w:sz w:val="18"/>
                      <w:szCs w:val="20"/>
                      <w:lang w:val="en-GB"/>
                    </w:rPr>
                    <w:t>536</w:t>
                  </w:r>
                </w:p>
              </w:tc>
              <w:tc>
                <w:tcPr>
                  <w:tcW w:w="600" w:type="pct"/>
                  <w:shd w:val="clear" w:color="000000" w:fill="D9D9D9"/>
                  <w:vAlign w:val="center"/>
                  <w:hideMark/>
                </w:tcPr>
                <w:p w14:paraId="4FAFD516" w14:textId="77777777" w:rsidR="00743E68" w:rsidRPr="00373441" w:rsidRDefault="00743E68" w:rsidP="00B25897">
                  <w:pPr>
                    <w:spacing w:after="0" w:line="240" w:lineRule="auto"/>
                    <w:jc w:val="center"/>
                    <w:rPr>
                      <w:sz w:val="18"/>
                      <w:szCs w:val="20"/>
                      <w:lang w:val="en-GB"/>
                    </w:rPr>
                  </w:pPr>
                  <w:r w:rsidRPr="00373441">
                    <w:rPr>
                      <w:sz w:val="18"/>
                      <w:szCs w:val="20"/>
                      <w:lang w:val="en-GB"/>
                    </w:rPr>
                    <w:t>35</w:t>
                  </w:r>
                </w:p>
              </w:tc>
              <w:tc>
                <w:tcPr>
                  <w:tcW w:w="600" w:type="pct"/>
                  <w:shd w:val="clear" w:color="000000" w:fill="92D050"/>
                  <w:vAlign w:val="center"/>
                  <w:hideMark/>
                </w:tcPr>
                <w:p w14:paraId="278E80FD" w14:textId="77777777" w:rsidR="00743E68" w:rsidRPr="00373441" w:rsidRDefault="00743E68" w:rsidP="00B25897">
                  <w:pPr>
                    <w:spacing w:after="0" w:line="240" w:lineRule="auto"/>
                    <w:jc w:val="center"/>
                    <w:rPr>
                      <w:sz w:val="18"/>
                      <w:szCs w:val="20"/>
                      <w:lang w:val="en-GB"/>
                    </w:rPr>
                  </w:pPr>
                  <w:r w:rsidRPr="00373441">
                    <w:rPr>
                      <w:sz w:val="18"/>
                      <w:szCs w:val="20"/>
                      <w:lang w:val="en-GB"/>
                    </w:rPr>
                    <w:t>321</w:t>
                  </w:r>
                </w:p>
              </w:tc>
              <w:tc>
                <w:tcPr>
                  <w:tcW w:w="600" w:type="pct"/>
                  <w:shd w:val="clear" w:color="000000" w:fill="FFFF00"/>
                  <w:vAlign w:val="center"/>
                  <w:hideMark/>
                </w:tcPr>
                <w:p w14:paraId="20F73524" w14:textId="77777777" w:rsidR="00743E68" w:rsidRPr="00373441" w:rsidRDefault="00743E68" w:rsidP="00B25897">
                  <w:pPr>
                    <w:spacing w:after="0" w:line="240" w:lineRule="auto"/>
                    <w:jc w:val="center"/>
                    <w:rPr>
                      <w:sz w:val="18"/>
                      <w:szCs w:val="20"/>
                      <w:lang w:val="en-GB"/>
                    </w:rPr>
                  </w:pPr>
                  <w:r w:rsidRPr="00373441">
                    <w:rPr>
                      <w:sz w:val="18"/>
                      <w:szCs w:val="20"/>
                      <w:lang w:val="en-GB"/>
                    </w:rPr>
                    <w:t>159</w:t>
                  </w:r>
                </w:p>
              </w:tc>
              <w:tc>
                <w:tcPr>
                  <w:tcW w:w="600" w:type="pct"/>
                  <w:shd w:val="clear" w:color="000000" w:fill="FFC000"/>
                  <w:vAlign w:val="center"/>
                  <w:hideMark/>
                </w:tcPr>
                <w:p w14:paraId="46BE67A4" w14:textId="77777777" w:rsidR="00743E68" w:rsidRPr="00373441" w:rsidRDefault="00743E68" w:rsidP="00B25897">
                  <w:pPr>
                    <w:spacing w:after="0" w:line="240" w:lineRule="auto"/>
                    <w:jc w:val="center"/>
                    <w:rPr>
                      <w:sz w:val="18"/>
                      <w:szCs w:val="20"/>
                      <w:lang w:val="en-GB"/>
                    </w:rPr>
                  </w:pPr>
                  <w:r w:rsidRPr="00373441">
                    <w:rPr>
                      <w:sz w:val="18"/>
                      <w:szCs w:val="20"/>
                      <w:lang w:val="en-GB"/>
                    </w:rPr>
                    <w:t>21</w:t>
                  </w:r>
                </w:p>
              </w:tc>
              <w:tc>
                <w:tcPr>
                  <w:tcW w:w="600" w:type="pct"/>
                  <w:shd w:val="clear" w:color="000000" w:fill="FF0000"/>
                  <w:vAlign w:val="center"/>
                  <w:hideMark/>
                </w:tcPr>
                <w:p w14:paraId="119AD5F3" w14:textId="77777777" w:rsidR="00743E68" w:rsidRPr="00373441" w:rsidRDefault="00743E68" w:rsidP="00B25897">
                  <w:pPr>
                    <w:spacing w:after="0" w:line="240" w:lineRule="auto"/>
                    <w:jc w:val="center"/>
                    <w:rPr>
                      <w:sz w:val="18"/>
                      <w:szCs w:val="20"/>
                      <w:lang w:val="en-GB"/>
                    </w:rPr>
                  </w:pPr>
                  <w:r w:rsidRPr="00373441">
                    <w:rPr>
                      <w:sz w:val="18"/>
                      <w:szCs w:val="20"/>
                      <w:lang w:val="en-GB"/>
                    </w:rPr>
                    <w:t>0</w:t>
                  </w:r>
                </w:p>
              </w:tc>
              <w:tc>
                <w:tcPr>
                  <w:tcW w:w="600" w:type="pct"/>
                  <w:shd w:val="clear" w:color="000000" w:fill="C00000"/>
                  <w:vAlign w:val="center"/>
                  <w:hideMark/>
                </w:tcPr>
                <w:p w14:paraId="7C0E76CF" w14:textId="77777777" w:rsidR="00743E68" w:rsidRPr="00373441" w:rsidRDefault="00743E68" w:rsidP="00B25897">
                  <w:pPr>
                    <w:spacing w:after="0" w:line="240" w:lineRule="auto"/>
                    <w:jc w:val="center"/>
                    <w:rPr>
                      <w:sz w:val="18"/>
                      <w:szCs w:val="20"/>
                      <w:lang w:val="en-GB"/>
                    </w:rPr>
                  </w:pPr>
                  <w:r w:rsidRPr="00373441">
                    <w:rPr>
                      <w:sz w:val="18"/>
                      <w:szCs w:val="20"/>
                      <w:lang w:val="en-GB"/>
                    </w:rPr>
                    <w:t>0</w:t>
                  </w:r>
                </w:p>
              </w:tc>
            </w:tr>
            <w:tr w:rsidR="001E3C89" w:rsidRPr="00373441" w14:paraId="7F3BA058" w14:textId="77777777" w:rsidTr="00743E68">
              <w:trPr>
                <w:trHeight w:val="113"/>
              </w:trPr>
              <w:tc>
                <w:tcPr>
                  <w:tcW w:w="800" w:type="pct"/>
                  <w:shd w:val="clear" w:color="auto" w:fill="auto"/>
                  <w:noWrap/>
                  <w:vAlign w:val="center"/>
                  <w:hideMark/>
                </w:tcPr>
                <w:p w14:paraId="1EA1B700" w14:textId="0C62730A" w:rsidR="00743E68" w:rsidRPr="00373441" w:rsidRDefault="001E0E58" w:rsidP="001E0E58">
                  <w:pPr>
                    <w:spacing w:after="0" w:line="240" w:lineRule="auto"/>
                    <w:jc w:val="center"/>
                    <w:rPr>
                      <w:sz w:val="18"/>
                      <w:szCs w:val="20"/>
                      <w:lang w:val="en-GB"/>
                    </w:rPr>
                  </w:pPr>
                  <w:r w:rsidRPr="00373441">
                    <w:rPr>
                      <w:sz w:val="18"/>
                      <w:szCs w:val="20"/>
                      <w:lang w:val="en-GB"/>
                    </w:rPr>
                    <w:t>Projected : Ju</w:t>
                  </w:r>
                  <w:r w:rsidR="00743E68" w:rsidRPr="00373441">
                    <w:rPr>
                      <w:sz w:val="18"/>
                      <w:szCs w:val="20"/>
                      <w:lang w:val="en-GB"/>
                    </w:rPr>
                    <w:t>n</w:t>
                  </w:r>
                  <w:r w:rsidRPr="00373441">
                    <w:rPr>
                      <w:sz w:val="18"/>
                      <w:szCs w:val="20"/>
                      <w:lang w:val="en-GB"/>
                    </w:rPr>
                    <w:t>e</w:t>
                  </w:r>
                  <w:r w:rsidR="00743E68" w:rsidRPr="00373441">
                    <w:rPr>
                      <w:sz w:val="18"/>
                      <w:szCs w:val="20"/>
                      <w:lang w:val="en-GB"/>
                    </w:rPr>
                    <w:t>-</w:t>
                  </w:r>
                  <w:r w:rsidRPr="00373441">
                    <w:rPr>
                      <w:sz w:val="18"/>
                      <w:szCs w:val="20"/>
                      <w:lang w:val="en-GB"/>
                    </w:rPr>
                    <w:t>August</w:t>
                  </w:r>
                  <w:r w:rsidR="00743E68" w:rsidRPr="00373441">
                    <w:rPr>
                      <w:sz w:val="18"/>
                      <w:szCs w:val="20"/>
                      <w:lang w:val="en-GB"/>
                    </w:rPr>
                    <w:t xml:space="preserve"> 2016</w:t>
                  </w:r>
                </w:p>
              </w:tc>
              <w:tc>
                <w:tcPr>
                  <w:tcW w:w="600" w:type="pct"/>
                  <w:shd w:val="clear" w:color="auto" w:fill="auto"/>
                  <w:vAlign w:val="center"/>
                  <w:hideMark/>
                </w:tcPr>
                <w:p w14:paraId="3CF647E0" w14:textId="77777777" w:rsidR="00743E68" w:rsidRPr="00373441" w:rsidRDefault="00743E68" w:rsidP="00B25897">
                  <w:pPr>
                    <w:spacing w:after="0" w:line="240" w:lineRule="auto"/>
                    <w:jc w:val="center"/>
                    <w:rPr>
                      <w:sz w:val="18"/>
                      <w:szCs w:val="20"/>
                      <w:lang w:val="en-GB"/>
                    </w:rPr>
                  </w:pPr>
                  <w:r w:rsidRPr="00373441">
                    <w:rPr>
                      <w:sz w:val="18"/>
                      <w:szCs w:val="20"/>
                      <w:lang w:val="en-GB"/>
                    </w:rPr>
                    <w:t>536</w:t>
                  </w:r>
                </w:p>
              </w:tc>
              <w:tc>
                <w:tcPr>
                  <w:tcW w:w="600" w:type="pct"/>
                  <w:shd w:val="clear" w:color="000000" w:fill="D9D9D9"/>
                  <w:vAlign w:val="center"/>
                  <w:hideMark/>
                </w:tcPr>
                <w:p w14:paraId="4F304426" w14:textId="77777777" w:rsidR="00743E68" w:rsidRPr="00373441" w:rsidRDefault="00743E68" w:rsidP="00B25897">
                  <w:pPr>
                    <w:spacing w:after="0" w:line="240" w:lineRule="auto"/>
                    <w:jc w:val="center"/>
                    <w:rPr>
                      <w:sz w:val="18"/>
                      <w:szCs w:val="20"/>
                      <w:lang w:val="en-GB"/>
                    </w:rPr>
                  </w:pPr>
                  <w:r w:rsidRPr="00373441">
                    <w:rPr>
                      <w:sz w:val="18"/>
                      <w:szCs w:val="20"/>
                      <w:lang w:val="en-GB"/>
                    </w:rPr>
                    <w:t>9</w:t>
                  </w:r>
                </w:p>
              </w:tc>
              <w:tc>
                <w:tcPr>
                  <w:tcW w:w="600" w:type="pct"/>
                  <w:shd w:val="clear" w:color="000000" w:fill="92D050"/>
                  <w:vAlign w:val="center"/>
                  <w:hideMark/>
                </w:tcPr>
                <w:p w14:paraId="09B3559A" w14:textId="77777777" w:rsidR="00743E68" w:rsidRPr="00373441" w:rsidRDefault="00743E68" w:rsidP="00B25897">
                  <w:pPr>
                    <w:spacing w:after="0" w:line="240" w:lineRule="auto"/>
                    <w:jc w:val="center"/>
                    <w:rPr>
                      <w:sz w:val="18"/>
                      <w:szCs w:val="20"/>
                      <w:lang w:val="en-GB"/>
                    </w:rPr>
                  </w:pPr>
                  <w:r w:rsidRPr="00373441">
                    <w:rPr>
                      <w:sz w:val="18"/>
                      <w:szCs w:val="20"/>
                      <w:lang w:val="en-GB"/>
                    </w:rPr>
                    <w:t>275</w:t>
                  </w:r>
                </w:p>
              </w:tc>
              <w:tc>
                <w:tcPr>
                  <w:tcW w:w="600" w:type="pct"/>
                  <w:shd w:val="clear" w:color="000000" w:fill="FFFF00"/>
                  <w:vAlign w:val="center"/>
                  <w:hideMark/>
                </w:tcPr>
                <w:p w14:paraId="3FE7A8B9" w14:textId="77777777" w:rsidR="00743E68" w:rsidRPr="00373441" w:rsidRDefault="00743E68" w:rsidP="00B25897">
                  <w:pPr>
                    <w:spacing w:after="0" w:line="240" w:lineRule="auto"/>
                    <w:jc w:val="center"/>
                    <w:rPr>
                      <w:sz w:val="18"/>
                      <w:szCs w:val="20"/>
                      <w:lang w:val="en-GB"/>
                    </w:rPr>
                  </w:pPr>
                  <w:r w:rsidRPr="00373441">
                    <w:rPr>
                      <w:sz w:val="18"/>
                      <w:szCs w:val="20"/>
                      <w:lang w:val="en-GB"/>
                    </w:rPr>
                    <w:t>228</w:t>
                  </w:r>
                </w:p>
              </w:tc>
              <w:tc>
                <w:tcPr>
                  <w:tcW w:w="600" w:type="pct"/>
                  <w:shd w:val="clear" w:color="000000" w:fill="FFC000"/>
                  <w:vAlign w:val="center"/>
                  <w:hideMark/>
                </w:tcPr>
                <w:p w14:paraId="35408864" w14:textId="77777777" w:rsidR="00743E68" w:rsidRPr="00373441" w:rsidRDefault="00743E68" w:rsidP="00B25897">
                  <w:pPr>
                    <w:spacing w:after="0" w:line="240" w:lineRule="auto"/>
                    <w:jc w:val="center"/>
                    <w:rPr>
                      <w:sz w:val="18"/>
                      <w:szCs w:val="20"/>
                      <w:lang w:val="en-GB"/>
                    </w:rPr>
                  </w:pPr>
                  <w:r w:rsidRPr="00373441">
                    <w:rPr>
                      <w:sz w:val="18"/>
                      <w:szCs w:val="20"/>
                      <w:lang w:val="en-GB"/>
                    </w:rPr>
                    <w:t>24</w:t>
                  </w:r>
                </w:p>
              </w:tc>
              <w:tc>
                <w:tcPr>
                  <w:tcW w:w="600" w:type="pct"/>
                  <w:shd w:val="clear" w:color="000000" w:fill="FF0000"/>
                  <w:vAlign w:val="center"/>
                  <w:hideMark/>
                </w:tcPr>
                <w:p w14:paraId="07BD2D3D" w14:textId="77777777" w:rsidR="00743E68" w:rsidRPr="00373441" w:rsidRDefault="00743E68" w:rsidP="00B25897">
                  <w:pPr>
                    <w:spacing w:after="0" w:line="240" w:lineRule="auto"/>
                    <w:jc w:val="center"/>
                    <w:rPr>
                      <w:sz w:val="18"/>
                      <w:szCs w:val="20"/>
                      <w:lang w:val="en-GB"/>
                    </w:rPr>
                  </w:pPr>
                  <w:r w:rsidRPr="00373441">
                    <w:rPr>
                      <w:sz w:val="18"/>
                      <w:szCs w:val="20"/>
                      <w:lang w:val="en-GB"/>
                    </w:rPr>
                    <w:t>0</w:t>
                  </w:r>
                </w:p>
              </w:tc>
              <w:tc>
                <w:tcPr>
                  <w:tcW w:w="600" w:type="pct"/>
                  <w:shd w:val="clear" w:color="000000" w:fill="C00000"/>
                  <w:vAlign w:val="center"/>
                  <w:hideMark/>
                </w:tcPr>
                <w:p w14:paraId="7F7D2684" w14:textId="77777777" w:rsidR="00743E68" w:rsidRPr="00373441" w:rsidRDefault="00743E68" w:rsidP="00B25897">
                  <w:pPr>
                    <w:spacing w:after="0" w:line="240" w:lineRule="auto"/>
                    <w:jc w:val="center"/>
                    <w:rPr>
                      <w:sz w:val="18"/>
                      <w:szCs w:val="20"/>
                      <w:lang w:val="en-GB"/>
                    </w:rPr>
                  </w:pPr>
                  <w:r w:rsidRPr="00373441">
                    <w:rPr>
                      <w:sz w:val="18"/>
                      <w:szCs w:val="20"/>
                      <w:lang w:val="en-GB"/>
                    </w:rPr>
                    <w:t>0</w:t>
                  </w:r>
                </w:p>
              </w:tc>
            </w:tr>
          </w:tbl>
          <w:p w14:paraId="2D833CB1" w14:textId="77777777" w:rsidR="00516ED1" w:rsidRPr="00373441" w:rsidRDefault="00516ED1" w:rsidP="00392C84">
            <w:pPr>
              <w:spacing w:after="0" w:line="240" w:lineRule="auto"/>
              <w:jc w:val="both"/>
              <w:rPr>
                <w:b/>
                <w:sz w:val="20"/>
                <w:szCs w:val="20"/>
                <w:lang w:val="en-GB"/>
              </w:rPr>
            </w:pPr>
          </w:p>
          <w:p w14:paraId="2E7DB5F7" w14:textId="7A276FF8" w:rsidR="001E0E58" w:rsidRPr="00373441" w:rsidRDefault="001E0E58" w:rsidP="00392C84">
            <w:pPr>
              <w:shd w:val="clear" w:color="auto" w:fill="FFFFFF"/>
              <w:spacing w:after="0" w:line="240" w:lineRule="auto"/>
              <w:jc w:val="both"/>
              <w:rPr>
                <w:b/>
                <w:sz w:val="20"/>
                <w:szCs w:val="20"/>
                <w:lang w:val="en-GB"/>
              </w:rPr>
            </w:pPr>
            <w:r w:rsidRPr="00373441">
              <w:rPr>
                <w:b/>
                <w:sz w:val="20"/>
                <w:szCs w:val="20"/>
                <w:lang w:val="en-GB"/>
              </w:rPr>
              <w:t>Breakdown of populations by severity phase of food insecurity and nutrition:</w:t>
            </w:r>
          </w:p>
          <w:p w14:paraId="31724FB8" w14:textId="77777777" w:rsidR="00743E68" w:rsidRPr="00373441" w:rsidRDefault="00743E68" w:rsidP="00392C84">
            <w:pPr>
              <w:shd w:val="clear" w:color="auto" w:fill="FFFFFF"/>
              <w:spacing w:after="0" w:line="240" w:lineRule="auto"/>
              <w:jc w:val="both"/>
              <w:rPr>
                <w:b/>
                <w:sz w:val="20"/>
                <w:szCs w:val="20"/>
                <w:lang w:val="en-GB"/>
              </w:rPr>
            </w:pPr>
          </w:p>
          <w:p w14:paraId="096921A2" w14:textId="169B1C75" w:rsidR="008822AD" w:rsidRPr="00373441" w:rsidRDefault="002646A5" w:rsidP="00392C84">
            <w:pPr>
              <w:shd w:val="clear" w:color="auto" w:fill="FFFFFF"/>
              <w:spacing w:after="0" w:line="240" w:lineRule="auto"/>
              <w:jc w:val="both"/>
              <w:rPr>
                <w:b/>
                <w:sz w:val="20"/>
                <w:szCs w:val="20"/>
                <w:lang w:val="en-GB"/>
              </w:rPr>
            </w:pPr>
            <w:r w:rsidRPr="00373441">
              <w:rPr>
                <w:b/>
                <w:sz w:val="20"/>
                <w:szCs w:val="20"/>
                <w:lang w:val="en-GB"/>
              </w:rPr>
              <w:t xml:space="preserve">Phase 4 – </w:t>
            </w:r>
            <w:r w:rsidR="00E94BA8" w:rsidRPr="00373441">
              <w:rPr>
                <w:b/>
                <w:sz w:val="20"/>
                <w:szCs w:val="20"/>
                <w:lang w:val="en-GB"/>
              </w:rPr>
              <w:t>Emergency and</w:t>
            </w:r>
            <w:r w:rsidR="00E0183B" w:rsidRPr="00373441">
              <w:rPr>
                <w:b/>
                <w:sz w:val="20"/>
                <w:szCs w:val="20"/>
                <w:lang w:val="en-GB"/>
              </w:rPr>
              <w:t xml:space="preserve"> Phase 5 </w:t>
            </w:r>
            <w:r w:rsidR="00646557" w:rsidRPr="00373441">
              <w:rPr>
                <w:b/>
                <w:sz w:val="20"/>
                <w:szCs w:val="20"/>
                <w:lang w:val="en-GB"/>
              </w:rPr>
              <w:t>–</w:t>
            </w:r>
            <w:r w:rsidR="0037549F">
              <w:rPr>
                <w:b/>
                <w:sz w:val="20"/>
                <w:szCs w:val="20"/>
                <w:lang w:val="en-GB"/>
              </w:rPr>
              <w:t xml:space="preserve"> F</w:t>
            </w:r>
            <w:r w:rsidR="00E0183B" w:rsidRPr="00373441">
              <w:rPr>
                <w:b/>
                <w:sz w:val="20"/>
                <w:szCs w:val="20"/>
                <w:lang w:val="en-GB"/>
              </w:rPr>
              <w:t>amine</w:t>
            </w:r>
          </w:p>
          <w:p w14:paraId="213C0AE3" w14:textId="77777777" w:rsidR="00646557" w:rsidRPr="00373441" w:rsidRDefault="00646557" w:rsidP="00646557">
            <w:pPr>
              <w:spacing w:after="0" w:line="240" w:lineRule="auto"/>
              <w:ind w:left="720"/>
              <w:jc w:val="both"/>
              <w:rPr>
                <w:sz w:val="20"/>
                <w:szCs w:val="20"/>
                <w:lang w:val="en-GB"/>
              </w:rPr>
            </w:pPr>
          </w:p>
          <w:p w14:paraId="177A6170" w14:textId="7E547F2E" w:rsidR="00E311FD" w:rsidRPr="00373441" w:rsidRDefault="00E94BA8" w:rsidP="00B25897">
            <w:pPr>
              <w:numPr>
                <w:ilvl w:val="0"/>
                <w:numId w:val="36"/>
              </w:numPr>
              <w:shd w:val="clear" w:color="auto" w:fill="FFFFFF"/>
              <w:spacing w:after="0" w:line="240" w:lineRule="auto"/>
              <w:jc w:val="both"/>
              <w:rPr>
                <w:sz w:val="20"/>
                <w:szCs w:val="20"/>
                <w:lang w:val="en-GB"/>
              </w:rPr>
            </w:pPr>
            <w:r w:rsidRPr="00373441">
              <w:rPr>
                <w:b/>
                <w:sz w:val="20"/>
                <w:szCs w:val="20"/>
                <w:lang w:val="en-GB"/>
              </w:rPr>
              <w:t>Current s</w:t>
            </w:r>
            <w:r w:rsidR="00646557" w:rsidRPr="00373441">
              <w:rPr>
                <w:b/>
                <w:sz w:val="20"/>
                <w:szCs w:val="20"/>
                <w:lang w:val="en-GB"/>
              </w:rPr>
              <w:t xml:space="preserve">ituation: </w:t>
            </w:r>
            <w:r w:rsidRPr="00373441">
              <w:rPr>
                <w:rFonts w:eastAsia="Times New Roman"/>
                <w:b/>
                <w:bCs/>
                <w:sz w:val="20"/>
                <w:szCs w:val="20"/>
                <w:lang w:val="en-GB" w:eastAsia="fr-FR"/>
              </w:rPr>
              <w:t>population estimated at 235,000 people</w:t>
            </w:r>
            <w:r w:rsidR="00646557" w:rsidRPr="00373441">
              <w:rPr>
                <w:sz w:val="20"/>
                <w:szCs w:val="20"/>
                <w:lang w:val="en-GB"/>
              </w:rPr>
              <w:t xml:space="preserve">, </w:t>
            </w:r>
            <w:r w:rsidRPr="00373441">
              <w:rPr>
                <w:sz w:val="20"/>
                <w:szCs w:val="20"/>
                <w:lang w:val="en-GB"/>
              </w:rPr>
              <w:t>essentially in Nigeria and to a lesser extent in Niger, the Lake Chad basin, are in emergency phase</w:t>
            </w:r>
            <w:r w:rsidR="00646557" w:rsidRPr="00373441">
              <w:rPr>
                <w:sz w:val="20"/>
                <w:szCs w:val="20"/>
                <w:lang w:val="en-GB"/>
              </w:rPr>
              <w:t xml:space="preserve">. </w:t>
            </w:r>
          </w:p>
          <w:p w14:paraId="4CF8B74A" w14:textId="77777777" w:rsidR="00646557" w:rsidRPr="00373441" w:rsidRDefault="00646557" w:rsidP="00392C84">
            <w:pPr>
              <w:shd w:val="clear" w:color="auto" w:fill="FFFFFF"/>
              <w:spacing w:after="0" w:line="240" w:lineRule="auto"/>
              <w:jc w:val="both"/>
              <w:rPr>
                <w:b/>
                <w:sz w:val="20"/>
                <w:szCs w:val="20"/>
                <w:highlight w:val="yellow"/>
                <w:lang w:val="en-GB"/>
              </w:rPr>
            </w:pPr>
          </w:p>
          <w:p w14:paraId="7C9C7529" w14:textId="1B1F4CF9" w:rsidR="00646557" w:rsidRPr="00373441" w:rsidRDefault="00A66CFA" w:rsidP="00B25897">
            <w:pPr>
              <w:numPr>
                <w:ilvl w:val="0"/>
                <w:numId w:val="36"/>
              </w:numPr>
              <w:spacing w:after="0" w:line="240" w:lineRule="auto"/>
              <w:jc w:val="both"/>
              <w:rPr>
                <w:sz w:val="20"/>
                <w:szCs w:val="20"/>
                <w:lang w:val="en-GB"/>
              </w:rPr>
            </w:pPr>
            <w:r w:rsidRPr="00373441">
              <w:rPr>
                <w:b/>
                <w:sz w:val="20"/>
                <w:szCs w:val="20"/>
                <w:lang w:val="en-GB"/>
              </w:rPr>
              <w:t>Projected</w:t>
            </w:r>
            <w:r w:rsidR="00646557" w:rsidRPr="00373441">
              <w:rPr>
                <w:b/>
                <w:sz w:val="20"/>
                <w:szCs w:val="20"/>
                <w:lang w:val="en-GB"/>
              </w:rPr>
              <w:t xml:space="preserve"> situation: population estim</w:t>
            </w:r>
            <w:r w:rsidRPr="00373441">
              <w:rPr>
                <w:b/>
                <w:sz w:val="20"/>
                <w:szCs w:val="20"/>
                <w:lang w:val="en-GB"/>
              </w:rPr>
              <w:t>ated at 360,</w:t>
            </w:r>
            <w:r w:rsidR="00646557" w:rsidRPr="00373441">
              <w:rPr>
                <w:b/>
                <w:sz w:val="20"/>
                <w:szCs w:val="20"/>
                <w:lang w:val="en-GB"/>
              </w:rPr>
              <w:t>000</w:t>
            </w:r>
            <w:r w:rsidRPr="00373441">
              <w:rPr>
                <w:b/>
                <w:sz w:val="20"/>
                <w:szCs w:val="20"/>
                <w:lang w:val="en-GB"/>
              </w:rPr>
              <w:t xml:space="preserve"> people</w:t>
            </w:r>
            <w:r w:rsidR="00646557" w:rsidRPr="00373441">
              <w:rPr>
                <w:sz w:val="20"/>
                <w:szCs w:val="20"/>
                <w:lang w:val="en-GB"/>
              </w:rPr>
              <w:t xml:space="preserve">, </w:t>
            </w:r>
            <w:r w:rsidRPr="00373441">
              <w:rPr>
                <w:sz w:val="20"/>
                <w:szCs w:val="20"/>
                <w:lang w:val="en-GB"/>
              </w:rPr>
              <w:t>essentially in Nigeria</w:t>
            </w:r>
            <w:r w:rsidR="00E73041" w:rsidRPr="00373441">
              <w:rPr>
                <w:sz w:val="20"/>
                <w:szCs w:val="20"/>
                <w:lang w:val="en-GB"/>
              </w:rPr>
              <w:t xml:space="preserve"> and to a lesser extent in Niger, in the Lake Chad Basin, and the north-east of Senegal are in emergency phase.</w:t>
            </w:r>
            <w:r w:rsidR="00646557" w:rsidRPr="00373441">
              <w:rPr>
                <w:sz w:val="20"/>
                <w:szCs w:val="20"/>
                <w:lang w:val="en-GB"/>
              </w:rPr>
              <w:t xml:space="preserve"> </w:t>
            </w:r>
          </w:p>
          <w:p w14:paraId="19479996" w14:textId="77777777" w:rsidR="002C48ED" w:rsidRPr="00373441" w:rsidRDefault="002C48ED" w:rsidP="00646557">
            <w:pPr>
              <w:shd w:val="clear" w:color="auto" w:fill="FFFFFF"/>
              <w:spacing w:after="0" w:line="240" w:lineRule="auto"/>
              <w:jc w:val="both"/>
              <w:rPr>
                <w:b/>
                <w:sz w:val="20"/>
                <w:szCs w:val="20"/>
                <w:lang w:val="en-GB"/>
              </w:rPr>
            </w:pPr>
          </w:p>
          <w:p w14:paraId="6ADBD459" w14:textId="7A760B96" w:rsidR="002646A5" w:rsidRPr="00373441" w:rsidRDefault="0032040E" w:rsidP="00392C84">
            <w:pPr>
              <w:spacing w:after="0" w:line="240" w:lineRule="auto"/>
              <w:jc w:val="both"/>
              <w:rPr>
                <w:b/>
                <w:sz w:val="20"/>
                <w:szCs w:val="20"/>
                <w:lang w:val="en-GB"/>
              </w:rPr>
            </w:pPr>
            <w:r w:rsidRPr="00373441">
              <w:rPr>
                <w:b/>
                <w:sz w:val="20"/>
                <w:szCs w:val="20"/>
                <w:lang w:val="en-GB"/>
              </w:rPr>
              <w:t>Phase 3 – Crisis</w:t>
            </w:r>
            <w:r w:rsidR="002646A5" w:rsidRPr="00373441">
              <w:rPr>
                <w:b/>
                <w:sz w:val="20"/>
                <w:szCs w:val="20"/>
                <w:lang w:val="en-GB"/>
              </w:rPr>
              <w:t> </w:t>
            </w:r>
          </w:p>
          <w:p w14:paraId="0E6E57C4" w14:textId="77777777" w:rsidR="00E311FD" w:rsidRPr="00373441" w:rsidRDefault="00E311FD" w:rsidP="00392C84">
            <w:pPr>
              <w:spacing w:after="0" w:line="240" w:lineRule="auto"/>
              <w:jc w:val="both"/>
              <w:rPr>
                <w:rFonts w:eastAsia="Times New Roman"/>
                <w:b/>
                <w:bCs/>
                <w:lang w:val="en-GB"/>
              </w:rPr>
            </w:pPr>
          </w:p>
          <w:p w14:paraId="3A29B061" w14:textId="089D4D74" w:rsidR="00646557" w:rsidRPr="00373441" w:rsidRDefault="0032040E" w:rsidP="00B25897">
            <w:pPr>
              <w:numPr>
                <w:ilvl w:val="0"/>
                <w:numId w:val="36"/>
              </w:numPr>
              <w:spacing w:after="0" w:line="240" w:lineRule="auto"/>
              <w:jc w:val="both"/>
              <w:rPr>
                <w:sz w:val="20"/>
                <w:szCs w:val="20"/>
                <w:lang w:val="en-GB"/>
              </w:rPr>
            </w:pPr>
            <w:r w:rsidRPr="00373441">
              <w:rPr>
                <w:b/>
                <w:sz w:val="20"/>
                <w:szCs w:val="20"/>
                <w:lang w:val="en-GB"/>
              </w:rPr>
              <w:t>Current s</w:t>
            </w:r>
            <w:r w:rsidR="00336355" w:rsidRPr="00373441">
              <w:rPr>
                <w:b/>
                <w:sz w:val="20"/>
                <w:szCs w:val="20"/>
                <w:lang w:val="en-GB"/>
              </w:rPr>
              <w:t>ituation</w:t>
            </w:r>
            <w:r w:rsidR="0020307B" w:rsidRPr="00373441">
              <w:rPr>
                <w:b/>
                <w:sz w:val="20"/>
                <w:szCs w:val="20"/>
                <w:lang w:val="en-GB"/>
              </w:rPr>
              <w:t>:</w:t>
            </w:r>
            <w:r w:rsidR="00D57BEE" w:rsidRPr="00373441">
              <w:rPr>
                <w:b/>
                <w:sz w:val="20"/>
                <w:szCs w:val="20"/>
                <w:lang w:val="en-GB"/>
              </w:rPr>
              <w:t xml:space="preserve"> </w:t>
            </w:r>
            <w:r w:rsidRPr="00373441">
              <w:rPr>
                <w:b/>
                <w:sz w:val="20"/>
                <w:szCs w:val="20"/>
                <w:lang w:val="en-GB"/>
              </w:rPr>
              <w:t xml:space="preserve">populations in this phase are estimated at </w:t>
            </w:r>
            <w:r w:rsidRPr="00373441">
              <w:rPr>
                <w:rFonts w:eastAsia="Times New Roman"/>
                <w:b/>
                <w:bCs/>
                <w:sz w:val="20"/>
                <w:szCs w:val="20"/>
                <w:lang w:val="en-GB" w:eastAsia="fr-FR"/>
              </w:rPr>
              <w:t>6,457,</w:t>
            </w:r>
            <w:r w:rsidR="00646557" w:rsidRPr="00373441">
              <w:rPr>
                <w:rFonts w:eastAsia="Times New Roman"/>
                <w:b/>
                <w:bCs/>
                <w:sz w:val="20"/>
                <w:szCs w:val="20"/>
                <w:lang w:val="en-GB" w:eastAsia="fr-FR"/>
              </w:rPr>
              <w:t xml:space="preserve">000 </w:t>
            </w:r>
            <w:r w:rsidR="00336355" w:rsidRPr="00373441">
              <w:rPr>
                <w:rFonts w:eastAsia="Times New Roman"/>
                <w:b/>
                <w:bCs/>
                <w:sz w:val="20"/>
                <w:szCs w:val="20"/>
                <w:lang w:val="en-GB" w:eastAsia="fr-FR"/>
              </w:rPr>
              <w:t>pe</w:t>
            </w:r>
            <w:r w:rsidRPr="00373441">
              <w:rPr>
                <w:rFonts w:eastAsia="Times New Roman"/>
                <w:b/>
                <w:bCs/>
                <w:sz w:val="20"/>
                <w:szCs w:val="20"/>
                <w:lang w:val="en-GB" w:eastAsia="fr-FR"/>
              </w:rPr>
              <w:t>ople</w:t>
            </w:r>
            <w:r w:rsidR="00D57BEE" w:rsidRPr="00373441">
              <w:rPr>
                <w:rFonts w:eastAsia="Times New Roman"/>
                <w:b/>
                <w:bCs/>
                <w:sz w:val="20"/>
                <w:szCs w:val="20"/>
                <w:lang w:val="en-GB" w:eastAsia="fr-FR"/>
              </w:rPr>
              <w:t xml:space="preserve">. </w:t>
            </w:r>
            <w:r w:rsidR="00646557" w:rsidRPr="00373441">
              <w:rPr>
                <w:sz w:val="20"/>
                <w:szCs w:val="20"/>
                <w:lang w:val="en-GB"/>
              </w:rPr>
              <w:t xml:space="preserve"> </w:t>
            </w:r>
            <w:r w:rsidRPr="00373441">
              <w:rPr>
                <w:sz w:val="20"/>
                <w:szCs w:val="20"/>
                <w:lang w:val="en-GB"/>
              </w:rPr>
              <w:t>They will need immediate assistance</w:t>
            </w:r>
            <w:r w:rsidR="00CA3D26" w:rsidRPr="00373441">
              <w:rPr>
                <w:b/>
                <w:bCs/>
                <w:sz w:val="20"/>
                <w:szCs w:val="20"/>
                <w:lang w:val="en-GB"/>
              </w:rPr>
              <w:t xml:space="preserve">. </w:t>
            </w:r>
            <w:r w:rsidRPr="00373441">
              <w:rPr>
                <w:bCs/>
                <w:sz w:val="20"/>
                <w:szCs w:val="20"/>
                <w:lang w:val="en-GB"/>
              </w:rPr>
              <w:t>They are spread out throughout all the countries and particularly in the Lake Chad Basin (Chad, Nigeria, Niger and Chad)</w:t>
            </w:r>
            <w:r w:rsidR="00CA3D26" w:rsidRPr="00373441">
              <w:rPr>
                <w:sz w:val="20"/>
                <w:szCs w:val="20"/>
                <w:lang w:val="en-GB"/>
              </w:rPr>
              <w:t xml:space="preserve">. </w:t>
            </w:r>
          </w:p>
          <w:p w14:paraId="6C60393A" w14:textId="77777777" w:rsidR="002C48ED" w:rsidRPr="00373441" w:rsidRDefault="002C48ED" w:rsidP="00392C84">
            <w:pPr>
              <w:spacing w:after="0" w:line="240" w:lineRule="auto"/>
              <w:ind w:left="708"/>
              <w:jc w:val="both"/>
              <w:rPr>
                <w:sz w:val="20"/>
                <w:szCs w:val="20"/>
                <w:lang w:val="en-GB"/>
              </w:rPr>
            </w:pPr>
          </w:p>
          <w:p w14:paraId="4280448E" w14:textId="2CB1DFAE" w:rsidR="00826216" w:rsidRPr="00373441" w:rsidRDefault="0032040E" w:rsidP="00B25897">
            <w:pPr>
              <w:numPr>
                <w:ilvl w:val="0"/>
                <w:numId w:val="36"/>
              </w:numPr>
              <w:spacing w:after="0" w:line="240" w:lineRule="auto"/>
              <w:jc w:val="both"/>
              <w:rPr>
                <w:sz w:val="20"/>
                <w:szCs w:val="20"/>
                <w:lang w:val="en-GB"/>
              </w:rPr>
            </w:pPr>
            <w:r w:rsidRPr="00373441">
              <w:rPr>
                <w:b/>
                <w:sz w:val="20"/>
                <w:szCs w:val="20"/>
                <w:lang w:val="en-GB"/>
              </w:rPr>
              <w:t>Projected situation</w:t>
            </w:r>
            <w:r w:rsidR="00336355" w:rsidRPr="00373441">
              <w:rPr>
                <w:b/>
                <w:sz w:val="20"/>
                <w:szCs w:val="20"/>
                <w:lang w:val="en-GB"/>
              </w:rPr>
              <w:t>: population</w:t>
            </w:r>
            <w:r w:rsidRPr="00373441">
              <w:rPr>
                <w:b/>
                <w:sz w:val="20"/>
                <w:szCs w:val="20"/>
                <w:lang w:val="en-GB"/>
              </w:rPr>
              <w:t>s estimated at</w:t>
            </w:r>
            <w:r w:rsidR="00336355" w:rsidRPr="00373441">
              <w:rPr>
                <w:b/>
                <w:sz w:val="20"/>
                <w:szCs w:val="20"/>
                <w:lang w:val="en-GB"/>
              </w:rPr>
              <w:t xml:space="preserve"> </w:t>
            </w:r>
            <w:r w:rsidRPr="00373441">
              <w:rPr>
                <w:b/>
                <w:bCs/>
                <w:sz w:val="20"/>
                <w:szCs w:val="20"/>
                <w:lang w:val="en-GB"/>
              </w:rPr>
              <w:t>9,171,</w:t>
            </w:r>
            <w:r w:rsidR="00826216" w:rsidRPr="00373441">
              <w:rPr>
                <w:b/>
                <w:bCs/>
                <w:sz w:val="20"/>
                <w:szCs w:val="20"/>
                <w:lang w:val="en-GB"/>
              </w:rPr>
              <w:t xml:space="preserve">000 </w:t>
            </w:r>
            <w:r w:rsidR="00336355" w:rsidRPr="00373441">
              <w:rPr>
                <w:b/>
                <w:sz w:val="20"/>
                <w:szCs w:val="20"/>
                <w:lang w:val="en-GB"/>
              </w:rPr>
              <w:t>pe</w:t>
            </w:r>
            <w:r w:rsidRPr="00373441">
              <w:rPr>
                <w:b/>
                <w:sz w:val="20"/>
                <w:szCs w:val="20"/>
                <w:lang w:val="en-GB"/>
              </w:rPr>
              <w:t>ople</w:t>
            </w:r>
            <w:r w:rsidR="00D57BEE" w:rsidRPr="00373441">
              <w:rPr>
                <w:sz w:val="20"/>
                <w:szCs w:val="20"/>
                <w:lang w:val="en-GB"/>
              </w:rPr>
              <w:t xml:space="preserve"> </w:t>
            </w:r>
            <w:r w:rsidR="00826216" w:rsidRPr="00373441">
              <w:rPr>
                <w:sz w:val="20"/>
                <w:szCs w:val="20"/>
                <w:lang w:val="en-GB"/>
              </w:rPr>
              <w:t>c</w:t>
            </w:r>
            <w:r w:rsidRPr="00373441">
              <w:rPr>
                <w:sz w:val="20"/>
                <w:szCs w:val="20"/>
                <w:lang w:val="en-GB"/>
              </w:rPr>
              <w:t>oncentrated essentially in the Sahelian band of Chad, Niger, and Nigeria</w:t>
            </w:r>
            <w:r w:rsidR="00826216" w:rsidRPr="00373441">
              <w:rPr>
                <w:sz w:val="20"/>
                <w:szCs w:val="20"/>
                <w:lang w:val="en-GB"/>
              </w:rPr>
              <w:t xml:space="preserve">. </w:t>
            </w:r>
            <w:r w:rsidR="001E08C2" w:rsidRPr="00373441">
              <w:rPr>
                <w:sz w:val="20"/>
                <w:szCs w:val="20"/>
                <w:lang w:val="en-GB"/>
              </w:rPr>
              <w:t xml:space="preserve"> They are</w:t>
            </w:r>
            <w:r w:rsidR="00823605" w:rsidRPr="00373441">
              <w:rPr>
                <w:sz w:val="20"/>
                <w:szCs w:val="20"/>
                <w:lang w:val="en-GB"/>
              </w:rPr>
              <w:t xml:space="preserve"> equally spread out in all 17 countries of the Sahel and West Africa.</w:t>
            </w:r>
            <w:r w:rsidR="00826216" w:rsidRPr="00373441">
              <w:rPr>
                <w:sz w:val="20"/>
                <w:szCs w:val="20"/>
                <w:lang w:val="en-GB"/>
              </w:rPr>
              <w:t xml:space="preserve"> </w:t>
            </w:r>
          </w:p>
          <w:p w14:paraId="4DD2D75F" w14:textId="77777777" w:rsidR="00B90B27" w:rsidRPr="00373441" w:rsidRDefault="00B90B27" w:rsidP="00826216">
            <w:pPr>
              <w:spacing w:after="0" w:line="240" w:lineRule="auto"/>
              <w:jc w:val="both"/>
              <w:rPr>
                <w:sz w:val="20"/>
                <w:szCs w:val="20"/>
                <w:lang w:val="en-GB"/>
              </w:rPr>
            </w:pPr>
          </w:p>
          <w:p w14:paraId="2C9D44E9" w14:textId="07B4EB08" w:rsidR="002646A5" w:rsidRPr="00373441" w:rsidRDefault="002646A5" w:rsidP="00392C84">
            <w:pPr>
              <w:spacing w:after="0" w:line="240" w:lineRule="auto"/>
              <w:jc w:val="both"/>
              <w:rPr>
                <w:b/>
                <w:sz w:val="20"/>
                <w:szCs w:val="20"/>
                <w:lang w:val="en-GB"/>
              </w:rPr>
            </w:pPr>
            <w:r w:rsidRPr="00373441">
              <w:rPr>
                <w:b/>
                <w:sz w:val="20"/>
                <w:szCs w:val="20"/>
                <w:lang w:val="en-GB"/>
              </w:rPr>
              <w:t xml:space="preserve">Phase 2 – </w:t>
            </w:r>
            <w:r w:rsidR="00823605" w:rsidRPr="00373441">
              <w:rPr>
                <w:b/>
                <w:sz w:val="20"/>
                <w:szCs w:val="20"/>
                <w:lang w:val="en-GB"/>
              </w:rPr>
              <w:t>Stressed</w:t>
            </w:r>
            <w:r w:rsidRPr="00373441">
              <w:rPr>
                <w:b/>
                <w:sz w:val="20"/>
                <w:szCs w:val="20"/>
                <w:lang w:val="en-GB"/>
              </w:rPr>
              <w:t xml:space="preserve">: </w:t>
            </w:r>
          </w:p>
          <w:p w14:paraId="2869599D" w14:textId="77777777" w:rsidR="00E311FD" w:rsidRPr="00373441" w:rsidRDefault="00E311FD" w:rsidP="00392C84">
            <w:pPr>
              <w:spacing w:after="0" w:line="240" w:lineRule="auto"/>
              <w:jc w:val="both"/>
              <w:rPr>
                <w:rFonts w:eastAsia="Times New Roman"/>
                <w:b/>
                <w:bCs/>
                <w:lang w:val="en-GB"/>
              </w:rPr>
            </w:pPr>
          </w:p>
          <w:p w14:paraId="6C9FB400" w14:textId="72763B8A" w:rsidR="00ED2C86" w:rsidRPr="00373441" w:rsidRDefault="004F2FD3" w:rsidP="00B25897">
            <w:pPr>
              <w:numPr>
                <w:ilvl w:val="0"/>
                <w:numId w:val="36"/>
              </w:numPr>
              <w:spacing w:after="0" w:line="240" w:lineRule="auto"/>
              <w:jc w:val="both"/>
              <w:rPr>
                <w:sz w:val="20"/>
                <w:szCs w:val="20"/>
                <w:lang w:val="en-GB"/>
              </w:rPr>
            </w:pPr>
            <w:r w:rsidRPr="00373441">
              <w:rPr>
                <w:b/>
                <w:sz w:val="20"/>
                <w:szCs w:val="20"/>
                <w:lang w:val="en-GB"/>
              </w:rPr>
              <w:t>Current s</w:t>
            </w:r>
            <w:r w:rsidR="007A6079" w:rsidRPr="00373441">
              <w:rPr>
                <w:b/>
                <w:sz w:val="20"/>
                <w:szCs w:val="20"/>
                <w:lang w:val="en-GB"/>
              </w:rPr>
              <w:t>ituation:</w:t>
            </w:r>
            <w:r w:rsidR="00A00151" w:rsidRPr="00373441">
              <w:rPr>
                <w:b/>
                <w:sz w:val="20"/>
                <w:szCs w:val="20"/>
                <w:lang w:val="en-GB"/>
              </w:rPr>
              <w:t xml:space="preserve"> </w:t>
            </w:r>
            <w:r w:rsidR="00581683" w:rsidRPr="00373441">
              <w:rPr>
                <w:b/>
                <w:sz w:val="20"/>
                <w:szCs w:val="20"/>
                <w:lang w:val="en-GB"/>
              </w:rPr>
              <w:t xml:space="preserve"> </w:t>
            </w:r>
            <w:r w:rsidRPr="00373441">
              <w:rPr>
                <w:b/>
                <w:sz w:val="20"/>
                <w:szCs w:val="20"/>
                <w:lang w:val="en-GB"/>
              </w:rPr>
              <w:t>30,964,0</w:t>
            </w:r>
            <w:r w:rsidR="00826216" w:rsidRPr="00373441">
              <w:rPr>
                <w:b/>
                <w:sz w:val="20"/>
                <w:szCs w:val="20"/>
                <w:lang w:val="en-GB"/>
              </w:rPr>
              <w:t xml:space="preserve">00 </w:t>
            </w:r>
            <w:r w:rsidR="007A6079" w:rsidRPr="00373441">
              <w:rPr>
                <w:b/>
                <w:sz w:val="20"/>
                <w:szCs w:val="20"/>
                <w:lang w:val="en-GB"/>
              </w:rPr>
              <w:t>pe</w:t>
            </w:r>
            <w:r w:rsidRPr="00373441">
              <w:rPr>
                <w:b/>
                <w:sz w:val="20"/>
                <w:szCs w:val="20"/>
                <w:lang w:val="en-GB"/>
              </w:rPr>
              <w:t>ople</w:t>
            </w:r>
            <w:r w:rsidR="00CA3D26" w:rsidRPr="00373441">
              <w:rPr>
                <w:b/>
                <w:sz w:val="20"/>
                <w:szCs w:val="20"/>
                <w:lang w:val="en-GB"/>
              </w:rPr>
              <w:t xml:space="preserve"> </w:t>
            </w:r>
            <w:r w:rsidRPr="00373441">
              <w:rPr>
                <w:sz w:val="20"/>
                <w:szCs w:val="20"/>
                <w:lang w:val="en-GB"/>
              </w:rPr>
              <w:t>spread out in all 17 countries of the Sahel and West Africa.</w:t>
            </w:r>
            <w:r w:rsidR="00CA3D26" w:rsidRPr="00373441">
              <w:rPr>
                <w:sz w:val="20"/>
                <w:szCs w:val="20"/>
                <w:lang w:val="en-GB"/>
              </w:rPr>
              <w:t xml:space="preserve"> </w:t>
            </w:r>
            <w:r w:rsidRPr="00373441">
              <w:rPr>
                <w:sz w:val="20"/>
                <w:szCs w:val="20"/>
                <w:lang w:val="en-GB"/>
              </w:rPr>
              <w:t>Without protection of their livelihoods, these populations could spill over to a crisis</w:t>
            </w:r>
            <w:r w:rsidR="00581683" w:rsidRPr="00373441">
              <w:rPr>
                <w:sz w:val="20"/>
                <w:szCs w:val="20"/>
                <w:lang w:val="en-GB"/>
              </w:rPr>
              <w:t xml:space="preserve"> situation</w:t>
            </w:r>
            <w:r w:rsidR="00ED2C86" w:rsidRPr="00373441">
              <w:rPr>
                <w:b/>
                <w:bCs/>
                <w:sz w:val="20"/>
                <w:szCs w:val="20"/>
                <w:lang w:val="en-GB"/>
              </w:rPr>
              <w:t xml:space="preserve">. </w:t>
            </w:r>
            <w:r w:rsidRPr="00373441">
              <w:rPr>
                <w:b/>
                <w:bCs/>
                <w:sz w:val="20"/>
                <w:szCs w:val="20"/>
                <w:lang w:val="en-GB"/>
              </w:rPr>
              <w:t>The reinforcement of their resilience capacities is essential</w:t>
            </w:r>
            <w:r w:rsidR="00ED2C86" w:rsidRPr="00373441">
              <w:rPr>
                <w:b/>
                <w:bCs/>
                <w:sz w:val="20"/>
                <w:szCs w:val="20"/>
                <w:lang w:val="en-GB"/>
              </w:rPr>
              <w:t xml:space="preserve">. </w:t>
            </w:r>
          </w:p>
          <w:p w14:paraId="45C94748" w14:textId="77777777" w:rsidR="002C48ED" w:rsidRPr="00373441" w:rsidRDefault="002C48ED" w:rsidP="00392C84">
            <w:pPr>
              <w:spacing w:after="0" w:line="240" w:lineRule="auto"/>
              <w:ind w:left="708"/>
              <w:jc w:val="both"/>
              <w:rPr>
                <w:sz w:val="20"/>
                <w:szCs w:val="20"/>
                <w:lang w:val="en-GB"/>
              </w:rPr>
            </w:pPr>
          </w:p>
          <w:p w14:paraId="55C0628E" w14:textId="3CD70B0E" w:rsidR="00CA3D26" w:rsidRPr="00373441" w:rsidRDefault="00B87CE5" w:rsidP="00B25897">
            <w:pPr>
              <w:numPr>
                <w:ilvl w:val="0"/>
                <w:numId w:val="36"/>
              </w:numPr>
              <w:spacing w:after="0" w:line="240" w:lineRule="auto"/>
              <w:jc w:val="both"/>
              <w:rPr>
                <w:sz w:val="20"/>
                <w:szCs w:val="20"/>
                <w:lang w:val="en-GB"/>
              </w:rPr>
            </w:pPr>
            <w:r w:rsidRPr="00373441">
              <w:rPr>
                <w:b/>
                <w:sz w:val="20"/>
                <w:szCs w:val="20"/>
                <w:lang w:val="en-GB"/>
              </w:rPr>
              <w:t>Projected situation</w:t>
            </w:r>
            <w:r w:rsidR="007A6079" w:rsidRPr="00373441">
              <w:rPr>
                <w:b/>
                <w:sz w:val="20"/>
                <w:szCs w:val="20"/>
                <w:lang w:val="en-GB"/>
              </w:rPr>
              <w:t xml:space="preserve">: </w:t>
            </w:r>
            <w:r w:rsidR="00581683" w:rsidRPr="00373441">
              <w:rPr>
                <w:b/>
                <w:sz w:val="20"/>
                <w:szCs w:val="20"/>
                <w:lang w:val="en-GB"/>
              </w:rPr>
              <w:t xml:space="preserve"> </w:t>
            </w:r>
            <w:r w:rsidRPr="00373441">
              <w:rPr>
                <w:rFonts w:eastAsia="Times New Roman"/>
                <w:b/>
                <w:bCs/>
                <w:sz w:val="20"/>
                <w:szCs w:val="20"/>
                <w:lang w:val="en-GB" w:eastAsia="fr-FR"/>
              </w:rPr>
              <w:t>38,412,</w:t>
            </w:r>
            <w:r w:rsidR="00ED2C86" w:rsidRPr="00373441">
              <w:rPr>
                <w:rFonts w:eastAsia="Times New Roman"/>
                <w:b/>
                <w:bCs/>
                <w:sz w:val="20"/>
                <w:szCs w:val="20"/>
                <w:lang w:val="en-GB" w:eastAsia="fr-FR"/>
              </w:rPr>
              <w:t xml:space="preserve">000 </w:t>
            </w:r>
            <w:r w:rsidRPr="00373441">
              <w:rPr>
                <w:rFonts w:eastAsia="Times New Roman"/>
                <w:b/>
                <w:bCs/>
                <w:sz w:val="20"/>
                <w:szCs w:val="20"/>
                <w:lang w:val="en-GB" w:eastAsia="fr-FR"/>
              </w:rPr>
              <w:t>persons</w:t>
            </w:r>
            <w:r w:rsidR="00ED2C86" w:rsidRPr="00373441">
              <w:rPr>
                <w:sz w:val="20"/>
                <w:szCs w:val="20"/>
                <w:lang w:val="en-GB"/>
              </w:rPr>
              <w:t xml:space="preserve"> </w:t>
            </w:r>
            <w:r w:rsidRPr="00373441">
              <w:rPr>
                <w:sz w:val="20"/>
                <w:szCs w:val="20"/>
                <w:lang w:val="en-GB"/>
              </w:rPr>
              <w:t>spread out in all 17 countries of the Sahel and West Africa.  These populations could spill over to a crisis situation if certain actions to protec</w:t>
            </w:r>
            <w:r w:rsidR="00581683" w:rsidRPr="00373441">
              <w:rPr>
                <w:sz w:val="20"/>
                <w:szCs w:val="20"/>
                <w:lang w:val="en-GB"/>
              </w:rPr>
              <w:t>t</w:t>
            </w:r>
            <w:r w:rsidRPr="00373441">
              <w:rPr>
                <w:sz w:val="20"/>
                <w:szCs w:val="20"/>
                <w:lang w:val="en-GB"/>
              </w:rPr>
              <w:t xml:space="preserve"> their livelihoods are not undertaken before and during the lean season</w:t>
            </w:r>
            <w:r w:rsidR="00CA3D26" w:rsidRPr="00373441">
              <w:rPr>
                <w:sz w:val="20"/>
                <w:szCs w:val="20"/>
                <w:lang w:val="en-GB"/>
              </w:rPr>
              <w:t>.</w:t>
            </w:r>
            <w:r w:rsidR="00ED2C86" w:rsidRPr="00373441">
              <w:rPr>
                <w:b/>
                <w:bCs/>
                <w:sz w:val="20"/>
                <w:szCs w:val="20"/>
                <w:lang w:val="en-GB"/>
              </w:rPr>
              <w:t xml:space="preserve"> </w:t>
            </w:r>
          </w:p>
          <w:p w14:paraId="5091D3C7" w14:textId="77777777" w:rsidR="002C48ED" w:rsidRPr="00373441" w:rsidRDefault="002C48ED" w:rsidP="00B25897">
            <w:pPr>
              <w:spacing w:after="0" w:line="240" w:lineRule="auto"/>
              <w:ind w:left="720"/>
              <w:jc w:val="both"/>
              <w:rPr>
                <w:sz w:val="20"/>
                <w:szCs w:val="20"/>
                <w:lang w:val="en-GB"/>
              </w:rPr>
            </w:pPr>
          </w:p>
          <w:p w14:paraId="05764C3E" w14:textId="64A45BEC" w:rsidR="002646A5" w:rsidRPr="00373441" w:rsidRDefault="00135502" w:rsidP="00135502">
            <w:pPr>
              <w:spacing w:after="0" w:line="240" w:lineRule="auto"/>
              <w:rPr>
                <w:sz w:val="20"/>
                <w:szCs w:val="20"/>
                <w:lang w:val="en-GB"/>
              </w:rPr>
            </w:pPr>
            <w:r w:rsidRPr="00373441">
              <w:rPr>
                <w:sz w:val="20"/>
                <w:szCs w:val="20"/>
                <w:lang w:val="en-GB"/>
              </w:rPr>
              <w:t xml:space="preserve">Table 2 </w:t>
            </w:r>
            <w:r w:rsidR="00027016" w:rsidRPr="00373441">
              <w:rPr>
                <w:sz w:val="20"/>
                <w:szCs w:val="20"/>
                <w:lang w:val="en-GB"/>
              </w:rPr>
              <w:t xml:space="preserve">below presents the estimations of populations </w:t>
            </w:r>
            <w:r w:rsidRPr="00373441">
              <w:rPr>
                <w:sz w:val="20"/>
                <w:szCs w:val="20"/>
                <w:lang w:val="en-GB"/>
              </w:rPr>
              <w:t>classified in crisis phase and above in current and projected situation</w:t>
            </w:r>
            <w:r w:rsidR="002646A5" w:rsidRPr="00373441">
              <w:rPr>
                <w:sz w:val="20"/>
                <w:szCs w:val="20"/>
                <w:lang w:val="en-GB"/>
              </w:rPr>
              <w:t xml:space="preserve">. </w:t>
            </w:r>
          </w:p>
          <w:p w14:paraId="26579CEC" w14:textId="77777777" w:rsidR="00A576A5" w:rsidRPr="00373441" w:rsidRDefault="00A576A5" w:rsidP="00392C84">
            <w:pPr>
              <w:spacing w:after="0" w:line="240" w:lineRule="auto"/>
              <w:rPr>
                <w:sz w:val="20"/>
                <w:szCs w:val="20"/>
                <w:lang w:val="en-GB"/>
              </w:rPr>
            </w:pPr>
          </w:p>
          <w:p w14:paraId="0A2BDEA2" w14:textId="74462B7F" w:rsidR="00AF56F6" w:rsidRPr="00373441" w:rsidRDefault="00135502" w:rsidP="00135502">
            <w:pPr>
              <w:spacing w:after="0" w:line="240" w:lineRule="auto"/>
              <w:rPr>
                <w:sz w:val="20"/>
                <w:szCs w:val="20"/>
                <w:lang w:val="en-GB"/>
              </w:rPr>
            </w:pPr>
            <w:r w:rsidRPr="00373441">
              <w:rPr>
                <w:b/>
                <w:sz w:val="20"/>
                <w:szCs w:val="20"/>
                <w:lang w:val="en-GB"/>
              </w:rPr>
              <w:t>Table</w:t>
            </w:r>
            <w:r w:rsidR="00E36780" w:rsidRPr="00373441">
              <w:rPr>
                <w:b/>
                <w:sz w:val="20"/>
                <w:szCs w:val="20"/>
                <w:lang w:val="en-GB"/>
              </w:rPr>
              <w:t xml:space="preserve"> </w:t>
            </w:r>
            <w:r w:rsidR="00CA3D26" w:rsidRPr="00373441">
              <w:rPr>
                <w:b/>
                <w:sz w:val="20"/>
                <w:szCs w:val="20"/>
                <w:lang w:val="en-GB"/>
              </w:rPr>
              <w:t>2</w:t>
            </w:r>
            <w:r w:rsidR="00E36780" w:rsidRPr="00373441">
              <w:rPr>
                <w:sz w:val="20"/>
                <w:szCs w:val="20"/>
                <w:lang w:val="en-GB"/>
              </w:rPr>
              <w:t xml:space="preserve">: </w:t>
            </w:r>
            <w:r w:rsidRPr="00373441">
              <w:rPr>
                <w:sz w:val="20"/>
                <w:szCs w:val="20"/>
                <w:lang w:val="en-GB"/>
              </w:rPr>
              <w:t>breakdown of population in food insecurity in the Sahel countries and Gulf of Guinea countries in current situation (March – May 2016) and projected (June – August 2016)</w:t>
            </w:r>
          </w:p>
          <w:p w14:paraId="5008989C" w14:textId="77777777" w:rsidR="00A00151" w:rsidRPr="00373441" w:rsidRDefault="00A00151" w:rsidP="00AF56F6">
            <w:pPr>
              <w:spacing w:after="0" w:line="240" w:lineRule="auto"/>
              <w:rPr>
                <w:sz w:val="20"/>
                <w:szCs w:val="20"/>
                <w:lang w:val="en-GB"/>
              </w:rPr>
            </w:pPr>
          </w:p>
          <w:tbl>
            <w:tblPr>
              <w:tblW w:w="9080" w:type="dxa"/>
              <w:jc w:val="center"/>
              <w:tblCellMar>
                <w:left w:w="70" w:type="dxa"/>
                <w:right w:w="70" w:type="dxa"/>
              </w:tblCellMar>
              <w:tblLook w:val="04A0" w:firstRow="1" w:lastRow="0" w:firstColumn="1" w:lastColumn="0" w:noHBand="0" w:noVBand="1"/>
            </w:tblPr>
            <w:tblGrid>
              <w:gridCol w:w="3140"/>
              <w:gridCol w:w="1780"/>
              <w:gridCol w:w="1711"/>
              <w:gridCol w:w="146"/>
              <w:gridCol w:w="2303"/>
            </w:tblGrid>
            <w:tr w:rsidR="008B79B4" w:rsidRPr="00373441" w14:paraId="59B01816" w14:textId="77777777" w:rsidTr="008B79B4">
              <w:trPr>
                <w:trHeight w:val="113"/>
                <w:jc w:val="center"/>
              </w:trPr>
              <w:tc>
                <w:tcPr>
                  <w:tcW w:w="3140" w:type="dxa"/>
                  <w:tcBorders>
                    <w:top w:val="nil"/>
                    <w:left w:val="nil"/>
                    <w:bottom w:val="nil"/>
                    <w:right w:val="nil"/>
                  </w:tcBorders>
                  <w:shd w:val="clear" w:color="auto" w:fill="auto"/>
                  <w:noWrap/>
                  <w:vAlign w:val="bottom"/>
                  <w:hideMark/>
                </w:tcPr>
                <w:p w14:paraId="74D37581" w14:textId="77777777" w:rsidR="008B79B4" w:rsidRPr="00373441" w:rsidRDefault="008B79B4" w:rsidP="008B79B4">
                  <w:pPr>
                    <w:spacing w:after="0" w:line="240" w:lineRule="auto"/>
                    <w:rPr>
                      <w:rFonts w:ascii="Times New Roman" w:eastAsia="Times New Roman" w:hAnsi="Times New Roman"/>
                      <w:sz w:val="20"/>
                      <w:szCs w:val="20"/>
                      <w:lang w:val="en-GB" w:eastAsia="fr-FR"/>
                    </w:rPr>
                  </w:pPr>
                </w:p>
              </w:tc>
              <w:tc>
                <w:tcPr>
                  <w:tcW w:w="1780" w:type="dxa"/>
                  <w:tcBorders>
                    <w:top w:val="nil"/>
                    <w:left w:val="nil"/>
                    <w:bottom w:val="nil"/>
                    <w:right w:val="nil"/>
                  </w:tcBorders>
                  <w:shd w:val="clear" w:color="auto" w:fill="auto"/>
                  <w:noWrap/>
                  <w:vAlign w:val="bottom"/>
                  <w:hideMark/>
                </w:tcPr>
                <w:p w14:paraId="6F4FD816" w14:textId="77777777" w:rsidR="008B79B4" w:rsidRPr="00373441" w:rsidRDefault="008B79B4" w:rsidP="008B79B4">
                  <w:pPr>
                    <w:spacing w:after="0" w:line="240" w:lineRule="auto"/>
                    <w:rPr>
                      <w:rFonts w:ascii="Times New Roman" w:eastAsia="Times New Roman" w:hAnsi="Times New Roman"/>
                      <w:sz w:val="20"/>
                      <w:szCs w:val="20"/>
                      <w:lang w:val="en-GB" w:eastAsia="fr-FR"/>
                    </w:rPr>
                  </w:pPr>
                </w:p>
              </w:tc>
              <w:tc>
                <w:tcPr>
                  <w:tcW w:w="4160" w:type="dxa"/>
                  <w:gridSpan w:val="3"/>
                  <w:tcBorders>
                    <w:top w:val="single" w:sz="4" w:space="0" w:color="auto"/>
                    <w:left w:val="single" w:sz="4" w:space="0" w:color="auto"/>
                    <w:bottom w:val="single" w:sz="4" w:space="0" w:color="auto"/>
                    <w:right w:val="single" w:sz="4" w:space="0" w:color="000000"/>
                  </w:tcBorders>
                  <w:shd w:val="clear" w:color="000000" w:fill="DCE6F1"/>
                  <w:vAlign w:val="center"/>
                  <w:hideMark/>
                </w:tcPr>
                <w:p w14:paraId="6521B881" w14:textId="5204CAF0" w:rsidR="008B79B4" w:rsidRPr="00373441" w:rsidRDefault="008B79B4" w:rsidP="00135502">
                  <w:pPr>
                    <w:spacing w:after="0" w:line="240" w:lineRule="auto"/>
                    <w:jc w:val="center"/>
                    <w:rPr>
                      <w:rFonts w:eastAsia="Times New Roman"/>
                      <w:b/>
                      <w:bCs/>
                      <w:color w:val="000000"/>
                      <w:sz w:val="20"/>
                      <w:lang w:val="en-GB" w:eastAsia="fr-FR"/>
                    </w:rPr>
                  </w:pPr>
                  <w:r w:rsidRPr="00373441">
                    <w:rPr>
                      <w:rFonts w:eastAsia="Times New Roman"/>
                      <w:b/>
                      <w:bCs/>
                      <w:color w:val="000000"/>
                      <w:sz w:val="20"/>
                      <w:lang w:val="en-GB" w:eastAsia="fr-FR"/>
                    </w:rPr>
                    <w:t xml:space="preserve">Estimation </w:t>
                  </w:r>
                  <w:r w:rsidR="00135502" w:rsidRPr="00373441">
                    <w:rPr>
                      <w:rFonts w:eastAsia="Times New Roman"/>
                      <w:b/>
                      <w:bCs/>
                      <w:color w:val="000000"/>
                      <w:sz w:val="20"/>
                      <w:lang w:val="en-GB" w:eastAsia="fr-FR"/>
                    </w:rPr>
                    <w:t>of populations in phase 3 to</w:t>
                  </w:r>
                  <w:r w:rsidRPr="00373441">
                    <w:rPr>
                      <w:rFonts w:eastAsia="Times New Roman"/>
                      <w:b/>
                      <w:bCs/>
                      <w:color w:val="000000"/>
                      <w:sz w:val="20"/>
                      <w:lang w:val="en-GB" w:eastAsia="fr-FR"/>
                    </w:rPr>
                    <w:t xml:space="preserve"> 5</w:t>
                  </w:r>
                </w:p>
              </w:tc>
            </w:tr>
            <w:tr w:rsidR="008B79B4" w:rsidRPr="00373441" w14:paraId="69C813A8" w14:textId="77777777" w:rsidTr="008B79B4">
              <w:trPr>
                <w:trHeight w:val="113"/>
                <w:jc w:val="center"/>
              </w:trPr>
              <w:tc>
                <w:tcPr>
                  <w:tcW w:w="31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398DB0F" w14:textId="63A557D2" w:rsidR="008B79B4" w:rsidRPr="00373441" w:rsidRDefault="008B79B4" w:rsidP="008B79B4">
                  <w:pPr>
                    <w:spacing w:after="0" w:line="240" w:lineRule="auto"/>
                    <w:jc w:val="center"/>
                    <w:rPr>
                      <w:rFonts w:eastAsia="Times New Roman"/>
                      <w:b/>
                      <w:bCs/>
                      <w:color w:val="000000"/>
                      <w:sz w:val="20"/>
                      <w:szCs w:val="20"/>
                      <w:lang w:val="en-GB" w:eastAsia="fr-FR"/>
                    </w:rPr>
                  </w:pPr>
                  <w:r w:rsidRPr="00373441">
                    <w:rPr>
                      <w:rFonts w:eastAsia="Times New Roman"/>
                      <w:b/>
                      <w:bCs/>
                      <w:color w:val="000000"/>
                      <w:sz w:val="20"/>
                      <w:szCs w:val="20"/>
                      <w:lang w:val="en-GB" w:eastAsia="fr-FR"/>
                    </w:rPr>
                    <w:t>Sahel</w:t>
                  </w:r>
                  <w:r w:rsidR="00135502" w:rsidRPr="00373441">
                    <w:rPr>
                      <w:rFonts w:eastAsia="Times New Roman"/>
                      <w:b/>
                      <w:bCs/>
                      <w:color w:val="000000"/>
                      <w:sz w:val="20"/>
                      <w:szCs w:val="20"/>
                      <w:lang w:val="en-GB" w:eastAsia="fr-FR"/>
                    </w:rPr>
                    <w:t xml:space="preserve"> Countries</w:t>
                  </w:r>
                </w:p>
              </w:tc>
              <w:tc>
                <w:tcPr>
                  <w:tcW w:w="178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18AAD6" w14:textId="4704A9E8" w:rsidR="008B79B4" w:rsidRPr="00373441" w:rsidRDefault="008B79B4" w:rsidP="00135502">
                  <w:pPr>
                    <w:spacing w:after="0" w:line="240" w:lineRule="auto"/>
                    <w:jc w:val="center"/>
                    <w:rPr>
                      <w:rFonts w:eastAsia="Times New Roman"/>
                      <w:b/>
                      <w:bCs/>
                      <w:color w:val="000000"/>
                      <w:sz w:val="20"/>
                      <w:szCs w:val="20"/>
                      <w:lang w:val="en-GB" w:eastAsia="fr-FR"/>
                    </w:rPr>
                  </w:pPr>
                  <w:r w:rsidRPr="00373441">
                    <w:rPr>
                      <w:rFonts w:eastAsia="Times New Roman"/>
                      <w:b/>
                      <w:bCs/>
                      <w:color w:val="000000"/>
                      <w:sz w:val="20"/>
                      <w:szCs w:val="20"/>
                      <w:lang w:val="en-GB" w:eastAsia="fr-FR"/>
                    </w:rPr>
                    <w:t xml:space="preserve">Total population zones </w:t>
                  </w:r>
                  <w:r w:rsidR="00135502" w:rsidRPr="00373441">
                    <w:rPr>
                      <w:rFonts w:eastAsia="Times New Roman"/>
                      <w:b/>
                      <w:bCs/>
                      <w:color w:val="000000"/>
                      <w:sz w:val="20"/>
                      <w:szCs w:val="20"/>
                      <w:lang w:val="en-GB" w:eastAsia="fr-FR"/>
                    </w:rPr>
                    <w:t>analysed</w:t>
                  </w:r>
                </w:p>
              </w:tc>
              <w:tc>
                <w:tcPr>
                  <w:tcW w:w="1745" w:type="dxa"/>
                  <w:vMerge w:val="restart"/>
                  <w:tcBorders>
                    <w:top w:val="nil"/>
                    <w:left w:val="single" w:sz="4" w:space="0" w:color="auto"/>
                    <w:bottom w:val="single" w:sz="4" w:space="0" w:color="auto"/>
                    <w:right w:val="single" w:sz="4" w:space="0" w:color="auto"/>
                  </w:tcBorders>
                  <w:shd w:val="clear" w:color="000000" w:fill="FDE9D9"/>
                  <w:vAlign w:val="center"/>
                  <w:hideMark/>
                </w:tcPr>
                <w:p w14:paraId="0F5EAC29" w14:textId="0BE39DFE" w:rsidR="008B79B4" w:rsidRPr="00373441" w:rsidRDefault="008B79B4" w:rsidP="008B79B4">
                  <w:pPr>
                    <w:spacing w:after="0" w:line="240" w:lineRule="auto"/>
                    <w:jc w:val="center"/>
                    <w:rPr>
                      <w:rFonts w:eastAsia="Times New Roman"/>
                      <w:b/>
                      <w:bCs/>
                      <w:color w:val="FF0000"/>
                      <w:sz w:val="20"/>
                      <w:szCs w:val="20"/>
                      <w:lang w:val="en-GB" w:eastAsia="fr-FR"/>
                    </w:rPr>
                  </w:pPr>
                  <w:r w:rsidRPr="00373441">
                    <w:rPr>
                      <w:rFonts w:eastAsia="Times New Roman"/>
                      <w:b/>
                      <w:bCs/>
                      <w:color w:val="FF0000"/>
                      <w:sz w:val="20"/>
                      <w:szCs w:val="20"/>
                      <w:lang w:val="en-GB" w:eastAsia="fr-FR"/>
                    </w:rPr>
                    <w:t>M</w:t>
                  </w:r>
                  <w:r w:rsidR="00135502" w:rsidRPr="00373441">
                    <w:rPr>
                      <w:rFonts w:eastAsia="Times New Roman"/>
                      <w:b/>
                      <w:bCs/>
                      <w:color w:val="FF0000"/>
                      <w:sz w:val="20"/>
                      <w:szCs w:val="20"/>
                      <w:lang w:val="en-GB" w:eastAsia="fr-FR"/>
                    </w:rPr>
                    <w:t>arch - May</w:t>
                  </w:r>
                  <w:r w:rsidRPr="00373441">
                    <w:rPr>
                      <w:rFonts w:eastAsia="Times New Roman"/>
                      <w:b/>
                      <w:bCs/>
                      <w:color w:val="FF0000"/>
                      <w:sz w:val="20"/>
                      <w:szCs w:val="20"/>
                      <w:lang w:val="en-GB" w:eastAsia="fr-FR"/>
                    </w:rPr>
                    <w:t xml:space="preserve"> 2016</w:t>
                  </w:r>
                </w:p>
              </w:tc>
              <w:tc>
                <w:tcPr>
                  <w:tcW w:w="61" w:type="dxa"/>
                  <w:tcBorders>
                    <w:top w:val="nil"/>
                    <w:left w:val="nil"/>
                    <w:bottom w:val="single" w:sz="4" w:space="0" w:color="auto"/>
                    <w:right w:val="single" w:sz="4" w:space="0" w:color="auto"/>
                  </w:tcBorders>
                  <w:shd w:val="clear" w:color="000000" w:fill="000000"/>
                  <w:noWrap/>
                  <w:vAlign w:val="bottom"/>
                  <w:hideMark/>
                </w:tcPr>
                <w:p w14:paraId="3DFF6142"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vMerge w:val="restart"/>
                  <w:tcBorders>
                    <w:top w:val="nil"/>
                    <w:left w:val="single" w:sz="4" w:space="0" w:color="auto"/>
                    <w:bottom w:val="single" w:sz="4" w:space="0" w:color="auto"/>
                    <w:right w:val="single" w:sz="4" w:space="0" w:color="auto"/>
                  </w:tcBorders>
                  <w:shd w:val="clear" w:color="000000" w:fill="FDE9D9"/>
                  <w:vAlign w:val="center"/>
                  <w:hideMark/>
                </w:tcPr>
                <w:p w14:paraId="0942FBF1" w14:textId="049586BA" w:rsidR="008B79B4" w:rsidRPr="00373441" w:rsidRDefault="00135502" w:rsidP="00135502">
                  <w:pPr>
                    <w:spacing w:after="0" w:line="240" w:lineRule="auto"/>
                    <w:jc w:val="center"/>
                    <w:rPr>
                      <w:rFonts w:eastAsia="Times New Roman"/>
                      <w:b/>
                      <w:bCs/>
                      <w:color w:val="FF0000"/>
                      <w:sz w:val="20"/>
                      <w:szCs w:val="20"/>
                      <w:lang w:val="en-GB" w:eastAsia="fr-FR"/>
                    </w:rPr>
                  </w:pPr>
                  <w:r w:rsidRPr="00373441">
                    <w:rPr>
                      <w:rFonts w:eastAsia="Times New Roman"/>
                      <w:b/>
                      <w:bCs/>
                      <w:color w:val="FF0000"/>
                      <w:sz w:val="20"/>
                      <w:szCs w:val="20"/>
                      <w:lang w:val="en-GB" w:eastAsia="fr-FR"/>
                    </w:rPr>
                    <w:t>June</w:t>
                  </w:r>
                  <w:r w:rsidR="008B79B4" w:rsidRPr="00373441">
                    <w:rPr>
                      <w:rFonts w:eastAsia="Times New Roman"/>
                      <w:b/>
                      <w:bCs/>
                      <w:color w:val="FF0000"/>
                      <w:sz w:val="20"/>
                      <w:szCs w:val="20"/>
                      <w:lang w:val="en-GB" w:eastAsia="fr-FR"/>
                    </w:rPr>
                    <w:t xml:space="preserve"> - A</w:t>
                  </w:r>
                  <w:r w:rsidRPr="00373441">
                    <w:rPr>
                      <w:rFonts w:eastAsia="Times New Roman"/>
                      <w:b/>
                      <w:bCs/>
                      <w:color w:val="FF0000"/>
                      <w:sz w:val="20"/>
                      <w:szCs w:val="20"/>
                      <w:lang w:val="en-GB" w:eastAsia="fr-FR"/>
                    </w:rPr>
                    <w:t>ugust</w:t>
                  </w:r>
                  <w:r w:rsidR="008B79B4" w:rsidRPr="00373441">
                    <w:rPr>
                      <w:rFonts w:eastAsia="Times New Roman"/>
                      <w:b/>
                      <w:bCs/>
                      <w:color w:val="FF0000"/>
                      <w:sz w:val="20"/>
                      <w:szCs w:val="20"/>
                      <w:lang w:val="en-GB" w:eastAsia="fr-FR"/>
                    </w:rPr>
                    <w:t xml:space="preserve"> 2016</w:t>
                  </w:r>
                </w:p>
              </w:tc>
            </w:tr>
            <w:tr w:rsidR="008B79B4" w:rsidRPr="00373441" w14:paraId="0F406166" w14:textId="77777777" w:rsidTr="008B79B4">
              <w:trPr>
                <w:trHeight w:val="113"/>
                <w:jc w:val="center"/>
              </w:trPr>
              <w:tc>
                <w:tcPr>
                  <w:tcW w:w="3140" w:type="dxa"/>
                  <w:vMerge/>
                  <w:tcBorders>
                    <w:top w:val="single" w:sz="4" w:space="0" w:color="auto"/>
                    <w:left w:val="single" w:sz="4" w:space="0" w:color="auto"/>
                    <w:bottom w:val="single" w:sz="4" w:space="0" w:color="auto"/>
                    <w:right w:val="single" w:sz="4" w:space="0" w:color="auto"/>
                  </w:tcBorders>
                  <w:vAlign w:val="center"/>
                  <w:hideMark/>
                </w:tcPr>
                <w:p w14:paraId="3BA6FC55" w14:textId="77777777" w:rsidR="008B79B4" w:rsidRPr="00373441" w:rsidRDefault="008B79B4" w:rsidP="008B79B4">
                  <w:pPr>
                    <w:spacing w:after="0" w:line="240" w:lineRule="auto"/>
                    <w:rPr>
                      <w:rFonts w:eastAsia="Times New Roman"/>
                      <w:b/>
                      <w:bCs/>
                      <w:color w:val="000000"/>
                      <w:sz w:val="20"/>
                      <w:szCs w:val="20"/>
                      <w:lang w:val="en-GB" w:eastAsia="fr-FR"/>
                    </w:rPr>
                  </w:pPr>
                </w:p>
              </w:tc>
              <w:tc>
                <w:tcPr>
                  <w:tcW w:w="1780" w:type="dxa"/>
                  <w:vMerge/>
                  <w:tcBorders>
                    <w:top w:val="single" w:sz="4" w:space="0" w:color="auto"/>
                    <w:left w:val="single" w:sz="4" w:space="0" w:color="auto"/>
                    <w:bottom w:val="single" w:sz="4" w:space="0" w:color="auto"/>
                    <w:right w:val="single" w:sz="4" w:space="0" w:color="auto"/>
                  </w:tcBorders>
                  <w:vAlign w:val="center"/>
                  <w:hideMark/>
                </w:tcPr>
                <w:p w14:paraId="102B1CBA" w14:textId="77777777" w:rsidR="008B79B4" w:rsidRPr="00373441" w:rsidRDefault="008B79B4" w:rsidP="008B79B4">
                  <w:pPr>
                    <w:spacing w:after="0" w:line="240" w:lineRule="auto"/>
                    <w:jc w:val="center"/>
                    <w:rPr>
                      <w:rFonts w:eastAsia="Times New Roman"/>
                      <w:b/>
                      <w:bCs/>
                      <w:color w:val="000000"/>
                      <w:sz w:val="20"/>
                      <w:szCs w:val="20"/>
                      <w:lang w:val="en-GB" w:eastAsia="fr-FR"/>
                    </w:rPr>
                  </w:pPr>
                </w:p>
              </w:tc>
              <w:tc>
                <w:tcPr>
                  <w:tcW w:w="1745" w:type="dxa"/>
                  <w:vMerge/>
                  <w:tcBorders>
                    <w:top w:val="nil"/>
                    <w:left w:val="single" w:sz="4" w:space="0" w:color="auto"/>
                    <w:bottom w:val="single" w:sz="4" w:space="0" w:color="auto"/>
                    <w:right w:val="single" w:sz="4" w:space="0" w:color="auto"/>
                  </w:tcBorders>
                  <w:vAlign w:val="center"/>
                  <w:hideMark/>
                </w:tcPr>
                <w:p w14:paraId="60F9C8DC" w14:textId="77777777" w:rsidR="008B79B4" w:rsidRPr="00373441" w:rsidRDefault="008B79B4" w:rsidP="008B79B4">
                  <w:pPr>
                    <w:spacing w:after="0" w:line="240" w:lineRule="auto"/>
                    <w:jc w:val="center"/>
                    <w:rPr>
                      <w:rFonts w:eastAsia="Times New Roman"/>
                      <w:b/>
                      <w:bCs/>
                      <w:color w:val="FF0000"/>
                      <w:sz w:val="20"/>
                      <w:szCs w:val="20"/>
                      <w:lang w:val="en-GB" w:eastAsia="fr-FR"/>
                    </w:rPr>
                  </w:pPr>
                </w:p>
              </w:tc>
              <w:tc>
                <w:tcPr>
                  <w:tcW w:w="61" w:type="dxa"/>
                  <w:tcBorders>
                    <w:top w:val="nil"/>
                    <w:left w:val="nil"/>
                    <w:bottom w:val="single" w:sz="4" w:space="0" w:color="auto"/>
                    <w:right w:val="single" w:sz="4" w:space="0" w:color="auto"/>
                  </w:tcBorders>
                  <w:shd w:val="clear" w:color="000000" w:fill="000000"/>
                  <w:noWrap/>
                  <w:vAlign w:val="bottom"/>
                  <w:hideMark/>
                </w:tcPr>
                <w:p w14:paraId="699B9016"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vMerge/>
                  <w:tcBorders>
                    <w:top w:val="nil"/>
                    <w:left w:val="single" w:sz="4" w:space="0" w:color="auto"/>
                    <w:bottom w:val="single" w:sz="4" w:space="0" w:color="auto"/>
                    <w:right w:val="single" w:sz="4" w:space="0" w:color="auto"/>
                  </w:tcBorders>
                  <w:vAlign w:val="center"/>
                  <w:hideMark/>
                </w:tcPr>
                <w:p w14:paraId="0FF398FA" w14:textId="77777777" w:rsidR="008B79B4" w:rsidRPr="00373441" w:rsidRDefault="008B79B4" w:rsidP="008B79B4">
                  <w:pPr>
                    <w:spacing w:after="0" w:line="240" w:lineRule="auto"/>
                    <w:jc w:val="center"/>
                    <w:rPr>
                      <w:rFonts w:eastAsia="Times New Roman"/>
                      <w:b/>
                      <w:bCs/>
                      <w:color w:val="FF0000"/>
                      <w:sz w:val="20"/>
                      <w:szCs w:val="20"/>
                      <w:lang w:val="en-GB" w:eastAsia="fr-FR"/>
                    </w:rPr>
                  </w:pPr>
                </w:p>
              </w:tc>
            </w:tr>
            <w:tr w:rsidR="008B79B4" w:rsidRPr="00373441" w14:paraId="557D5FD0" w14:textId="77777777" w:rsidTr="008B79B4">
              <w:trPr>
                <w:trHeight w:val="113"/>
                <w:jc w:val="center"/>
              </w:trPr>
              <w:tc>
                <w:tcPr>
                  <w:tcW w:w="3140" w:type="dxa"/>
                  <w:vMerge/>
                  <w:tcBorders>
                    <w:top w:val="single" w:sz="4" w:space="0" w:color="auto"/>
                    <w:left w:val="single" w:sz="4" w:space="0" w:color="auto"/>
                    <w:bottom w:val="single" w:sz="4" w:space="0" w:color="auto"/>
                    <w:right w:val="single" w:sz="4" w:space="0" w:color="auto"/>
                  </w:tcBorders>
                  <w:vAlign w:val="center"/>
                  <w:hideMark/>
                </w:tcPr>
                <w:p w14:paraId="33E550D6" w14:textId="77777777" w:rsidR="008B79B4" w:rsidRPr="00373441" w:rsidRDefault="008B79B4" w:rsidP="008B79B4">
                  <w:pPr>
                    <w:spacing w:after="0" w:line="240" w:lineRule="auto"/>
                    <w:rPr>
                      <w:rFonts w:eastAsia="Times New Roman"/>
                      <w:b/>
                      <w:bCs/>
                      <w:color w:val="000000"/>
                      <w:sz w:val="20"/>
                      <w:szCs w:val="20"/>
                      <w:lang w:val="en-GB" w:eastAsia="fr-FR"/>
                    </w:rPr>
                  </w:pPr>
                </w:p>
              </w:tc>
              <w:tc>
                <w:tcPr>
                  <w:tcW w:w="1780" w:type="dxa"/>
                  <w:vMerge/>
                  <w:tcBorders>
                    <w:top w:val="single" w:sz="4" w:space="0" w:color="auto"/>
                    <w:left w:val="single" w:sz="4" w:space="0" w:color="auto"/>
                    <w:bottom w:val="single" w:sz="4" w:space="0" w:color="auto"/>
                    <w:right w:val="single" w:sz="4" w:space="0" w:color="auto"/>
                  </w:tcBorders>
                  <w:vAlign w:val="center"/>
                  <w:hideMark/>
                </w:tcPr>
                <w:p w14:paraId="7F5ADFDB" w14:textId="77777777" w:rsidR="008B79B4" w:rsidRPr="00373441" w:rsidRDefault="008B79B4" w:rsidP="008B79B4">
                  <w:pPr>
                    <w:spacing w:after="0" w:line="240" w:lineRule="auto"/>
                    <w:jc w:val="center"/>
                    <w:rPr>
                      <w:rFonts w:eastAsia="Times New Roman"/>
                      <w:b/>
                      <w:bCs/>
                      <w:color w:val="000000"/>
                      <w:sz w:val="20"/>
                      <w:szCs w:val="20"/>
                      <w:lang w:val="en-GB" w:eastAsia="fr-FR"/>
                    </w:rPr>
                  </w:pPr>
                </w:p>
              </w:tc>
              <w:tc>
                <w:tcPr>
                  <w:tcW w:w="1745" w:type="dxa"/>
                  <w:vMerge/>
                  <w:tcBorders>
                    <w:top w:val="nil"/>
                    <w:left w:val="single" w:sz="4" w:space="0" w:color="auto"/>
                    <w:bottom w:val="single" w:sz="4" w:space="0" w:color="auto"/>
                    <w:right w:val="single" w:sz="4" w:space="0" w:color="auto"/>
                  </w:tcBorders>
                  <w:vAlign w:val="center"/>
                  <w:hideMark/>
                </w:tcPr>
                <w:p w14:paraId="5C4AC4A6" w14:textId="77777777" w:rsidR="008B79B4" w:rsidRPr="00373441" w:rsidRDefault="008B79B4" w:rsidP="008B79B4">
                  <w:pPr>
                    <w:spacing w:after="0" w:line="240" w:lineRule="auto"/>
                    <w:jc w:val="center"/>
                    <w:rPr>
                      <w:rFonts w:eastAsia="Times New Roman"/>
                      <w:b/>
                      <w:bCs/>
                      <w:color w:val="FF0000"/>
                      <w:sz w:val="20"/>
                      <w:szCs w:val="20"/>
                      <w:lang w:val="en-GB" w:eastAsia="fr-FR"/>
                    </w:rPr>
                  </w:pPr>
                </w:p>
              </w:tc>
              <w:tc>
                <w:tcPr>
                  <w:tcW w:w="61" w:type="dxa"/>
                  <w:tcBorders>
                    <w:top w:val="nil"/>
                    <w:left w:val="nil"/>
                    <w:bottom w:val="single" w:sz="4" w:space="0" w:color="auto"/>
                    <w:right w:val="single" w:sz="4" w:space="0" w:color="auto"/>
                  </w:tcBorders>
                  <w:shd w:val="clear" w:color="000000" w:fill="000000"/>
                  <w:noWrap/>
                  <w:vAlign w:val="bottom"/>
                  <w:hideMark/>
                </w:tcPr>
                <w:p w14:paraId="3B670A51"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vMerge/>
                  <w:tcBorders>
                    <w:top w:val="nil"/>
                    <w:left w:val="single" w:sz="4" w:space="0" w:color="auto"/>
                    <w:bottom w:val="single" w:sz="4" w:space="0" w:color="auto"/>
                    <w:right w:val="single" w:sz="4" w:space="0" w:color="auto"/>
                  </w:tcBorders>
                  <w:vAlign w:val="center"/>
                  <w:hideMark/>
                </w:tcPr>
                <w:p w14:paraId="7B03A27C" w14:textId="77777777" w:rsidR="008B79B4" w:rsidRPr="00373441" w:rsidRDefault="008B79B4" w:rsidP="008B79B4">
                  <w:pPr>
                    <w:spacing w:after="0" w:line="240" w:lineRule="auto"/>
                    <w:jc w:val="center"/>
                    <w:rPr>
                      <w:rFonts w:eastAsia="Times New Roman"/>
                      <w:b/>
                      <w:bCs/>
                      <w:color w:val="FF0000"/>
                      <w:sz w:val="20"/>
                      <w:szCs w:val="20"/>
                      <w:lang w:val="en-GB" w:eastAsia="fr-FR"/>
                    </w:rPr>
                  </w:pPr>
                </w:p>
              </w:tc>
            </w:tr>
            <w:tr w:rsidR="008B79B4" w:rsidRPr="00373441" w14:paraId="79704852"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5D196A3" w14:textId="77777777" w:rsidR="008B79B4" w:rsidRPr="00373441" w:rsidRDefault="008B79B4" w:rsidP="008B79B4">
                  <w:pPr>
                    <w:spacing w:after="0" w:line="240" w:lineRule="auto"/>
                    <w:rPr>
                      <w:rFonts w:eastAsia="Times New Roman"/>
                      <w:sz w:val="20"/>
                      <w:lang w:val="en-GB" w:eastAsia="fr-FR"/>
                    </w:rPr>
                  </w:pPr>
                  <w:r w:rsidRPr="00373441">
                    <w:rPr>
                      <w:rFonts w:eastAsia="Times New Roman"/>
                      <w:sz w:val="20"/>
                      <w:lang w:val="en-GB" w:eastAsia="fr-FR"/>
                    </w:rPr>
                    <w:t>Burkina Faso</w:t>
                  </w:r>
                </w:p>
              </w:tc>
              <w:tc>
                <w:tcPr>
                  <w:tcW w:w="1780" w:type="dxa"/>
                  <w:tcBorders>
                    <w:top w:val="nil"/>
                    <w:left w:val="nil"/>
                    <w:bottom w:val="single" w:sz="4" w:space="0" w:color="auto"/>
                    <w:right w:val="single" w:sz="4" w:space="0" w:color="auto"/>
                  </w:tcBorders>
                  <w:shd w:val="clear" w:color="auto" w:fill="auto"/>
                  <w:vAlign w:val="center"/>
                  <w:hideMark/>
                </w:tcPr>
                <w:p w14:paraId="148CD085" w14:textId="77777777" w:rsidR="008B79B4" w:rsidRPr="00373441" w:rsidRDefault="008B79B4" w:rsidP="008B79B4">
                  <w:pPr>
                    <w:spacing w:after="0" w:line="240" w:lineRule="auto"/>
                    <w:jc w:val="center"/>
                    <w:rPr>
                      <w:rFonts w:eastAsia="Times New Roman"/>
                      <w:sz w:val="20"/>
                      <w:lang w:val="en-GB" w:eastAsia="fr-FR"/>
                    </w:rPr>
                  </w:pPr>
                  <w:r w:rsidRPr="00373441">
                    <w:rPr>
                      <w:rFonts w:eastAsia="Times New Roman"/>
                      <w:sz w:val="20"/>
                      <w:lang w:val="en-GB" w:eastAsia="fr-FR"/>
                    </w:rPr>
                    <w:t>18 936 011</w:t>
                  </w:r>
                </w:p>
              </w:tc>
              <w:tc>
                <w:tcPr>
                  <w:tcW w:w="1745" w:type="dxa"/>
                  <w:tcBorders>
                    <w:top w:val="nil"/>
                    <w:left w:val="nil"/>
                    <w:bottom w:val="single" w:sz="4" w:space="0" w:color="auto"/>
                    <w:right w:val="single" w:sz="4" w:space="0" w:color="auto"/>
                  </w:tcBorders>
                  <w:shd w:val="clear" w:color="auto" w:fill="auto"/>
                  <w:vAlign w:val="center"/>
                  <w:hideMark/>
                </w:tcPr>
                <w:p w14:paraId="792847F8"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233 319</w:t>
                  </w:r>
                </w:p>
              </w:tc>
              <w:tc>
                <w:tcPr>
                  <w:tcW w:w="61" w:type="dxa"/>
                  <w:tcBorders>
                    <w:top w:val="nil"/>
                    <w:left w:val="nil"/>
                    <w:bottom w:val="single" w:sz="4" w:space="0" w:color="auto"/>
                    <w:right w:val="single" w:sz="4" w:space="0" w:color="auto"/>
                  </w:tcBorders>
                  <w:shd w:val="clear" w:color="000000" w:fill="000000"/>
                  <w:noWrap/>
                  <w:vAlign w:val="bottom"/>
                  <w:hideMark/>
                </w:tcPr>
                <w:p w14:paraId="195DE424"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4205F40C"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478 746</w:t>
                  </w:r>
                </w:p>
              </w:tc>
            </w:tr>
            <w:tr w:rsidR="008B79B4" w:rsidRPr="00373441" w14:paraId="762CCABB"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63937B6E" w14:textId="48316463" w:rsidR="008B79B4" w:rsidRPr="00373441" w:rsidRDefault="008B79B4" w:rsidP="008B79B4">
                  <w:pPr>
                    <w:spacing w:after="0" w:line="240" w:lineRule="auto"/>
                    <w:rPr>
                      <w:rFonts w:eastAsia="Times New Roman"/>
                      <w:sz w:val="20"/>
                      <w:lang w:val="en-GB" w:eastAsia="fr-FR"/>
                    </w:rPr>
                  </w:pPr>
                  <w:r w:rsidRPr="00373441">
                    <w:rPr>
                      <w:rFonts w:eastAsia="Times New Roman"/>
                      <w:sz w:val="20"/>
                      <w:lang w:val="en-GB" w:eastAsia="fr-FR"/>
                    </w:rPr>
                    <w:t>Cap</w:t>
                  </w:r>
                  <w:r w:rsidR="00E97ACB" w:rsidRPr="00373441">
                    <w:rPr>
                      <w:rFonts w:eastAsia="Times New Roman"/>
                      <w:sz w:val="20"/>
                      <w:lang w:val="en-GB" w:eastAsia="fr-FR"/>
                    </w:rPr>
                    <w:t>o Verde</w:t>
                  </w:r>
                  <w:r w:rsidRPr="00373441">
                    <w:rPr>
                      <w:rFonts w:eastAsia="Times New Roman"/>
                      <w:sz w:val="20"/>
                      <w:lang w:val="en-GB" w:eastAsia="fr-FR"/>
                    </w:rPr>
                    <w:t>*</w:t>
                  </w:r>
                </w:p>
              </w:tc>
              <w:tc>
                <w:tcPr>
                  <w:tcW w:w="1780" w:type="dxa"/>
                  <w:tcBorders>
                    <w:top w:val="nil"/>
                    <w:left w:val="nil"/>
                    <w:bottom w:val="single" w:sz="4" w:space="0" w:color="auto"/>
                    <w:right w:val="single" w:sz="4" w:space="0" w:color="auto"/>
                  </w:tcBorders>
                  <w:shd w:val="clear" w:color="auto" w:fill="auto"/>
                  <w:vAlign w:val="center"/>
                  <w:hideMark/>
                </w:tcPr>
                <w:p w14:paraId="2BF31EBA" w14:textId="77777777" w:rsidR="008B79B4" w:rsidRPr="00373441" w:rsidRDefault="008B79B4" w:rsidP="008B79B4">
                  <w:pPr>
                    <w:spacing w:after="0" w:line="240" w:lineRule="auto"/>
                    <w:jc w:val="center"/>
                    <w:rPr>
                      <w:rFonts w:eastAsia="Times New Roman"/>
                      <w:sz w:val="20"/>
                      <w:lang w:val="en-GB" w:eastAsia="fr-FR"/>
                    </w:rPr>
                  </w:pPr>
                  <w:r w:rsidRPr="00373441">
                    <w:rPr>
                      <w:rFonts w:eastAsia="Times New Roman"/>
                      <w:sz w:val="20"/>
                      <w:lang w:val="en-GB" w:eastAsia="fr-FR"/>
                    </w:rPr>
                    <w:t>531 239</w:t>
                  </w:r>
                </w:p>
              </w:tc>
              <w:tc>
                <w:tcPr>
                  <w:tcW w:w="1745" w:type="dxa"/>
                  <w:tcBorders>
                    <w:top w:val="nil"/>
                    <w:left w:val="nil"/>
                    <w:bottom w:val="single" w:sz="4" w:space="0" w:color="auto"/>
                    <w:right w:val="single" w:sz="4" w:space="0" w:color="auto"/>
                  </w:tcBorders>
                  <w:shd w:val="clear" w:color="000000" w:fill="D9D9D9"/>
                  <w:vAlign w:val="center"/>
                  <w:hideMark/>
                </w:tcPr>
                <w:p w14:paraId="28EE9166" w14:textId="77777777" w:rsidR="008B79B4" w:rsidRPr="00373441" w:rsidRDefault="008B79B4" w:rsidP="008B79B4">
                  <w:pPr>
                    <w:spacing w:after="0" w:line="240" w:lineRule="auto"/>
                    <w:jc w:val="center"/>
                    <w:rPr>
                      <w:rFonts w:eastAsia="Times New Roman"/>
                      <w:sz w:val="20"/>
                      <w:lang w:val="en-GB" w:eastAsia="fr-FR"/>
                    </w:rPr>
                  </w:pPr>
                </w:p>
              </w:tc>
              <w:tc>
                <w:tcPr>
                  <w:tcW w:w="61" w:type="dxa"/>
                  <w:tcBorders>
                    <w:top w:val="nil"/>
                    <w:left w:val="nil"/>
                    <w:bottom w:val="single" w:sz="4" w:space="0" w:color="auto"/>
                    <w:right w:val="single" w:sz="4" w:space="0" w:color="auto"/>
                  </w:tcBorders>
                  <w:shd w:val="clear" w:color="000000" w:fill="000000"/>
                  <w:noWrap/>
                  <w:vAlign w:val="bottom"/>
                  <w:hideMark/>
                </w:tcPr>
                <w:p w14:paraId="634CC900"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13C7E1C4"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10 829</w:t>
                  </w:r>
                </w:p>
              </w:tc>
            </w:tr>
            <w:tr w:rsidR="008B79B4" w:rsidRPr="00373441" w14:paraId="70FD260A"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2F6A606B" w14:textId="3562C294" w:rsidR="008B79B4" w:rsidRPr="00373441" w:rsidRDefault="00E97ACB"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 xml:space="preserve">The </w:t>
                  </w:r>
                  <w:r w:rsidR="008B79B4" w:rsidRPr="00373441">
                    <w:rPr>
                      <w:rFonts w:eastAsia="Times New Roman"/>
                      <w:color w:val="000000"/>
                      <w:sz w:val="20"/>
                      <w:lang w:val="en-GB" w:eastAsia="fr-FR"/>
                    </w:rPr>
                    <w:t>Gambi</w:t>
                  </w:r>
                  <w:r w:rsidRPr="00373441">
                    <w:rPr>
                      <w:rFonts w:eastAsia="Times New Roman"/>
                      <w:color w:val="000000"/>
                      <w:sz w:val="20"/>
                      <w:lang w:val="en-GB" w:eastAsia="fr-FR"/>
                    </w:rPr>
                    <w:t>a</w:t>
                  </w:r>
                </w:p>
              </w:tc>
              <w:tc>
                <w:tcPr>
                  <w:tcW w:w="1780" w:type="dxa"/>
                  <w:tcBorders>
                    <w:top w:val="nil"/>
                    <w:left w:val="nil"/>
                    <w:bottom w:val="single" w:sz="4" w:space="0" w:color="auto"/>
                    <w:right w:val="single" w:sz="4" w:space="0" w:color="auto"/>
                  </w:tcBorders>
                  <w:shd w:val="clear" w:color="auto" w:fill="auto"/>
                  <w:vAlign w:val="center"/>
                  <w:hideMark/>
                </w:tcPr>
                <w:p w14:paraId="1F01C5B6"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1 920 098</w:t>
                  </w:r>
                </w:p>
              </w:tc>
              <w:tc>
                <w:tcPr>
                  <w:tcW w:w="1745" w:type="dxa"/>
                  <w:tcBorders>
                    <w:top w:val="nil"/>
                    <w:left w:val="nil"/>
                    <w:bottom w:val="single" w:sz="4" w:space="0" w:color="auto"/>
                    <w:right w:val="single" w:sz="4" w:space="0" w:color="auto"/>
                  </w:tcBorders>
                  <w:shd w:val="clear" w:color="auto" w:fill="auto"/>
                  <w:vAlign w:val="center"/>
                  <w:hideMark/>
                </w:tcPr>
                <w:p w14:paraId="220A8C9E"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64 287</w:t>
                  </w:r>
                </w:p>
              </w:tc>
              <w:tc>
                <w:tcPr>
                  <w:tcW w:w="61" w:type="dxa"/>
                  <w:tcBorders>
                    <w:top w:val="nil"/>
                    <w:left w:val="nil"/>
                    <w:bottom w:val="single" w:sz="4" w:space="0" w:color="auto"/>
                    <w:right w:val="single" w:sz="4" w:space="0" w:color="auto"/>
                  </w:tcBorders>
                  <w:shd w:val="clear" w:color="000000" w:fill="000000"/>
                  <w:noWrap/>
                  <w:vAlign w:val="bottom"/>
                  <w:hideMark/>
                </w:tcPr>
                <w:p w14:paraId="09C15767"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5942C144"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98 764</w:t>
                  </w:r>
                </w:p>
              </w:tc>
            </w:tr>
            <w:tr w:rsidR="008B79B4" w:rsidRPr="00373441" w14:paraId="23868078"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AA953C1" w14:textId="39A3A064" w:rsidR="008B79B4" w:rsidRPr="00373441" w:rsidRDefault="00E97ACB"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Guinea</w:t>
                  </w:r>
                  <w:r w:rsidR="008B79B4" w:rsidRPr="00373441">
                    <w:rPr>
                      <w:rFonts w:eastAsia="Times New Roman"/>
                      <w:color w:val="000000"/>
                      <w:sz w:val="20"/>
                      <w:lang w:val="en-GB" w:eastAsia="fr-FR"/>
                    </w:rPr>
                    <w:t xml:space="preserve"> Bissau</w:t>
                  </w:r>
                </w:p>
              </w:tc>
              <w:tc>
                <w:tcPr>
                  <w:tcW w:w="1780" w:type="dxa"/>
                  <w:tcBorders>
                    <w:top w:val="nil"/>
                    <w:left w:val="nil"/>
                    <w:bottom w:val="single" w:sz="4" w:space="0" w:color="auto"/>
                    <w:right w:val="single" w:sz="4" w:space="0" w:color="auto"/>
                  </w:tcBorders>
                  <w:shd w:val="clear" w:color="auto" w:fill="auto"/>
                  <w:vAlign w:val="center"/>
                  <w:hideMark/>
                </w:tcPr>
                <w:p w14:paraId="0CFEF25A"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1 177 782</w:t>
                  </w:r>
                </w:p>
              </w:tc>
              <w:tc>
                <w:tcPr>
                  <w:tcW w:w="1745" w:type="dxa"/>
                  <w:tcBorders>
                    <w:top w:val="nil"/>
                    <w:left w:val="nil"/>
                    <w:bottom w:val="single" w:sz="4" w:space="0" w:color="auto"/>
                    <w:right w:val="single" w:sz="4" w:space="0" w:color="auto"/>
                  </w:tcBorders>
                  <w:shd w:val="clear" w:color="auto" w:fill="auto"/>
                  <w:vAlign w:val="center"/>
                  <w:hideMark/>
                </w:tcPr>
                <w:p w14:paraId="2BA41501"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29 731</w:t>
                  </w:r>
                </w:p>
              </w:tc>
              <w:tc>
                <w:tcPr>
                  <w:tcW w:w="61" w:type="dxa"/>
                  <w:tcBorders>
                    <w:top w:val="nil"/>
                    <w:left w:val="nil"/>
                    <w:bottom w:val="single" w:sz="4" w:space="0" w:color="auto"/>
                    <w:right w:val="single" w:sz="4" w:space="0" w:color="auto"/>
                  </w:tcBorders>
                  <w:shd w:val="clear" w:color="000000" w:fill="000000"/>
                  <w:noWrap/>
                  <w:vAlign w:val="bottom"/>
                  <w:hideMark/>
                </w:tcPr>
                <w:p w14:paraId="50C68494"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6AD90AF6"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25 917</w:t>
                  </w:r>
                </w:p>
              </w:tc>
            </w:tr>
            <w:tr w:rsidR="008B79B4" w:rsidRPr="00373441" w14:paraId="1E6E02BF"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79FB543B" w14:textId="77777777"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Mali</w:t>
                  </w:r>
                </w:p>
              </w:tc>
              <w:tc>
                <w:tcPr>
                  <w:tcW w:w="1780" w:type="dxa"/>
                  <w:tcBorders>
                    <w:top w:val="nil"/>
                    <w:left w:val="nil"/>
                    <w:bottom w:val="single" w:sz="4" w:space="0" w:color="auto"/>
                    <w:right w:val="single" w:sz="4" w:space="0" w:color="auto"/>
                  </w:tcBorders>
                  <w:shd w:val="clear" w:color="auto" w:fill="auto"/>
                  <w:vAlign w:val="center"/>
                  <w:hideMark/>
                </w:tcPr>
                <w:p w14:paraId="39DB5711"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18 343 082</w:t>
                  </w:r>
                </w:p>
              </w:tc>
              <w:tc>
                <w:tcPr>
                  <w:tcW w:w="1745" w:type="dxa"/>
                  <w:tcBorders>
                    <w:top w:val="nil"/>
                    <w:left w:val="nil"/>
                    <w:bottom w:val="single" w:sz="4" w:space="0" w:color="auto"/>
                    <w:right w:val="single" w:sz="4" w:space="0" w:color="auto"/>
                  </w:tcBorders>
                  <w:shd w:val="clear" w:color="auto" w:fill="auto"/>
                  <w:vAlign w:val="center"/>
                  <w:hideMark/>
                </w:tcPr>
                <w:p w14:paraId="2EA7F5ED"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240 661</w:t>
                  </w:r>
                </w:p>
              </w:tc>
              <w:tc>
                <w:tcPr>
                  <w:tcW w:w="61" w:type="dxa"/>
                  <w:tcBorders>
                    <w:top w:val="nil"/>
                    <w:left w:val="nil"/>
                    <w:bottom w:val="single" w:sz="4" w:space="0" w:color="auto"/>
                    <w:right w:val="single" w:sz="4" w:space="0" w:color="auto"/>
                  </w:tcBorders>
                  <w:shd w:val="clear" w:color="000000" w:fill="000000"/>
                  <w:noWrap/>
                  <w:vAlign w:val="bottom"/>
                  <w:hideMark/>
                </w:tcPr>
                <w:p w14:paraId="7C925B43"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15C41533"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423 246</w:t>
                  </w:r>
                </w:p>
              </w:tc>
            </w:tr>
            <w:tr w:rsidR="008B79B4" w:rsidRPr="00373441" w14:paraId="2C3C0DA0"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7D6C1C38" w14:textId="014826EE"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Mauritani</w:t>
                  </w:r>
                  <w:r w:rsidR="00E97ACB" w:rsidRPr="00373441">
                    <w:rPr>
                      <w:rFonts w:eastAsia="Times New Roman"/>
                      <w:color w:val="000000"/>
                      <w:sz w:val="20"/>
                      <w:lang w:val="en-GB" w:eastAsia="fr-FR"/>
                    </w:rPr>
                    <w:t>a</w:t>
                  </w:r>
                </w:p>
              </w:tc>
              <w:tc>
                <w:tcPr>
                  <w:tcW w:w="1780" w:type="dxa"/>
                  <w:tcBorders>
                    <w:top w:val="nil"/>
                    <w:left w:val="nil"/>
                    <w:bottom w:val="single" w:sz="4" w:space="0" w:color="auto"/>
                    <w:right w:val="single" w:sz="4" w:space="0" w:color="auto"/>
                  </w:tcBorders>
                  <w:shd w:val="clear" w:color="auto" w:fill="auto"/>
                  <w:vAlign w:val="center"/>
                  <w:hideMark/>
                </w:tcPr>
                <w:p w14:paraId="37839172"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3 861 577</w:t>
                  </w:r>
                </w:p>
              </w:tc>
              <w:tc>
                <w:tcPr>
                  <w:tcW w:w="1745" w:type="dxa"/>
                  <w:tcBorders>
                    <w:top w:val="nil"/>
                    <w:left w:val="nil"/>
                    <w:bottom w:val="single" w:sz="4" w:space="0" w:color="auto"/>
                    <w:right w:val="single" w:sz="4" w:space="0" w:color="auto"/>
                  </w:tcBorders>
                  <w:shd w:val="clear" w:color="auto" w:fill="auto"/>
                  <w:vAlign w:val="center"/>
                  <w:hideMark/>
                </w:tcPr>
                <w:p w14:paraId="4D6F9B0E"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93 084</w:t>
                  </w:r>
                </w:p>
              </w:tc>
              <w:tc>
                <w:tcPr>
                  <w:tcW w:w="61" w:type="dxa"/>
                  <w:tcBorders>
                    <w:top w:val="nil"/>
                    <w:left w:val="nil"/>
                    <w:bottom w:val="single" w:sz="4" w:space="0" w:color="auto"/>
                    <w:right w:val="single" w:sz="4" w:space="0" w:color="auto"/>
                  </w:tcBorders>
                  <w:shd w:val="clear" w:color="000000" w:fill="000000"/>
                  <w:noWrap/>
                  <w:vAlign w:val="bottom"/>
                  <w:hideMark/>
                </w:tcPr>
                <w:p w14:paraId="4D9C3D5B"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7DEA9AA8"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179 389</w:t>
                  </w:r>
                </w:p>
              </w:tc>
            </w:tr>
            <w:tr w:rsidR="008B79B4" w:rsidRPr="00373441" w14:paraId="653270E1"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6E390DD" w14:textId="77777777"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Niger</w:t>
                  </w:r>
                </w:p>
              </w:tc>
              <w:tc>
                <w:tcPr>
                  <w:tcW w:w="1780" w:type="dxa"/>
                  <w:tcBorders>
                    <w:top w:val="nil"/>
                    <w:left w:val="nil"/>
                    <w:bottom w:val="single" w:sz="4" w:space="0" w:color="auto"/>
                    <w:right w:val="single" w:sz="4" w:space="0" w:color="auto"/>
                  </w:tcBorders>
                  <w:shd w:val="clear" w:color="auto" w:fill="auto"/>
                  <w:vAlign w:val="center"/>
                  <w:hideMark/>
                </w:tcPr>
                <w:p w14:paraId="33392AAE"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17 483 556</w:t>
                  </w:r>
                </w:p>
              </w:tc>
              <w:tc>
                <w:tcPr>
                  <w:tcW w:w="1745" w:type="dxa"/>
                  <w:tcBorders>
                    <w:top w:val="nil"/>
                    <w:left w:val="nil"/>
                    <w:bottom w:val="single" w:sz="4" w:space="0" w:color="auto"/>
                    <w:right w:val="single" w:sz="4" w:space="0" w:color="auto"/>
                  </w:tcBorders>
                  <w:shd w:val="clear" w:color="auto" w:fill="auto"/>
                  <w:vAlign w:val="center"/>
                  <w:hideMark/>
                </w:tcPr>
                <w:p w14:paraId="3327181F"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677 553</w:t>
                  </w:r>
                </w:p>
              </w:tc>
              <w:tc>
                <w:tcPr>
                  <w:tcW w:w="61" w:type="dxa"/>
                  <w:tcBorders>
                    <w:top w:val="nil"/>
                    <w:left w:val="nil"/>
                    <w:bottom w:val="single" w:sz="4" w:space="0" w:color="auto"/>
                    <w:right w:val="single" w:sz="4" w:space="0" w:color="auto"/>
                  </w:tcBorders>
                  <w:shd w:val="clear" w:color="000000" w:fill="000000"/>
                  <w:noWrap/>
                  <w:vAlign w:val="bottom"/>
                  <w:hideMark/>
                </w:tcPr>
                <w:p w14:paraId="7DD53EF7"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78DD8489"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1 020 536</w:t>
                  </w:r>
                </w:p>
              </w:tc>
            </w:tr>
            <w:tr w:rsidR="008B79B4" w:rsidRPr="00373441" w14:paraId="073F9F9D"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B216458" w14:textId="71029CFC" w:rsidR="008B79B4" w:rsidRPr="00373441" w:rsidRDefault="00135502"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Sene</w:t>
                  </w:r>
                  <w:r w:rsidR="008B79B4" w:rsidRPr="00373441">
                    <w:rPr>
                      <w:rFonts w:eastAsia="Times New Roman"/>
                      <w:color w:val="000000"/>
                      <w:sz w:val="20"/>
                      <w:lang w:val="en-GB" w:eastAsia="fr-FR"/>
                    </w:rPr>
                    <w:t>gal</w:t>
                  </w:r>
                </w:p>
              </w:tc>
              <w:tc>
                <w:tcPr>
                  <w:tcW w:w="1780" w:type="dxa"/>
                  <w:tcBorders>
                    <w:top w:val="nil"/>
                    <w:left w:val="nil"/>
                    <w:bottom w:val="single" w:sz="4" w:space="0" w:color="auto"/>
                    <w:right w:val="single" w:sz="4" w:space="0" w:color="auto"/>
                  </w:tcBorders>
                  <w:shd w:val="clear" w:color="auto" w:fill="auto"/>
                  <w:vAlign w:val="center"/>
                  <w:hideMark/>
                </w:tcPr>
                <w:p w14:paraId="2B13606F"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11 537 912</w:t>
                  </w:r>
                </w:p>
              </w:tc>
              <w:tc>
                <w:tcPr>
                  <w:tcW w:w="1745" w:type="dxa"/>
                  <w:tcBorders>
                    <w:top w:val="nil"/>
                    <w:left w:val="nil"/>
                    <w:bottom w:val="single" w:sz="4" w:space="0" w:color="auto"/>
                    <w:right w:val="single" w:sz="4" w:space="0" w:color="auto"/>
                  </w:tcBorders>
                  <w:shd w:val="clear" w:color="auto" w:fill="auto"/>
                  <w:vAlign w:val="center"/>
                  <w:hideMark/>
                </w:tcPr>
                <w:p w14:paraId="21673B59"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265 899</w:t>
                  </w:r>
                </w:p>
              </w:tc>
              <w:tc>
                <w:tcPr>
                  <w:tcW w:w="61" w:type="dxa"/>
                  <w:tcBorders>
                    <w:top w:val="nil"/>
                    <w:left w:val="nil"/>
                    <w:bottom w:val="single" w:sz="4" w:space="0" w:color="auto"/>
                    <w:right w:val="single" w:sz="4" w:space="0" w:color="auto"/>
                  </w:tcBorders>
                  <w:shd w:val="clear" w:color="000000" w:fill="000000"/>
                  <w:noWrap/>
                  <w:vAlign w:val="bottom"/>
                  <w:hideMark/>
                </w:tcPr>
                <w:p w14:paraId="105C8194"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47E3BFBD"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484 478</w:t>
                  </w:r>
                </w:p>
              </w:tc>
            </w:tr>
            <w:tr w:rsidR="008B79B4" w:rsidRPr="00373441" w14:paraId="718D6CF3"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2EDAF75E" w14:textId="4AB17770" w:rsidR="008B79B4" w:rsidRPr="00373441" w:rsidRDefault="00E97ACB" w:rsidP="008B79B4">
                  <w:pPr>
                    <w:spacing w:after="0" w:line="240" w:lineRule="auto"/>
                    <w:rPr>
                      <w:rFonts w:eastAsia="Times New Roman"/>
                      <w:sz w:val="20"/>
                      <w:lang w:val="en-GB" w:eastAsia="fr-FR"/>
                    </w:rPr>
                  </w:pPr>
                  <w:r w:rsidRPr="00373441">
                    <w:rPr>
                      <w:rFonts w:eastAsia="Times New Roman"/>
                      <w:sz w:val="20"/>
                      <w:lang w:val="en-GB" w:eastAsia="fr-FR"/>
                    </w:rPr>
                    <w:t>C</w:t>
                  </w:r>
                  <w:r w:rsidR="008B79B4" w:rsidRPr="00373441">
                    <w:rPr>
                      <w:rFonts w:eastAsia="Times New Roman"/>
                      <w:sz w:val="20"/>
                      <w:lang w:val="en-GB" w:eastAsia="fr-FR"/>
                    </w:rPr>
                    <w:t>had</w:t>
                  </w:r>
                </w:p>
              </w:tc>
              <w:tc>
                <w:tcPr>
                  <w:tcW w:w="1780" w:type="dxa"/>
                  <w:tcBorders>
                    <w:top w:val="nil"/>
                    <w:left w:val="nil"/>
                    <w:bottom w:val="single" w:sz="4" w:space="0" w:color="auto"/>
                    <w:right w:val="single" w:sz="4" w:space="0" w:color="auto"/>
                  </w:tcBorders>
                  <w:shd w:val="clear" w:color="auto" w:fill="auto"/>
                  <w:vAlign w:val="center"/>
                  <w:hideMark/>
                </w:tcPr>
                <w:p w14:paraId="2150A6DE" w14:textId="77777777" w:rsidR="008B79B4" w:rsidRPr="00373441" w:rsidRDefault="008B79B4" w:rsidP="008B79B4">
                  <w:pPr>
                    <w:spacing w:after="0" w:line="240" w:lineRule="auto"/>
                    <w:jc w:val="center"/>
                    <w:rPr>
                      <w:rFonts w:eastAsia="Times New Roman"/>
                      <w:sz w:val="20"/>
                      <w:lang w:val="en-GB" w:eastAsia="fr-FR"/>
                    </w:rPr>
                  </w:pPr>
                  <w:r w:rsidRPr="00373441">
                    <w:rPr>
                      <w:rFonts w:eastAsia="Times New Roman"/>
                      <w:sz w:val="20"/>
                      <w:lang w:val="en-GB" w:eastAsia="fr-FR"/>
                    </w:rPr>
                    <w:t>12 903 715</w:t>
                  </w:r>
                </w:p>
              </w:tc>
              <w:tc>
                <w:tcPr>
                  <w:tcW w:w="1745" w:type="dxa"/>
                  <w:tcBorders>
                    <w:top w:val="nil"/>
                    <w:left w:val="nil"/>
                    <w:bottom w:val="single" w:sz="4" w:space="0" w:color="auto"/>
                    <w:right w:val="single" w:sz="4" w:space="0" w:color="auto"/>
                  </w:tcBorders>
                  <w:shd w:val="clear" w:color="auto" w:fill="auto"/>
                  <w:vAlign w:val="center"/>
                  <w:hideMark/>
                </w:tcPr>
                <w:p w14:paraId="2E1E64B2"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1 047 995</w:t>
                  </w:r>
                </w:p>
              </w:tc>
              <w:tc>
                <w:tcPr>
                  <w:tcW w:w="61" w:type="dxa"/>
                  <w:tcBorders>
                    <w:top w:val="nil"/>
                    <w:left w:val="nil"/>
                    <w:bottom w:val="single" w:sz="4" w:space="0" w:color="auto"/>
                    <w:right w:val="single" w:sz="4" w:space="0" w:color="auto"/>
                  </w:tcBorders>
                  <w:shd w:val="clear" w:color="000000" w:fill="000000"/>
                  <w:noWrap/>
                  <w:vAlign w:val="bottom"/>
                  <w:hideMark/>
                </w:tcPr>
                <w:p w14:paraId="5F09D688"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1777FF64"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1 052 436</w:t>
                  </w:r>
                </w:p>
              </w:tc>
            </w:tr>
            <w:tr w:rsidR="008B79B4" w:rsidRPr="00373441" w14:paraId="71651F6A"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000000" w:fill="C5D9F1"/>
                  <w:vAlign w:val="center"/>
                  <w:hideMark/>
                </w:tcPr>
                <w:p w14:paraId="5999AD5F" w14:textId="5DC30517" w:rsidR="008B79B4" w:rsidRPr="00373441" w:rsidRDefault="008B79B4" w:rsidP="00E97ACB">
                  <w:pPr>
                    <w:spacing w:after="0" w:line="240" w:lineRule="auto"/>
                    <w:jc w:val="right"/>
                    <w:rPr>
                      <w:rFonts w:eastAsia="Times New Roman"/>
                      <w:b/>
                      <w:bCs/>
                      <w:sz w:val="20"/>
                      <w:lang w:val="en-GB" w:eastAsia="fr-FR"/>
                    </w:rPr>
                  </w:pPr>
                  <w:r w:rsidRPr="00373441">
                    <w:rPr>
                      <w:rFonts w:eastAsia="Times New Roman"/>
                      <w:b/>
                      <w:bCs/>
                      <w:sz w:val="20"/>
                      <w:lang w:val="en-GB" w:eastAsia="fr-FR"/>
                    </w:rPr>
                    <w:t>Total Sahel</w:t>
                  </w:r>
                  <w:r w:rsidR="00E97ACB" w:rsidRPr="00373441">
                    <w:rPr>
                      <w:rFonts w:eastAsia="Times New Roman"/>
                      <w:b/>
                      <w:bCs/>
                      <w:sz w:val="20"/>
                      <w:lang w:val="en-GB" w:eastAsia="fr-FR"/>
                    </w:rPr>
                    <w:t xml:space="preserve"> Countries</w:t>
                  </w:r>
                </w:p>
              </w:tc>
              <w:tc>
                <w:tcPr>
                  <w:tcW w:w="1780" w:type="dxa"/>
                  <w:tcBorders>
                    <w:top w:val="nil"/>
                    <w:left w:val="nil"/>
                    <w:bottom w:val="single" w:sz="4" w:space="0" w:color="auto"/>
                    <w:right w:val="single" w:sz="4" w:space="0" w:color="auto"/>
                  </w:tcBorders>
                  <w:shd w:val="clear" w:color="000000" w:fill="C5D9F1"/>
                  <w:vAlign w:val="center"/>
                  <w:hideMark/>
                </w:tcPr>
                <w:p w14:paraId="779D0288" w14:textId="77777777" w:rsidR="008B79B4" w:rsidRPr="00373441" w:rsidRDefault="008B79B4" w:rsidP="008B79B4">
                  <w:pPr>
                    <w:spacing w:after="0" w:line="240" w:lineRule="auto"/>
                    <w:jc w:val="center"/>
                    <w:rPr>
                      <w:rFonts w:eastAsia="Times New Roman"/>
                      <w:b/>
                      <w:bCs/>
                      <w:sz w:val="20"/>
                      <w:lang w:val="en-GB" w:eastAsia="fr-FR"/>
                    </w:rPr>
                  </w:pPr>
                  <w:r w:rsidRPr="00373441">
                    <w:rPr>
                      <w:rFonts w:eastAsia="Times New Roman"/>
                      <w:b/>
                      <w:bCs/>
                      <w:sz w:val="20"/>
                      <w:lang w:val="en-GB" w:eastAsia="fr-FR"/>
                    </w:rPr>
                    <w:t>86 694 972</w:t>
                  </w:r>
                </w:p>
              </w:tc>
              <w:tc>
                <w:tcPr>
                  <w:tcW w:w="1745" w:type="dxa"/>
                  <w:tcBorders>
                    <w:top w:val="nil"/>
                    <w:left w:val="nil"/>
                    <w:bottom w:val="single" w:sz="4" w:space="0" w:color="auto"/>
                    <w:right w:val="single" w:sz="4" w:space="0" w:color="auto"/>
                  </w:tcBorders>
                  <w:shd w:val="clear" w:color="000000" w:fill="C5D9F1"/>
                  <w:vAlign w:val="center"/>
                  <w:hideMark/>
                </w:tcPr>
                <w:p w14:paraId="5D770042"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2 652 530</w:t>
                  </w:r>
                </w:p>
              </w:tc>
              <w:tc>
                <w:tcPr>
                  <w:tcW w:w="61" w:type="dxa"/>
                  <w:tcBorders>
                    <w:top w:val="nil"/>
                    <w:left w:val="nil"/>
                    <w:bottom w:val="single" w:sz="4" w:space="0" w:color="auto"/>
                    <w:right w:val="single" w:sz="4" w:space="0" w:color="auto"/>
                  </w:tcBorders>
                  <w:shd w:val="clear" w:color="000000" w:fill="C5D9F1"/>
                  <w:noWrap/>
                  <w:vAlign w:val="bottom"/>
                  <w:hideMark/>
                </w:tcPr>
                <w:p w14:paraId="3951D0B3"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tcBorders>
                    <w:top w:val="nil"/>
                    <w:left w:val="nil"/>
                    <w:bottom w:val="single" w:sz="4" w:space="0" w:color="auto"/>
                    <w:right w:val="single" w:sz="4" w:space="0" w:color="auto"/>
                  </w:tcBorders>
                  <w:shd w:val="clear" w:color="000000" w:fill="C5D9F1"/>
                  <w:vAlign w:val="center"/>
                  <w:hideMark/>
                </w:tcPr>
                <w:p w14:paraId="12C02C03"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3 774 341</w:t>
                  </w:r>
                </w:p>
              </w:tc>
            </w:tr>
            <w:tr w:rsidR="008B79B4" w:rsidRPr="00373441" w14:paraId="3AB6B1EC"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F732BC7" w14:textId="4C172D40" w:rsidR="008B79B4" w:rsidRPr="00373441" w:rsidRDefault="00E97ACB"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Be</w:t>
                  </w:r>
                  <w:r w:rsidR="008B79B4" w:rsidRPr="00373441">
                    <w:rPr>
                      <w:rFonts w:eastAsia="Times New Roman"/>
                      <w:color w:val="000000"/>
                      <w:sz w:val="20"/>
                      <w:lang w:val="en-GB" w:eastAsia="fr-FR"/>
                    </w:rPr>
                    <w:t>nin</w:t>
                  </w:r>
                </w:p>
              </w:tc>
              <w:tc>
                <w:tcPr>
                  <w:tcW w:w="1780" w:type="dxa"/>
                  <w:tcBorders>
                    <w:top w:val="nil"/>
                    <w:left w:val="nil"/>
                    <w:bottom w:val="single" w:sz="4" w:space="0" w:color="auto"/>
                    <w:right w:val="single" w:sz="4" w:space="0" w:color="auto"/>
                  </w:tcBorders>
                  <w:shd w:val="clear" w:color="auto" w:fill="auto"/>
                  <w:vAlign w:val="center"/>
                  <w:hideMark/>
                </w:tcPr>
                <w:p w14:paraId="10635E51"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11 138 551</w:t>
                  </w:r>
                </w:p>
              </w:tc>
              <w:tc>
                <w:tcPr>
                  <w:tcW w:w="1745" w:type="dxa"/>
                  <w:tcBorders>
                    <w:top w:val="nil"/>
                    <w:left w:val="nil"/>
                    <w:bottom w:val="single" w:sz="4" w:space="0" w:color="auto"/>
                    <w:right w:val="single" w:sz="4" w:space="0" w:color="auto"/>
                  </w:tcBorders>
                  <w:shd w:val="clear" w:color="auto" w:fill="auto"/>
                  <w:vAlign w:val="center"/>
                  <w:hideMark/>
                </w:tcPr>
                <w:p w14:paraId="4F2607EA"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69 369</w:t>
                  </w:r>
                </w:p>
              </w:tc>
              <w:tc>
                <w:tcPr>
                  <w:tcW w:w="61" w:type="dxa"/>
                  <w:tcBorders>
                    <w:top w:val="nil"/>
                    <w:left w:val="nil"/>
                    <w:bottom w:val="single" w:sz="4" w:space="0" w:color="auto"/>
                    <w:right w:val="single" w:sz="4" w:space="0" w:color="auto"/>
                  </w:tcBorders>
                  <w:shd w:val="clear" w:color="000000" w:fill="000000"/>
                  <w:noWrap/>
                  <w:vAlign w:val="bottom"/>
                  <w:hideMark/>
                </w:tcPr>
                <w:p w14:paraId="010A8895"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0C26772D"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52 679</w:t>
                  </w:r>
                </w:p>
              </w:tc>
            </w:tr>
            <w:tr w:rsidR="008B79B4" w:rsidRPr="00373441" w14:paraId="593815CF"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0DD46F09" w14:textId="77777777"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Côte d'Ivoire</w:t>
                  </w:r>
                </w:p>
              </w:tc>
              <w:tc>
                <w:tcPr>
                  <w:tcW w:w="1780" w:type="dxa"/>
                  <w:tcBorders>
                    <w:top w:val="nil"/>
                    <w:left w:val="nil"/>
                    <w:bottom w:val="single" w:sz="4" w:space="0" w:color="auto"/>
                    <w:right w:val="single" w:sz="4" w:space="0" w:color="auto"/>
                  </w:tcBorders>
                  <w:shd w:val="clear" w:color="auto" w:fill="auto"/>
                  <w:vAlign w:val="center"/>
                  <w:hideMark/>
                </w:tcPr>
                <w:p w14:paraId="29B46238"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19 433 500</w:t>
                  </w:r>
                </w:p>
              </w:tc>
              <w:tc>
                <w:tcPr>
                  <w:tcW w:w="1745" w:type="dxa"/>
                  <w:tcBorders>
                    <w:top w:val="nil"/>
                    <w:left w:val="nil"/>
                    <w:bottom w:val="single" w:sz="4" w:space="0" w:color="auto"/>
                    <w:right w:val="single" w:sz="4" w:space="0" w:color="auto"/>
                  </w:tcBorders>
                  <w:shd w:val="clear" w:color="auto" w:fill="auto"/>
                  <w:vAlign w:val="center"/>
                  <w:hideMark/>
                </w:tcPr>
                <w:p w14:paraId="0828CFCB"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102 071</w:t>
                  </w:r>
                </w:p>
              </w:tc>
              <w:tc>
                <w:tcPr>
                  <w:tcW w:w="61" w:type="dxa"/>
                  <w:tcBorders>
                    <w:top w:val="nil"/>
                    <w:left w:val="nil"/>
                    <w:bottom w:val="single" w:sz="4" w:space="0" w:color="auto"/>
                    <w:right w:val="single" w:sz="4" w:space="0" w:color="auto"/>
                  </w:tcBorders>
                  <w:shd w:val="clear" w:color="000000" w:fill="000000"/>
                  <w:noWrap/>
                  <w:vAlign w:val="bottom"/>
                  <w:hideMark/>
                </w:tcPr>
                <w:p w14:paraId="20B8633C"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5CC3A905"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352 006</w:t>
                  </w:r>
                </w:p>
              </w:tc>
            </w:tr>
            <w:tr w:rsidR="008B79B4" w:rsidRPr="00373441" w14:paraId="1E875662"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57A97CBE" w14:textId="77777777" w:rsidR="008B79B4" w:rsidRPr="00373441" w:rsidRDefault="008B79B4" w:rsidP="008B79B4">
                  <w:pPr>
                    <w:spacing w:after="0" w:line="240" w:lineRule="auto"/>
                    <w:rPr>
                      <w:rFonts w:eastAsia="Times New Roman"/>
                      <w:sz w:val="20"/>
                      <w:lang w:val="en-GB" w:eastAsia="fr-FR"/>
                    </w:rPr>
                  </w:pPr>
                  <w:r w:rsidRPr="00373441">
                    <w:rPr>
                      <w:rFonts w:eastAsia="Times New Roman"/>
                      <w:sz w:val="20"/>
                      <w:lang w:val="en-GB" w:eastAsia="fr-FR"/>
                    </w:rPr>
                    <w:t>Ghana</w:t>
                  </w:r>
                </w:p>
              </w:tc>
              <w:tc>
                <w:tcPr>
                  <w:tcW w:w="1780" w:type="dxa"/>
                  <w:tcBorders>
                    <w:top w:val="nil"/>
                    <w:left w:val="nil"/>
                    <w:bottom w:val="single" w:sz="4" w:space="0" w:color="auto"/>
                    <w:right w:val="single" w:sz="4" w:space="0" w:color="auto"/>
                  </w:tcBorders>
                  <w:shd w:val="clear" w:color="auto" w:fill="auto"/>
                  <w:vAlign w:val="center"/>
                  <w:hideMark/>
                </w:tcPr>
                <w:p w14:paraId="1C2356FF"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28 563 423</w:t>
                  </w:r>
                </w:p>
              </w:tc>
              <w:tc>
                <w:tcPr>
                  <w:tcW w:w="1745" w:type="dxa"/>
                  <w:tcBorders>
                    <w:top w:val="nil"/>
                    <w:left w:val="nil"/>
                    <w:bottom w:val="single" w:sz="4" w:space="0" w:color="auto"/>
                    <w:right w:val="single" w:sz="4" w:space="0" w:color="auto"/>
                  </w:tcBorders>
                  <w:shd w:val="clear" w:color="auto" w:fill="auto"/>
                  <w:vAlign w:val="center"/>
                  <w:hideMark/>
                </w:tcPr>
                <w:p w14:paraId="12CD438A"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233 943</w:t>
                  </w:r>
                </w:p>
              </w:tc>
              <w:tc>
                <w:tcPr>
                  <w:tcW w:w="61" w:type="dxa"/>
                  <w:tcBorders>
                    <w:top w:val="nil"/>
                    <w:left w:val="nil"/>
                    <w:bottom w:val="single" w:sz="4" w:space="0" w:color="auto"/>
                    <w:right w:val="single" w:sz="4" w:space="0" w:color="auto"/>
                  </w:tcBorders>
                  <w:shd w:val="clear" w:color="000000" w:fill="000000"/>
                  <w:noWrap/>
                  <w:vAlign w:val="bottom"/>
                  <w:hideMark/>
                </w:tcPr>
                <w:p w14:paraId="67A4C2DF"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36D4D8A1"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277 275</w:t>
                  </w:r>
                </w:p>
              </w:tc>
            </w:tr>
            <w:tr w:rsidR="008B79B4" w:rsidRPr="00373441" w14:paraId="345978D6"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4909A26D" w14:textId="11A05DC2" w:rsidR="008B79B4" w:rsidRPr="00373441" w:rsidRDefault="00E97ACB" w:rsidP="008B79B4">
                  <w:pPr>
                    <w:spacing w:after="0" w:line="240" w:lineRule="auto"/>
                    <w:rPr>
                      <w:rFonts w:eastAsia="Times New Roman"/>
                      <w:sz w:val="20"/>
                      <w:lang w:val="en-GB" w:eastAsia="fr-FR"/>
                    </w:rPr>
                  </w:pPr>
                  <w:r w:rsidRPr="00373441">
                    <w:rPr>
                      <w:rFonts w:eastAsia="Times New Roman"/>
                      <w:sz w:val="20"/>
                      <w:lang w:val="en-GB" w:eastAsia="fr-FR"/>
                    </w:rPr>
                    <w:t>Guin</w:t>
                  </w:r>
                  <w:r w:rsidR="008B79B4" w:rsidRPr="00373441">
                    <w:rPr>
                      <w:rFonts w:eastAsia="Times New Roman"/>
                      <w:sz w:val="20"/>
                      <w:lang w:val="en-GB" w:eastAsia="fr-FR"/>
                    </w:rPr>
                    <w:t>e</w:t>
                  </w:r>
                  <w:r w:rsidRPr="00373441">
                    <w:rPr>
                      <w:rFonts w:eastAsia="Times New Roman"/>
                      <w:sz w:val="20"/>
                      <w:lang w:val="en-GB" w:eastAsia="fr-FR"/>
                    </w:rPr>
                    <w:t>a</w:t>
                  </w:r>
                </w:p>
              </w:tc>
              <w:tc>
                <w:tcPr>
                  <w:tcW w:w="1780" w:type="dxa"/>
                  <w:tcBorders>
                    <w:top w:val="nil"/>
                    <w:left w:val="nil"/>
                    <w:bottom w:val="single" w:sz="4" w:space="0" w:color="auto"/>
                    <w:right w:val="single" w:sz="4" w:space="0" w:color="auto"/>
                  </w:tcBorders>
                  <w:shd w:val="clear" w:color="auto" w:fill="auto"/>
                  <w:vAlign w:val="center"/>
                  <w:hideMark/>
                </w:tcPr>
                <w:p w14:paraId="11A90B9D"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8 861 680</w:t>
                  </w:r>
                </w:p>
              </w:tc>
              <w:tc>
                <w:tcPr>
                  <w:tcW w:w="1745" w:type="dxa"/>
                  <w:tcBorders>
                    <w:top w:val="nil"/>
                    <w:left w:val="nil"/>
                    <w:bottom w:val="single" w:sz="4" w:space="0" w:color="auto"/>
                    <w:right w:val="single" w:sz="4" w:space="0" w:color="auto"/>
                  </w:tcBorders>
                  <w:shd w:val="clear" w:color="auto" w:fill="auto"/>
                  <w:vAlign w:val="center"/>
                  <w:hideMark/>
                </w:tcPr>
                <w:p w14:paraId="1D2F3B9D"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90 707</w:t>
                  </w:r>
                </w:p>
              </w:tc>
              <w:tc>
                <w:tcPr>
                  <w:tcW w:w="61" w:type="dxa"/>
                  <w:tcBorders>
                    <w:top w:val="nil"/>
                    <w:left w:val="nil"/>
                    <w:bottom w:val="single" w:sz="4" w:space="0" w:color="auto"/>
                    <w:right w:val="single" w:sz="4" w:space="0" w:color="auto"/>
                  </w:tcBorders>
                  <w:shd w:val="clear" w:color="000000" w:fill="000000"/>
                  <w:noWrap/>
                  <w:vAlign w:val="bottom"/>
                  <w:hideMark/>
                </w:tcPr>
                <w:p w14:paraId="380EA4A4"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24CF00AB"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148 410</w:t>
                  </w:r>
                </w:p>
              </w:tc>
            </w:tr>
            <w:tr w:rsidR="008B79B4" w:rsidRPr="00373441" w14:paraId="2A3E8EF4"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677D85FA" w14:textId="4D6FBE51" w:rsidR="008B79B4" w:rsidRPr="00373441" w:rsidRDefault="00E97ACB"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Libe</w:t>
                  </w:r>
                  <w:r w:rsidR="008B79B4" w:rsidRPr="00373441">
                    <w:rPr>
                      <w:rFonts w:eastAsia="Times New Roman"/>
                      <w:color w:val="000000"/>
                      <w:sz w:val="20"/>
                      <w:lang w:val="en-GB" w:eastAsia="fr-FR"/>
                    </w:rPr>
                    <w:t>ria</w:t>
                  </w:r>
                </w:p>
              </w:tc>
              <w:tc>
                <w:tcPr>
                  <w:tcW w:w="1780" w:type="dxa"/>
                  <w:tcBorders>
                    <w:top w:val="nil"/>
                    <w:left w:val="nil"/>
                    <w:bottom w:val="single" w:sz="4" w:space="0" w:color="auto"/>
                    <w:right w:val="single" w:sz="4" w:space="0" w:color="auto"/>
                  </w:tcBorders>
                  <w:shd w:val="clear" w:color="auto" w:fill="auto"/>
                  <w:vAlign w:val="center"/>
                  <w:hideMark/>
                </w:tcPr>
                <w:p w14:paraId="5589B8A9"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4 197 432</w:t>
                  </w:r>
                </w:p>
              </w:tc>
              <w:tc>
                <w:tcPr>
                  <w:tcW w:w="1745" w:type="dxa"/>
                  <w:tcBorders>
                    <w:top w:val="nil"/>
                    <w:left w:val="nil"/>
                    <w:bottom w:val="single" w:sz="4" w:space="0" w:color="auto"/>
                    <w:right w:val="single" w:sz="4" w:space="0" w:color="auto"/>
                  </w:tcBorders>
                  <w:shd w:val="clear" w:color="auto" w:fill="auto"/>
                  <w:vAlign w:val="center"/>
                  <w:hideMark/>
                </w:tcPr>
                <w:p w14:paraId="1F7E1A5E"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22 422</w:t>
                  </w:r>
                </w:p>
              </w:tc>
              <w:tc>
                <w:tcPr>
                  <w:tcW w:w="61" w:type="dxa"/>
                  <w:tcBorders>
                    <w:top w:val="nil"/>
                    <w:left w:val="nil"/>
                    <w:bottom w:val="single" w:sz="4" w:space="0" w:color="auto"/>
                    <w:right w:val="single" w:sz="4" w:space="0" w:color="auto"/>
                  </w:tcBorders>
                  <w:shd w:val="clear" w:color="000000" w:fill="000000"/>
                  <w:noWrap/>
                  <w:vAlign w:val="bottom"/>
                  <w:hideMark/>
                </w:tcPr>
                <w:p w14:paraId="43C63C00"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26F89A27"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24 991</w:t>
                  </w:r>
                </w:p>
              </w:tc>
            </w:tr>
            <w:tr w:rsidR="008B79B4" w:rsidRPr="00373441" w14:paraId="6475C109"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CFEF6BD" w14:textId="39029F1F" w:rsidR="008B79B4" w:rsidRPr="00373441" w:rsidRDefault="00E97ACB"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Sierra Le</w:t>
                  </w:r>
                  <w:r w:rsidR="008B79B4" w:rsidRPr="00373441">
                    <w:rPr>
                      <w:rFonts w:eastAsia="Times New Roman"/>
                      <w:color w:val="000000"/>
                      <w:sz w:val="20"/>
                      <w:lang w:val="en-GB" w:eastAsia="fr-FR"/>
                    </w:rPr>
                    <w:t>one*</w:t>
                  </w:r>
                </w:p>
              </w:tc>
              <w:tc>
                <w:tcPr>
                  <w:tcW w:w="1780" w:type="dxa"/>
                  <w:tcBorders>
                    <w:top w:val="nil"/>
                    <w:left w:val="nil"/>
                    <w:bottom w:val="single" w:sz="4" w:space="0" w:color="auto"/>
                    <w:right w:val="single" w:sz="4" w:space="0" w:color="auto"/>
                  </w:tcBorders>
                  <w:shd w:val="clear" w:color="auto" w:fill="auto"/>
                  <w:vAlign w:val="center"/>
                  <w:hideMark/>
                </w:tcPr>
                <w:p w14:paraId="1C4C912C"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6 348 356</w:t>
                  </w:r>
                </w:p>
              </w:tc>
              <w:tc>
                <w:tcPr>
                  <w:tcW w:w="1745" w:type="dxa"/>
                  <w:tcBorders>
                    <w:top w:val="nil"/>
                    <w:left w:val="nil"/>
                    <w:bottom w:val="single" w:sz="4" w:space="0" w:color="auto"/>
                    <w:right w:val="single" w:sz="4" w:space="0" w:color="auto"/>
                  </w:tcBorders>
                  <w:shd w:val="clear" w:color="000000" w:fill="D9D9D9"/>
                  <w:vAlign w:val="center"/>
                  <w:hideMark/>
                </w:tcPr>
                <w:p w14:paraId="4069F6AA" w14:textId="77777777" w:rsidR="008B79B4" w:rsidRPr="00373441" w:rsidRDefault="008B79B4" w:rsidP="008B79B4">
                  <w:pPr>
                    <w:spacing w:after="0" w:line="240" w:lineRule="auto"/>
                    <w:jc w:val="center"/>
                    <w:rPr>
                      <w:rFonts w:eastAsia="Times New Roman"/>
                      <w:sz w:val="20"/>
                      <w:lang w:val="en-GB" w:eastAsia="fr-FR"/>
                    </w:rPr>
                  </w:pPr>
                </w:p>
              </w:tc>
              <w:tc>
                <w:tcPr>
                  <w:tcW w:w="61" w:type="dxa"/>
                  <w:tcBorders>
                    <w:top w:val="nil"/>
                    <w:left w:val="nil"/>
                    <w:bottom w:val="single" w:sz="4" w:space="0" w:color="auto"/>
                    <w:right w:val="single" w:sz="4" w:space="0" w:color="auto"/>
                  </w:tcBorders>
                  <w:shd w:val="clear" w:color="000000" w:fill="000000"/>
                  <w:noWrap/>
                  <w:vAlign w:val="bottom"/>
                  <w:hideMark/>
                </w:tcPr>
                <w:p w14:paraId="3C289BA5"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7CE7D225"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392 874</w:t>
                  </w:r>
                </w:p>
              </w:tc>
            </w:tr>
            <w:tr w:rsidR="008B79B4" w:rsidRPr="00373441" w14:paraId="7C598AF4"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147B702E" w14:textId="77777777"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Togo</w:t>
                  </w:r>
                </w:p>
              </w:tc>
              <w:tc>
                <w:tcPr>
                  <w:tcW w:w="1780" w:type="dxa"/>
                  <w:tcBorders>
                    <w:top w:val="nil"/>
                    <w:left w:val="nil"/>
                    <w:bottom w:val="single" w:sz="4" w:space="0" w:color="auto"/>
                    <w:right w:val="single" w:sz="4" w:space="0" w:color="auto"/>
                  </w:tcBorders>
                  <w:shd w:val="clear" w:color="auto" w:fill="auto"/>
                  <w:vAlign w:val="center"/>
                  <w:hideMark/>
                </w:tcPr>
                <w:p w14:paraId="5E8B5C7E" w14:textId="77777777" w:rsidR="008B79B4" w:rsidRPr="00373441" w:rsidRDefault="008B79B4" w:rsidP="008B79B4">
                  <w:pPr>
                    <w:spacing w:after="0" w:line="240" w:lineRule="auto"/>
                    <w:jc w:val="center"/>
                    <w:rPr>
                      <w:rFonts w:eastAsia="Times New Roman"/>
                      <w:color w:val="000000"/>
                      <w:sz w:val="20"/>
                      <w:lang w:val="en-GB" w:eastAsia="fr-FR"/>
                    </w:rPr>
                  </w:pPr>
                  <w:r w:rsidRPr="00373441">
                    <w:rPr>
                      <w:rFonts w:eastAsia="Times New Roman"/>
                      <w:color w:val="000000"/>
                      <w:sz w:val="20"/>
                      <w:lang w:val="en-GB" w:eastAsia="fr-FR"/>
                    </w:rPr>
                    <w:t>5 455 484</w:t>
                  </w:r>
                </w:p>
              </w:tc>
              <w:tc>
                <w:tcPr>
                  <w:tcW w:w="1745" w:type="dxa"/>
                  <w:tcBorders>
                    <w:top w:val="nil"/>
                    <w:left w:val="nil"/>
                    <w:bottom w:val="single" w:sz="4" w:space="0" w:color="auto"/>
                    <w:right w:val="single" w:sz="4" w:space="0" w:color="auto"/>
                  </w:tcBorders>
                  <w:shd w:val="clear" w:color="auto" w:fill="auto"/>
                  <w:vAlign w:val="center"/>
                  <w:hideMark/>
                </w:tcPr>
                <w:p w14:paraId="23682810"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84 712</w:t>
                  </w:r>
                </w:p>
              </w:tc>
              <w:tc>
                <w:tcPr>
                  <w:tcW w:w="61" w:type="dxa"/>
                  <w:tcBorders>
                    <w:top w:val="nil"/>
                    <w:left w:val="nil"/>
                    <w:bottom w:val="single" w:sz="4" w:space="0" w:color="auto"/>
                    <w:right w:val="single" w:sz="4" w:space="0" w:color="auto"/>
                  </w:tcBorders>
                  <w:shd w:val="clear" w:color="000000" w:fill="000000"/>
                  <w:noWrap/>
                  <w:vAlign w:val="bottom"/>
                  <w:hideMark/>
                </w:tcPr>
                <w:p w14:paraId="6DD5C2EE"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auto" w:fill="auto"/>
                  <w:vAlign w:val="center"/>
                  <w:hideMark/>
                </w:tcPr>
                <w:p w14:paraId="3CA40B7D"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112 454</w:t>
                  </w:r>
                </w:p>
              </w:tc>
            </w:tr>
            <w:tr w:rsidR="008B79B4" w:rsidRPr="00373441" w14:paraId="0D7B1E16"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000000" w:fill="C5D9F1"/>
                  <w:vAlign w:val="center"/>
                  <w:hideMark/>
                </w:tcPr>
                <w:p w14:paraId="1234BCF6" w14:textId="5E298D5F" w:rsidR="008B79B4" w:rsidRPr="00373441" w:rsidRDefault="00E97ACB" w:rsidP="00E97ACB">
                  <w:pPr>
                    <w:spacing w:after="0" w:line="240" w:lineRule="auto"/>
                    <w:jc w:val="right"/>
                    <w:rPr>
                      <w:rFonts w:eastAsia="Times New Roman"/>
                      <w:b/>
                      <w:bCs/>
                      <w:sz w:val="20"/>
                      <w:lang w:val="en-GB" w:eastAsia="fr-FR"/>
                    </w:rPr>
                  </w:pPr>
                  <w:r w:rsidRPr="00373441">
                    <w:rPr>
                      <w:rFonts w:eastAsia="Times New Roman"/>
                      <w:b/>
                      <w:bCs/>
                      <w:sz w:val="20"/>
                      <w:lang w:val="en-GB" w:eastAsia="fr-FR"/>
                    </w:rPr>
                    <w:t>Gulf of Guinea Countries</w:t>
                  </w:r>
                </w:p>
              </w:tc>
              <w:tc>
                <w:tcPr>
                  <w:tcW w:w="1780" w:type="dxa"/>
                  <w:tcBorders>
                    <w:top w:val="nil"/>
                    <w:left w:val="nil"/>
                    <w:bottom w:val="single" w:sz="4" w:space="0" w:color="auto"/>
                    <w:right w:val="single" w:sz="4" w:space="0" w:color="auto"/>
                  </w:tcBorders>
                  <w:shd w:val="clear" w:color="000000" w:fill="C5D9F1"/>
                  <w:vAlign w:val="center"/>
                  <w:hideMark/>
                </w:tcPr>
                <w:p w14:paraId="0C41E8D6" w14:textId="77777777" w:rsidR="008B79B4" w:rsidRPr="00373441" w:rsidRDefault="008B79B4" w:rsidP="008B79B4">
                  <w:pPr>
                    <w:spacing w:after="0" w:line="240" w:lineRule="auto"/>
                    <w:jc w:val="center"/>
                    <w:rPr>
                      <w:rFonts w:eastAsia="Times New Roman"/>
                      <w:b/>
                      <w:bCs/>
                      <w:sz w:val="20"/>
                      <w:lang w:val="en-GB" w:eastAsia="fr-FR"/>
                    </w:rPr>
                  </w:pPr>
                  <w:r w:rsidRPr="00373441">
                    <w:rPr>
                      <w:rFonts w:eastAsia="Times New Roman"/>
                      <w:b/>
                      <w:bCs/>
                      <w:sz w:val="20"/>
                      <w:lang w:val="en-GB" w:eastAsia="fr-FR"/>
                    </w:rPr>
                    <w:t>83 998 425</w:t>
                  </w:r>
                </w:p>
              </w:tc>
              <w:tc>
                <w:tcPr>
                  <w:tcW w:w="1745" w:type="dxa"/>
                  <w:tcBorders>
                    <w:top w:val="nil"/>
                    <w:left w:val="nil"/>
                    <w:bottom w:val="single" w:sz="4" w:space="0" w:color="auto"/>
                    <w:right w:val="single" w:sz="4" w:space="0" w:color="auto"/>
                  </w:tcBorders>
                  <w:shd w:val="clear" w:color="000000" w:fill="C5D9F1"/>
                  <w:vAlign w:val="center"/>
                  <w:hideMark/>
                </w:tcPr>
                <w:p w14:paraId="578E0773"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603 223</w:t>
                  </w:r>
                </w:p>
              </w:tc>
              <w:tc>
                <w:tcPr>
                  <w:tcW w:w="61" w:type="dxa"/>
                  <w:tcBorders>
                    <w:top w:val="nil"/>
                    <w:left w:val="nil"/>
                    <w:bottom w:val="single" w:sz="4" w:space="0" w:color="auto"/>
                    <w:right w:val="single" w:sz="4" w:space="0" w:color="auto"/>
                  </w:tcBorders>
                  <w:shd w:val="clear" w:color="000000" w:fill="C5D9F1"/>
                  <w:noWrap/>
                  <w:vAlign w:val="bottom"/>
                  <w:hideMark/>
                </w:tcPr>
                <w:p w14:paraId="7EC098F8"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tcBorders>
                    <w:top w:val="nil"/>
                    <w:left w:val="nil"/>
                    <w:bottom w:val="single" w:sz="4" w:space="0" w:color="auto"/>
                    <w:right w:val="single" w:sz="4" w:space="0" w:color="auto"/>
                  </w:tcBorders>
                  <w:shd w:val="clear" w:color="000000" w:fill="C5D9F1"/>
                  <w:vAlign w:val="center"/>
                  <w:hideMark/>
                </w:tcPr>
                <w:p w14:paraId="3DB96C43"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1 360 689</w:t>
                  </w:r>
                </w:p>
              </w:tc>
            </w:tr>
            <w:tr w:rsidR="008B79B4" w:rsidRPr="00373441" w14:paraId="709F8869"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000000" w:fill="C5D9F1"/>
                  <w:vAlign w:val="center"/>
                  <w:hideMark/>
                </w:tcPr>
                <w:p w14:paraId="473DDA01" w14:textId="4C187163" w:rsidR="008B79B4" w:rsidRPr="00373441" w:rsidRDefault="00E97ACB" w:rsidP="008B79B4">
                  <w:pPr>
                    <w:spacing w:after="0" w:line="240" w:lineRule="auto"/>
                    <w:jc w:val="right"/>
                    <w:rPr>
                      <w:rFonts w:eastAsia="Times New Roman"/>
                      <w:b/>
                      <w:bCs/>
                      <w:sz w:val="20"/>
                      <w:lang w:val="en-GB" w:eastAsia="fr-FR"/>
                    </w:rPr>
                  </w:pPr>
                  <w:r w:rsidRPr="00373441">
                    <w:rPr>
                      <w:rFonts w:eastAsia="Times New Roman"/>
                      <w:b/>
                      <w:bCs/>
                      <w:sz w:val="20"/>
                      <w:lang w:val="en-GB" w:eastAsia="fr-FR"/>
                    </w:rPr>
                    <w:t>Nige</w:t>
                  </w:r>
                  <w:r w:rsidR="008B79B4" w:rsidRPr="00373441">
                    <w:rPr>
                      <w:rFonts w:eastAsia="Times New Roman"/>
                      <w:b/>
                      <w:bCs/>
                      <w:sz w:val="20"/>
                      <w:lang w:val="en-GB" w:eastAsia="fr-FR"/>
                    </w:rPr>
                    <w:t>ria</w:t>
                  </w:r>
                </w:p>
              </w:tc>
              <w:tc>
                <w:tcPr>
                  <w:tcW w:w="1780" w:type="dxa"/>
                  <w:tcBorders>
                    <w:top w:val="nil"/>
                    <w:left w:val="nil"/>
                    <w:bottom w:val="single" w:sz="4" w:space="0" w:color="auto"/>
                    <w:right w:val="single" w:sz="4" w:space="0" w:color="auto"/>
                  </w:tcBorders>
                  <w:shd w:val="clear" w:color="000000" w:fill="C5D9F1"/>
                  <w:vAlign w:val="center"/>
                  <w:hideMark/>
                </w:tcPr>
                <w:p w14:paraId="2AE1320E" w14:textId="77777777" w:rsidR="008B79B4" w:rsidRPr="00373441" w:rsidRDefault="008B79B4" w:rsidP="008B79B4">
                  <w:pPr>
                    <w:spacing w:after="0" w:line="240" w:lineRule="auto"/>
                    <w:jc w:val="center"/>
                    <w:rPr>
                      <w:rFonts w:eastAsia="Times New Roman"/>
                      <w:b/>
                      <w:bCs/>
                      <w:sz w:val="20"/>
                      <w:lang w:val="en-GB" w:eastAsia="fr-FR"/>
                    </w:rPr>
                  </w:pPr>
                  <w:r w:rsidRPr="00373441">
                    <w:rPr>
                      <w:rFonts w:eastAsia="Times New Roman"/>
                      <w:b/>
                      <w:bCs/>
                      <w:sz w:val="20"/>
                      <w:lang w:val="en-GB" w:eastAsia="fr-FR"/>
                    </w:rPr>
                    <w:t>48 546 294</w:t>
                  </w:r>
                </w:p>
              </w:tc>
              <w:tc>
                <w:tcPr>
                  <w:tcW w:w="1745" w:type="dxa"/>
                  <w:tcBorders>
                    <w:top w:val="nil"/>
                    <w:left w:val="nil"/>
                    <w:bottom w:val="single" w:sz="4" w:space="0" w:color="auto"/>
                    <w:right w:val="single" w:sz="4" w:space="0" w:color="auto"/>
                  </w:tcBorders>
                  <w:shd w:val="clear" w:color="000000" w:fill="C5D9F1"/>
                  <w:vAlign w:val="center"/>
                  <w:hideMark/>
                </w:tcPr>
                <w:p w14:paraId="1C4A06D3"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3 436 465</w:t>
                  </w:r>
                </w:p>
              </w:tc>
              <w:tc>
                <w:tcPr>
                  <w:tcW w:w="61" w:type="dxa"/>
                  <w:tcBorders>
                    <w:top w:val="nil"/>
                    <w:left w:val="nil"/>
                    <w:bottom w:val="single" w:sz="4" w:space="0" w:color="auto"/>
                    <w:right w:val="single" w:sz="4" w:space="0" w:color="auto"/>
                  </w:tcBorders>
                  <w:shd w:val="clear" w:color="000000" w:fill="C5D9F1"/>
                  <w:noWrap/>
                  <w:vAlign w:val="bottom"/>
                  <w:hideMark/>
                </w:tcPr>
                <w:p w14:paraId="5EF487EB"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tcBorders>
                    <w:top w:val="nil"/>
                    <w:left w:val="nil"/>
                    <w:bottom w:val="single" w:sz="4" w:space="0" w:color="auto"/>
                    <w:right w:val="single" w:sz="4" w:space="0" w:color="auto"/>
                  </w:tcBorders>
                  <w:shd w:val="clear" w:color="000000" w:fill="C5D9F1"/>
                  <w:vAlign w:val="center"/>
                  <w:hideMark/>
                </w:tcPr>
                <w:p w14:paraId="660F3635"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4 395 966</w:t>
                  </w:r>
                </w:p>
              </w:tc>
            </w:tr>
            <w:tr w:rsidR="008B79B4" w:rsidRPr="00373441" w14:paraId="62218C27"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000000" w:fill="FFFFFF"/>
                  <w:vAlign w:val="center"/>
                  <w:hideMark/>
                </w:tcPr>
                <w:p w14:paraId="33411955" w14:textId="77777777" w:rsidR="008B79B4" w:rsidRPr="00373441" w:rsidRDefault="008B79B4" w:rsidP="008B79B4">
                  <w:pPr>
                    <w:spacing w:after="0" w:line="240" w:lineRule="auto"/>
                    <w:rPr>
                      <w:rFonts w:eastAsia="Times New Roman"/>
                      <w:color w:val="000000"/>
                      <w:sz w:val="20"/>
                      <w:lang w:val="en-GB" w:eastAsia="fr-FR"/>
                    </w:rPr>
                  </w:pPr>
                  <w:r w:rsidRPr="00373441">
                    <w:rPr>
                      <w:rFonts w:eastAsia="Times New Roman"/>
                      <w:color w:val="000000"/>
                      <w:sz w:val="20"/>
                      <w:lang w:val="en-GB" w:eastAsia="fr-FR"/>
                    </w:rPr>
                    <w:t> </w:t>
                  </w:r>
                </w:p>
              </w:tc>
              <w:tc>
                <w:tcPr>
                  <w:tcW w:w="1780" w:type="dxa"/>
                  <w:tcBorders>
                    <w:top w:val="nil"/>
                    <w:left w:val="nil"/>
                    <w:bottom w:val="single" w:sz="4" w:space="0" w:color="auto"/>
                    <w:right w:val="single" w:sz="4" w:space="0" w:color="auto"/>
                  </w:tcBorders>
                  <w:shd w:val="clear" w:color="000000" w:fill="FFFFFF"/>
                  <w:vAlign w:val="center"/>
                  <w:hideMark/>
                </w:tcPr>
                <w:p w14:paraId="6375AF03" w14:textId="77777777" w:rsidR="008B79B4" w:rsidRPr="00373441" w:rsidRDefault="008B79B4" w:rsidP="008B79B4">
                  <w:pPr>
                    <w:spacing w:after="0" w:line="240" w:lineRule="auto"/>
                    <w:jc w:val="center"/>
                    <w:rPr>
                      <w:rFonts w:eastAsia="Times New Roman"/>
                      <w:color w:val="000000"/>
                      <w:sz w:val="20"/>
                      <w:lang w:val="en-GB" w:eastAsia="fr-FR"/>
                    </w:rPr>
                  </w:pPr>
                </w:p>
              </w:tc>
              <w:tc>
                <w:tcPr>
                  <w:tcW w:w="1745" w:type="dxa"/>
                  <w:tcBorders>
                    <w:top w:val="nil"/>
                    <w:left w:val="nil"/>
                    <w:bottom w:val="single" w:sz="4" w:space="0" w:color="auto"/>
                    <w:right w:val="single" w:sz="4" w:space="0" w:color="auto"/>
                  </w:tcBorders>
                  <w:shd w:val="clear" w:color="000000" w:fill="FFFFFF"/>
                  <w:vAlign w:val="center"/>
                  <w:hideMark/>
                </w:tcPr>
                <w:p w14:paraId="34C7FDD4" w14:textId="77777777" w:rsidR="008B79B4" w:rsidRPr="00373441" w:rsidRDefault="008B79B4" w:rsidP="008B79B4">
                  <w:pPr>
                    <w:spacing w:after="0" w:line="240" w:lineRule="auto"/>
                    <w:jc w:val="center"/>
                    <w:rPr>
                      <w:rFonts w:eastAsia="Times New Roman"/>
                      <w:b/>
                      <w:bCs/>
                      <w:color w:val="FF0000"/>
                      <w:sz w:val="20"/>
                      <w:lang w:val="en-GB" w:eastAsia="fr-FR"/>
                    </w:rPr>
                  </w:pPr>
                </w:p>
              </w:tc>
              <w:tc>
                <w:tcPr>
                  <w:tcW w:w="61" w:type="dxa"/>
                  <w:tcBorders>
                    <w:top w:val="nil"/>
                    <w:left w:val="nil"/>
                    <w:bottom w:val="single" w:sz="4" w:space="0" w:color="auto"/>
                    <w:right w:val="single" w:sz="4" w:space="0" w:color="auto"/>
                  </w:tcBorders>
                  <w:shd w:val="clear" w:color="000000" w:fill="000000"/>
                  <w:noWrap/>
                  <w:vAlign w:val="bottom"/>
                  <w:hideMark/>
                </w:tcPr>
                <w:p w14:paraId="77616B87" w14:textId="77777777" w:rsidR="008B79B4" w:rsidRPr="00373441" w:rsidRDefault="008B79B4" w:rsidP="008B79B4">
                  <w:pPr>
                    <w:spacing w:after="0" w:line="240" w:lineRule="auto"/>
                    <w:jc w:val="center"/>
                    <w:rPr>
                      <w:rFonts w:eastAsia="Times New Roman"/>
                      <w:color w:val="000000"/>
                      <w:sz w:val="20"/>
                      <w:lang w:val="en-GB" w:eastAsia="fr-FR"/>
                    </w:rPr>
                  </w:pPr>
                </w:p>
              </w:tc>
              <w:tc>
                <w:tcPr>
                  <w:tcW w:w="2354" w:type="dxa"/>
                  <w:tcBorders>
                    <w:top w:val="nil"/>
                    <w:left w:val="nil"/>
                    <w:bottom w:val="single" w:sz="4" w:space="0" w:color="auto"/>
                    <w:right w:val="single" w:sz="4" w:space="0" w:color="auto"/>
                  </w:tcBorders>
                  <w:shd w:val="clear" w:color="000000" w:fill="FFFFFF"/>
                  <w:vAlign w:val="center"/>
                  <w:hideMark/>
                </w:tcPr>
                <w:p w14:paraId="6F671F1D" w14:textId="77777777" w:rsidR="008B79B4" w:rsidRPr="00373441" w:rsidRDefault="008B79B4" w:rsidP="008B79B4">
                  <w:pPr>
                    <w:spacing w:after="0" w:line="240" w:lineRule="auto"/>
                    <w:jc w:val="center"/>
                    <w:rPr>
                      <w:rFonts w:eastAsia="Times New Roman"/>
                      <w:b/>
                      <w:bCs/>
                      <w:color w:val="FF0000"/>
                      <w:sz w:val="20"/>
                      <w:lang w:val="en-GB" w:eastAsia="fr-FR"/>
                    </w:rPr>
                  </w:pPr>
                </w:p>
              </w:tc>
            </w:tr>
            <w:tr w:rsidR="008B79B4" w:rsidRPr="00373441" w14:paraId="4AA93A51" w14:textId="77777777" w:rsidTr="008B79B4">
              <w:trPr>
                <w:trHeight w:val="113"/>
                <w:jc w:val="center"/>
              </w:trPr>
              <w:tc>
                <w:tcPr>
                  <w:tcW w:w="3140" w:type="dxa"/>
                  <w:tcBorders>
                    <w:top w:val="nil"/>
                    <w:left w:val="single" w:sz="4" w:space="0" w:color="auto"/>
                    <w:bottom w:val="single" w:sz="4" w:space="0" w:color="auto"/>
                    <w:right w:val="single" w:sz="4" w:space="0" w:color="auto"/>
                  </w:tcBorders>
                  <w:shd w:val="clear" w:color="000000" w:fill="C5D9F1"/>
                  <w:vAlign w:val="center"/>
                  <w:hideMark/>
                </w:tcPr>
                <w:p w14:paraId="3C0A8E4F" w14:textId="2A9B3375" w:rsidR="008B79B4" w:rsidRPr="00373441" w:rsidRDefault="00E97ACB" w:rsidP="008B79B4">
                  <w:pPr>
                    <w:spacing w:after="0" w:line="240" w:lineRule="auto"/>
                    <w:jc w:val="right"/>
                    <w:rPr>
                      <w:rFonts w:eastAsia="Times New Roman"/>
                      <w:b/>
                      <w:bCs/>
                      <w:sz w:val="20"/>
                      <w:lang w:val="en-GB" w:eastAsia="fr-FR"/>
                    </w:rPr>
                  </w:pPr>
                  <w:r w:rsidRPr="00373441">
                    <w:rPr>
                      <w:rFonts w:eastAsia="Times New Roman"/>
                      <w:b/>
                      <w:bCs/>
                      <w:sz w:val="20"/>
                      <w:lang w:val="en-GB" w:eastAsia="fr-FR"/>
                    </w:rPr>
                    <w:t>Total re</w:t>
                  </w:r>
                  <w:r w:rsidR="008B79B4" w:rsidRPr="00373441">
                    <w:rPr>
                      <w:rFonts w:eastAsia="Times New Roman"/>
                      <w:b/>
                      <w:bCs/>
                      <w:sz w:val="20"/>
                      <w:lang w:val="en-GB" w:eastAsia="fr-FR"/>
                    </w:rPr>
                    <w:t>gion</w:t>
                  </w:r>
                </w:p>
              </w:tc>
              <w:tc>
                <w:tcPr>
                  <w:tcW w:w="1780" w:type="dxa"/>
                  <w:tcBorders>
                    <w:top w:val="nil"/>
                    <w:left w:val="nil"/>
                    <w:bottom w:val="single" w:sz="4" w:space="0" w:color="auto"/>
                    <w:right w:val="single" w:sz="4" w:space="0" w:color="auto"/>
                  </w:tcBorders>
                  <w:shd w:val="clear" w:color="000000" w:fill="C5D9F1"/>
                  <w:vAlign w:val="center"/>
                  <w:hideMark/>
                </w:tcPr>
                <w:p w14:paraId="7C0233E1" w14:textId="77777777" w:rsidR="008B79B4" w:rsidRPr="00373441" w:rsidRDefault="008B79B4" w:rsidP="008B79B4">
                  <w:pPr>
                    <w:spacing w:after="0" w:line="240" w:lineRule="auto"/>
                    <w:jc w:val="center"/>
                    <w:rPr>
                      <w:rFonts w:eastAsia="Times New Roman"/>
                      <w:b/>
                      <w:bCs/>
                      <w:sz w:val="20"/>
                      <w:lang w:val="en-GB" w:eastAsia="fr-FR"/>
                    </w:rPr>
                  </w:pPr>
                  <w:r w:rsidRPr="00373441">
                    <w:rPr>
                      <w:rFonts w:eastAsia="Times New Roman"/>
                      <w:b/>
                      <w:bCs/>
                      <w:sz w:val="20"/>
                      <w:lang w:val="en-GB" w:eastAsia="fr-FR"/>
                    </w:rPr>
                    <w:t>219 239 692</w:t>
                  </w:r>
                </w:p>
              </w:tc>
              <w:tc>
                <w:tcPr>
                  <w:tcW w:w="1745" w:type="dxa"/>
                  <w:tcBorders>
                    <w:top w:val="nil"/>
                    <w:left w:val="nil"/>
                    <w:bottom w:val="single" w:sz="4" w:space="0" w:color="auto"/>
                    <w:right w:val="single" w:sz="4" w:space="0" w:color="auto"/>
                  </w:tcBorders>
                  <w:shd w:val="clear" w:color="000000" w:fill="C5D9F1"/>
                  <w:vAlign w:val="center"/>
                  <w:hideMark/>
                </w:tcPr>
                <w:p w14:paraId="7B8D2E01"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6 692 218</w:t>
                  </w:r>
                </w:p>
              </w:tc>
              <w:tc>
                <w:tcPr>
                  <w:tcW w:w="61" w:type="dxa"/>
                  <w:tcBorders>
                    <w:top w:val="nil"/>
                    <w:left w:val="nil"/>
                    <w:bottom w:val="single" w:sz="4" w:space="0" w:color="auto"/>
                    <w:right w:val="single" w:sz="4" w:space="0" w:color="auto"/>
                  </w:tcBorders>
                  <w:shd w:val="clear" w:color="000000" w:fill="C5D9F1"/>
                  <w:noWrap/>
                  <w:vAlign w:val="bottom"/>
                  <w:hideMark/>
                </w:tcPr>
                <w:p w14:paraId="722AD286" w14:textId="77777777" w:rsidR="008B79B4" w:rsidRPr="00373441" w:rsidRDefault="008B79B4" w:rsidP="008B79B4">
                  <w:pPr>
                    <w:spacing w:after="0" w:line="240" w:lineRule="auto"/>
                    <w:jc w:val="center"/>
                    <w:rPr>
                      <w:rFonts w:eastAsia="Times New Roman"/>
                      <w:b/>
                      <w:bCs/>
                      <w:color w:val="000000"/>
                      <w:sz w:val="20"/>
                      <w:lang w:val="en-GB" w:eastAsia="fr-FR"/>
                    </w:rPr>
                  </w:pPr>
                </w:p>
              </w:tc>
              <w:tc>
                <w:tcPr>
                  <w:tcW w:w="2354" w:type="dxa"/>
                  <w:tcBorders>
                    <w:top w:val="nil"/>
                    <w:left w:val="nil"/>
                    <w:bottom w:val="single" w:sz="4" w:space="0" w:color="auto"/>
                    <w:right w:val="single" w:sz="4" w:space="0" w:color="auto"/>
                  </w:tcBorders>
                  <w:shd w:val="clear" w:color="000000" w:fill="C5D9F1"/>
                  <w:vAlign w:val="center"/>
                  <w:hideMark/>
                </w:tcPr>
                <w:p w14:paraId="6FDB49C0" w14:textId="77777777" w:rsidR="008B79B4" w:rsidRPr="00373441" w:rsidRDefault="008B79B4" w:rsidP="008B79B4">
                  <w:pPr>
                    <w:spacing w:after="0" w:line="240" w:lineRule="auto"/>
                    <w:jc w:val="center"/>
                    <w:rPr>
                      <w:rFonts w:eastAsia="Times New Roman"/>
                      <w:b/>
                      <w:bCs/>
                      <w:color w:val="FF0000"/>
                      <w:sz w:val="20"/>
                      <w:lang w:val="en-GB" w:eastAsia="fr-FR"/>
                    </w:rPr>
                  </w:pPr>
                  <w:r w:rsidRPr="00373441">
                    <w:rPr>
                      <w:rFonts w:eastAsia="Times New Roman"/>
                      <w:b/>
                      <w:bCs/>
                      <w:color w:val="FF0000"/>
                      <w:sz w:val="20"/>
                      <w:lang w:val="en-GB" w:eastAsia="fr-FR"/>
                    </w:rPr>
                    <w:t>9 530 997</w:t>
                  </w:r>
                </w:p>
              </w:tc>
            </w:tr>
          </w:tbl>
          <w:p w14:paraId="592F2119" w14:textId="77777777" w:rsidR="002C48ED" w:rsidRPr="00373441" w:rsidRDefault="002C48ED" w:rsidP="00AF56F6">
            <w:pPr>
              <w:spacing w:after="0" w:line="240" w:lineRule="auto"/>
              <w:jc w:val="center"/>
              <w:rPr>
                <w:noProof/>
                <w:sz w:val="20"/>
                <w:szCs w:val="20"/>
                <w:lang w:val="en-GB" w:eastAsia="fr-FR"/>
              </w:rPr>
            </w:pPr>
          </w:p>
          <w:p w14:paraId="0015969A" w14:textId="02F091D3" w:rsidR="00AF56F6" w:rsidRPr="00373441" w:rsidRDefault="008B79B4" w:rsidP="00373441">
            <w:pPr>
              <w:spacing w:after="0" w:line="240" w:lineRule="auto"/>
              <w:rPr>
                <w:sz w:val="20"/>
                <w:szCs w:val="20"/>
                <w:lang w:val="en-GB"/>
              </w:rPr>
            </w:pPr>
            <w:r w:rsidRPr="00373441">
              <w:rPr>
                <w:sz w:val="20"/>
                <w:szCs w:val="20"/>
                <w:lang w:val="en-GB"/>
              </w:rPr>
              <w:t xml:space="preserve">* : </w:t>
            </w:r>
            <w:r w:rsidR="00373441" w:rsidRPr="00373441">
              <w:rPr>
                <w:i/>
                <w:sz w:val="20"/>
                <w:szCs w:val="20"/>
                <w:lang w:val="en-GB"/>
              </w:rPr>
              <w:t>non analysed</w:t>
            </w:r>
            <w:r w:rsidRPr="00373441">
              <w:rPr>
                <w:i/>
                <w:sz w:val="20"/>
                <w:szCs w:val="20"/>
                <w:lang w:val="en-GB"/>
              </w:rPr>
              <w:t xml:space="preserve"> </w:t>
            </w:r>
            <w:r w:rsidR="00373441" w:rsidRPr="00373441">
              <w:rPr>
                <w:i/>
                <w:sz w:val="20"/>
                <w:szCs w:val="20"/>
                <w:lang w:val="en-GB"/>
              </w:rPr>
              <w:t>for the current situation</w:t>
            </w:r>
          </w:p>
        </w:tc>
      </w:tr>
      <w:tr w:rsidR="00F73223" w:rsidRPr="00E51A17" w14:paraId="0F80B2E7" w14:textId="77777777" w:rsidTr="002C48ED">
        <w:trPr>
          <w:gridAfter w:val="1"/>
          <w:wAfter w:w="22" w:type="dxa"/>
          <w:cantSplit/>
        </w:trPr>
        <w:tc>
          <w:tcPr>
            <w:tcW w:w="817" w:type="dxa"/>
            <w:shd w:val="clear" w:color="auto" w:fill="auto"/>
          </w:tcPr>
          <w:p w14:paraId="2E043831" w14:textId="77777777" w:rsidR="00E536D6" w:rsidRPr="00E51A17" w:rsidRDefault="003631EC" w:rsidP="0044529A">
            <w:pPr>
              <w:spacing w:after="0" w:line="240" w:lineRule="auto"/>
              <w:rPr>
                <w:b/>
              </w:rPr>
            </w:pPr>
            <w:r w:rsidRPr="00E51A17">
              <w:rPr>
                <w:b/>
                <w:noProof/>
                <w:lang w:val="en-US"/>
              </w:rPr>
              <w:drawing>
                <wp:inline distT="0" distB="0" distL="0" distR="0" wp14:anchorId="50A779DF" wp14:editId="43FB35CE">
                  <wp:extent cx="238539" cy="183492"/>
                  <wp:effectExtent l="0" t="0" r="0" b="7620"/>
                  <wp:docPr id="5" name="Picture 6" descr="Pictogram_Further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gram_Further Reading"/>
                          <pic:cNvPicPr>
                            <a:picLocks noChangeAspect="1" noChangeArrowheads="1"/>
                          </pic:cNvPicPr>
                        </pic:nvPicPr>
                        <pic:blipFill>
                          <a:blip r:embed="rId21" cstate="print">
                            <a:extLst>
                              <a:ext uri="{28A0092B-C50C-407E-A947-70E740481C1C}">
                                <a14:useLocalDpi xmlns:a14="http://schemas.microsoft.com/office/drawing/2010/main" val="0"/>
                              </a:ext>
                            </a:extLst>
                          </a:blip>
                          <a:srcRect b="26999"/>
                          <a:stretch>
                            <a:fillRect/>
                          </a:stretch>
                        </pic:blipFill>
                        <pic:spPr bwMode="auto">
                          <a:xfrm>
                            <a:off x="0" y="0"/>
                            <a:ext cx="238539" cy="183492"/>
                          </a:xfrm>
                          <a:prstGeom prst="rect">
                            <a:avLst/>
                          </a:prstGeom>
                          <a:solidFill>
                            <a:srgbClr val="FFFFFF"/>
                          </a:solidFill>
                          <a:ln>
                            <a:noFill/>
                          </a:ln>
                        </pic:spPr>
                      </pic:pic>
                    </a:graphicData>
                  </a:graphic>
                </wp:inline>
              </w:drawing>
            </w:r>
          </w:p>
          <w:p w14:paraId="72EC68AB" w14:textId="77777777" w:rsidR="0044529A" w:rsidRPr="00E51A17" w:rsidRDefault="0044529A" w:rsidP="0044529A">
            <w:pPr>
              <w:spacing w:after="0" w:line="240" w:lineRule="auto"/>
              <w:rPr>
                <w:b/>
              </w:rPr>
            </w:pPr>
          </w:p>
        </w:tc>
        <w:tc>
          <w:tcPr>
            <w:tcW w:w="9015" w:type="dxa"/>
            <w:gridSpan w:val="2"/>
            <w:shd w:val="clear" w:color="auto" w:fill="C5E0B3"/>
            <w:vAlign w:val="center"/>
          </w:tcPr>
          <w:p w14:paraId="72786327" w14:textId="55FFC24A" w:rsidR="00E536D6" w:rsidRPr="00373441" w:rsidRDefault="00373441" w:rsidP="00373441">
            <w:pPr>
              <w:spacing w:after="0" w:line="240" w:lineRule="auto"/>
              <w:rPr>
                <w:b/>
                <w:lang w:val="en-GB"/>
              </w:rPr>
            </w:pPr>
            <w:r w:rsidRPr="00373441">
              <w:rPr>
                <w:b/>
                <w:lang w:val="en-GB"/>
              </w:rPr>
              <w:t>Me</w:t>
            </w:r>
            <w:r w:rsidR="00E536D6" w:rsidRPr="00373441">
              <w:rPr>
                <w:b/>
                <w:lang w:val="en-GB"/>
              </w:rPr>
              <w:t>thodolog</w:t>
            </w:r>
            <w:r w:rsidRPr="00373441">
              <w:rPr>
                <w:b/>
                <w:lang w:val="en-GB"/>
              </w:rPr>
              <w:t>y</w:t>
            </w:r>
            <w:r w:rsidR="00E536D6" w:rsidRPr="00373441">
              <w:rPr>
                <w:b/>
                <w:lang w:val="en-GB"/>
              </w:rPr>
              <w:t xml:space="preserve"> </w:t>
            </w:r>
            <w:r w:rsidRPr="00373441">
              <w:rPr>
                <w:b/>
                <w:lang w:val="en-GB"/>
              </w:rPr>
              <w:t>and difficulties in the analysis</w:t>
            </w:r>
          </w:p>
        </w:tc>
      </w:tr>
      <w:tr w:rsidR="00F73223" w:rsidRPr="00F73223" w14:paraId="3F5CB286" w14:textId="77777777" w:rsidTr="002C48ED">
        <w:trPr>
          <w:trHeight w:val="695"/>
        </w:trPr>
        <w:tc>
          <w:tcPr>
            <w:tcW w:w="9854" w:type="dxa"/>
            <w:gridSpan w:val="4"/>
            <w:shd w:val="clear" w:color="auto" w:fill="FFFFFF"/>
          </w:tcPr>
          <w:tbl>
            <w:tblPr>
              <w:tblW w:w="5000" w:type="pct"/>
              <w:tblLook w:val="04A0" w:firstRow="1" w:lastRow="0" w:firstColumn="1" w:lastColumn="0" w:noHBand="0" w:noVBand="1"/>
            </w:tblPr>
            <w:tblGrid>
              <w:gridCol w:w="937"/>
              <w:gridCol w:w="8475"/>
            </w:tblGrid>
            <w:tr w:rsidR="00F73223" w:rsidRPr="00F73223" w14:paraId="673F0C00" w14:textId="77777777" w:rsidTr="0036051A">
              <w:trPr>
                <w:trHeight w:val="695"/>
              </w:trPr>
              <w:tc>
                <w:tcPr>
                  <w:tcW w:w="5000" w:type="pct"/>
                  <w:gridSpan w:val="2"/>
                  <w:shd w:val="clear" w:color="auto" w:fill="FFFFFF"/>
                </w:tcPr>
                <w:p w14:paraId="575BF267" w14:textId="77777777" w:rsidR="00E451A8" w:rsidRDefault="00E451A8" w:rsidP="00E64114">
                  <w:pPr>
                    <w:autoSpaceDE w:val="0"/>
                    <w:autoSpaceDN w:val="0"/>
                    <w:adjustRightInd w:val="0"/>
                    <w:spacing w:after="0" w:line="240" w:lineRule="auto"/>
                    <w:jc w:val="both"/>
                    <w:rPr>
                      <w:sz w:val="20"/>
                      <w:szCs w:val="20"/>
                    </w:rPr>
                  </w:pPr>
                </w:p>
                <w:p w14:paraId="655D57CF" w14:textId="77777777" w:rsidR="00A54336" w:rsidRDefault="00DB36D1" w:rsidP="00935F1B">
                  <w:pPr>
                    <w:autoSpaceDE w:val="0"/>
                    <w:autoSpaceDN w:val="0"/>
                    <w:adjustRightInd w:val="0"/>
                    <w:spacing w:after="120" w:line="240" w:lineRule="auto"/>
                    <w:jc w:val="both"/>
                    <w:rPr>
                      <w:sz w:val="20"/>
                      <w:szCs w:val="20"/>
                      <w:lang w:val="en-GB"/>
                    </w:rPr>
                  </w:pPr>
                  <w:r>
                    <w:rPr>
                      <w:sz w:val="20"/>
                      <w:szCs w:val="20"/>
                      <w:lang w:val="en-GB"/>
                    </w:rPr>
                    <w:t xml:space="preserve">The analysis of the Cadre Harmonisé is based on the four results </w:t>
                  </w:r>
                  <w:r w:rsidR="00A54336">
                    <w:rPr>
                      <w:sz w:val="20"/>
                      <w:szCs w:val="20"/>
                      <w:lang w:val="en-GB"/>
                    </w:rPr>
                    <w:t>indicators of food security and nutrition (food consumption, nutritional state, evolution of livelihoods and mortality).  Also taken into consideration is the inference drawn by contributing factors (dangers and vulnerabilities, availability, access, utilisation including access to water and stability) which can impact positively or negatively the results of food security and nutrition.</w:t>
                  </w:r>
                </w:p>
                <w:p w14:paraId="3A9C3C53" w14:textId="1B930578" w:rsidR="00DB36D1" w:rsidRPr="00DB36D1" w:rsidRDefault="00A54336" w:rsidP="00935F1B">
                  <w:pPr>
                    <w:autoSpaceDE w:val="0"/>
                    <w:autoSpaceDN w:val="0"/>
                    <w:adjustRightInd w:val="0"/>
                    <w:spacing w:after="120" w:line="240" w:lineRule="auto"/>
                    <w:jc w:val="both"/>
                    <w:rPr>
                      <w:sz w:val="20"/>
                      <w:szCs w:val="20"/>
                      <w:lang w:val="en-GB"/>
                    </w:rPr>
                  </w:pPr>
                  <w:r>
                    <w:rPr>
                      <w:sz w:val="20"/>
                      <w:szCs w:val="20"/>
                      <w:lang w:val="en-GB"/>
                    </w:rPr>
                    <w:t xml:space="preserve">The preparations of the present cycle were concluded during the meeting of the CH Technical Committee in Abidjan in January 2016.  This meeting validated the composition of the coaching and facilitation teams by country as well as the planning of the national analysis planned in February and March 2016.  </w:t>
                  </w:r>
                  <w:r w:rsidR="00C44998">
                    <w:rPr>
                      <w:sz w:val="20"/>
                      <w:szCs w:val="20"/>
                      <w:lang w:val="en-GB"/>
                    </w:rPr>
                    <w:t xml:space="preserve">Following this, the services of the national coordinators from the CH technical analysis </w:t>
                  </w:r>
                  <w:r w:rsidR="00C44998" w:rsidRPr="00C44998">
                    <w:rPr>
                      <w:sz w:val="20"/>
                      <w:szCs w:val="20"/>
                      <w:lang w:val="en-US"/>
                    </w:rPr>
                    <w:t>centers</w:t>
                  </w:r>
                  <w:r w:rsidR="00C44998">
                    <w:rPr>
                      <w:sz w:val="20"/>
                      <w:szCs w:val="20"/>
                      <w:lang w:val="en-GB"/>
                    </w:rPr>
                    <w:t xml:space="preserve"> </w:t>
                  </w:r>
                  <w:r w:rsidR="00A23914">
                    <w:rPr>
                      <w:sz w:val="20"/>
                      <w:szCs w:val="20"/>
                      <w:lang w:val="en-GB"/>
                    </w:rPr>
                    <w:t>in each country took the lead</w:t>
                  </w:r>
                  <w:r w:rsidR="00C44998">
                    <w:rPr>
                      <w:sz w:val="20"/>
                      <w:szCs w:val="20"/>
                      <w:lang w:val="en-GB"/>
                    </w:rPr>
                    <w:t xml:space="preserve"> for the preparations.</w:t>
                  </w:r>
                </w:p>
                <w:p w14:paraId="7D6F32E1" w14:textId="6F5071DE" w:rsidR="00935F1B" w:rsidRDefault="005B03C3" w:rsidP="00935F1B">
                  <w:pPr>
                    <w:autoSpaceDE w:val="0"/>
                    <w:autoSpaceDN w:val="0"/>
                    <w:adjustRightInd w:val="0"/>
                    <w:spacing w:after="120" w:line="240" w:lineRule="auto"/>
                    <w:jc w:val="both"/>
                    <w:rPr>
                      <w:sz w:val="20"/>
                      <w:szCs w:val="20"/>
                      <w:lang w:val="en-GB"/>
                    </w:rPr>
                  </w:pPr>
                  <w:r w:rsidRPr="005B03C3">
                    <w:rPr>
                      <w:sz w:val="20"/>
                      <w:szCs w:val="20"/>
                      <w:lang w:val="en-GB"/>
                    </w:rPr>
                    <w:t xml:space="preserve">With the goal </w:t>
                  </w:r>
                  <w:r>
                    <w:rPr>
                      <w:sz w:val="20"/>
                      <w:szCs w:val="20"/>
                      <w:lang w:val="en-GB"/>
                    </w:rPr>
                    <w:t>of producing a regional analysis of the food and nutritional situation, a workshop of the consolidation of analysis done in each country was organized from March 21 to 26 in Accra, Ghana.  It regrouped the institutions and organizat</w:t>
                  </w:r>
                  <w:r w:rsidR="00B65C64">
                    <w:rPr>
                      <w:sz w:val="20"/>
                      <w:szCs w:val="20"/>
                      <w:lang w:val="en-GB"/>
                    </w:rPr>
                    <w:t>ions</w:t>
                  </w:r>
                  <w:r>
                    <w:rPr>
                      <w:sz w:val="20"/>
                      <w:szCs w:val="20"/>
                      <w:lang w:val="en-GB"/>
                    </w:rPr>
                    <w:t xml:space="preserve"> members </w:t>
                  </w:r>
                  <w:r w:rsidR="00B65C64">
                    <w:rPr>
                      <w:sz w:val="20"/>
                      <w:szCs w:val="20"/>
                      <w:lang w:val="en-GB"/>
                    </w:rPr>
                    <w:t>of the CH technical committee (CILSS, FAO, FEWS NET, WFP, Oxfam, ACF, Save the Children).</w:t>
                  </w:r>
                </w:p>
                <w:p w14:paraId="2412FF56" w14:textId="57B049FA" w:rsidR="00AE6E59" w:rsidRDefault="00AE6E59" w:rsidP="00935F1B">
                  <w:pPr>
                    <w:autoSpaceDE w:val="0"/>
                    <w:autoSpaceDN w:val="0"/>
                    <w:adjustRightInd w:val="0"/>
                    <w:spacing w:after="120" w:line="240" w:lineRule="auto"/>
                    <w:jc w:val="both"/>
                    <w:rPr>
                      <w:sz w:val="20"/>
                      <w:szCs w:val="20"/>
                      <w:lang w:val="en-GB"/>
                    </w:rPr>
                  </w:pPr>
                  <w:r>
                    <w:rPr>
                      <w:sz w:val="20"/>
                      <w:szCs w:val="20"/>
                      <w:lang w:val="en-GB"/>
                    </w:rPr>
                    <w:t>Generally speaking, these analyses were conducted on the basis of recent data, notably the vulnerability assessments, the household economy assessments (HEA) and nutritional surveys, assessment reports of agro-pastoral production, the reports of information systems on agricultural and livestock markets, the data on nutritional admissions, the data on access to potable water, etc.  The meeting proceeded with the critical analysis of results by country by following recommended procedures from the CH manual to verify conformity, coherence and pertinence of results.</w:t>
                  </w:r>
                </w:p>
                <w:p w14:paraId="2112EADE" w14:textId="0A7E1AE9" w:rsidR="00AE6E59" w:rsidRDefault="004210AB" w:rsidP="00935F1B">
                  <w:pPr>
                    <w:autoSpaceDE w:val="0"/>
                    <w:autoSpaceDN w:val="0"/>
                    <w:adjustRightInd w:val="0"/>
                    <w:spacing w:after="120" w:line="240" w:lineRule="auto"/>
                    <w:jc w:val="both"/>
                    <w:rPr>
                      <w:sz w:val="20"/>
                      <w:szCs w:val="20"/>
                      <w:lang w:val="en-GB"/>
                    </w:rPr>
                  </w:pPr>
                  <w:r>
                    <w:rPr>
                      <w:sz w:val="20"/>
                      <w:szCs w:val="20"/>
                      <w:lang w:val="en-GB"/>
                    </w:rPr>
                    <w:t>It</w:t>
                  </w:r>
                  <w:r w:rsidR="00AE6E59">
                    <w:rPr>
                      <w:sz w:val="20"/>
                      <w:szCs w:val="20"/>
                      <w:lang w:val="en-GB"/>
                    </w:rPr>
                    <w:t xml:space="preserve"> </w:t>
                  </w:r>
                  <w:r>
                    <w:rPr>
                      <w:sz w:val="20"/>
                      <w:szCs w:val="20"/>
                      <w:lang w:val="en-GB"/>
                    </w:rPr>
                    <w:t>appears</w:t>
                  </w:r>
                  <w:r w:rsidR="00AE6E59">
                    <w:rPr>
                      <w:sz w:val="20"/>
                      <w:szCs w:val="20"/>
                      <w:lang w:val="en-GB"/>
                    </w:rPr>
                    <w:t xml:space="preserve"> that the analysis process is improving progressively, notably when it comes to the quality of the coaching and the coverage of the zones in the 17 countries.  However, more efforts are needed to reinforce the process and the development of the Cadre Harmonisé in the region and its</w:t>
                  </w:r>
                  <w:r>
                    <w:rPr>
                      <w:sz w:val="20"/>
                      <w:szCs w:val="20"/>
                      <w:lang w:val="en-GB"/>
                    </w:rPr>
                    <w:t xml:space="preserve"> internationalisation by the national experts.</w:t>
                  </w:r>
                </w:p>
                <w:p w14:paraId="30625F33" w14:textId="0CDFE85F" w:rsidR="004210AB" w:rsidRDefault="004210AB" w:rsidP="00935F1B">
                  <w:pPr>
                    <w:autoSpaceDE w:val="0"/>
                    <w:autoSpaceDN w:val="0"/>
                    <w:adjustRightInd w:val="0"/>
                    <w:spacing w:after="120" w:line="240" w:lineRule="auto"/>
                    <w:jc w:val="both"/>
                    <w:rPr>
                      <w:sz w:val="20"/>
                      <w:szCs w:val="20"/>
                      <w:lang w:val="en-GB"/>
                    </w:rPr>
                  </w:pPr>
                  <w:r>
                    <w:rPr>
                      <w:sz w:val="20"/>
                      <w:szCs w:val="20"/>
                      <w:lang w:val="en-GB"/>
                    </w:rPr>
                    <w:t>Nevertheless, due to the absence of current direct and indirect</w:t>
                  </w:r>
                  <w:r w:rsidR="00B86925">
                    <w:rPr>
                      <w:sz w:val="20"/>
                      <w:szCs w:val="20"/>
                      <w:lang w:val="en-GB"/>
                    </w:rPr>
                    <w:t xml:space="preserve"> evidence</w:t>
                  </w:r>
                  <w:r>
                    <w:rPr>
                      <w:sz w:val="20"/>
                      <w:szCs w:val="20"/>
                      <w:lang w:val="en-GB"/>
                    </w:rPr>
                    <w:t xml:space="preserve"> </w:t>
                  </w:r>
                  <w:r w:rsidR="004502A9">
                    <w:rPr>
                      <w:sz w:val="20"/>
                      <w:szCs w:val="20"/>
                      <w:lang w:val="en-GB"/>
                    </w:rPr>
                    <w:t>for</w:t>
                  </w:r>
                  <w:r>
                    <w:rPr>
                      <w:sz w:val="20"/>
                      <w:szCs w:val="20"/>
                      <w:lang w:val="en-GB"/>
                    </w:rPr>
                    <w:t xml:space="preserve"> nutrition in certain countries, the analysis followed the new CH guidelines which consists of referring to the medians of historical data available on nutrition.</w:t>
                  </w:r>
                </w:p>
                <w:p w14:paraId="00DBBFD0" w14:textId="767F0B96" w:rsidR="00D12E85" w:rsidRPr="005B03C3" w:rsidRDefault="00D12E85" w:rsidP="00935F1B">
                  <w:pPr>
                    <w:autoSpaceDE w:val="0"/>
                    <w:autoSpaceDN w:val="0"/>
                    <w:adjustRightInd w:val="0"/>
                    <w:spacing w:after="120" w:line="240" w:lineRule="auto"/>
                    <w:jc w:val="both"/>
                    <w:rPr>
                      <w:sz w:val="20"/>
                      <w:szCs w:val="20"/>
                      <w:lang w:val="en-GB"/>
                    </w:rPr>
                  </w:pPr>
                  <w:r>
                    <w:rPr>
                      <w:sz w:val="20"/>
                      <w:szCs w:val="20"/>
                      <w:lang w:val="en-GB"/>
                    </w:rPr>
                    <w:t>In the majority part of the Gulf of Guinea countries</w:t>
                  </w:r>
                  <w:r w:rsidR="00873302">
                    <w:rPr>
                      <w:sz w:val="20"/>
                      <w:szCs w:val="20"/>
                      <w:lang w:val="en-GB"/>
                    </w:rPr>
                    <w:t>, the absence of d</w:t>
                  </w:r>
                  <w:r w:rsidR="00B86925">
                    <w:rPr>
                      <w:sz w:val="20"/>
                      <w:szCs w:val="20"/>
                      <w:lang w:val="en-GB"/>
                    </w:rPr>
                    <w:t>irect eviden</w:t>
                  </w:r>
                  <w:r w:rsidR="004502A9">
                    <w:rPr>
                      <w:sz w:val="20"/>
                      <w:szCs w:val="20"/>
                      <w:lang w:val="en-GB"/>
                    </w:rPr>
                    <w:t>ce</w:t>
                  </w:r>
                  <w:r w:rsidR="00B86925">
                    <w:rPr>
                      <w:sz w:val="20"/>
                      <w:szCs w:val="20"/>
                      <w:lang w:val="en-GB"/>
                    </w:rPr>
                    <w:t xml:space="preserve"> of the results indicators for food security remains a concern which can impact the level of confidence of the analyses.</w:t>
                  </w:r>
                </w:p>
                <w:p w14:paraId="1DDAA029" w14:textId="03D95B02" w:rsidR="00F65025" w:rsidRPr="00E64114" w:rsidRDefault="00F65025" w:rsidP="00B25897">
                  <w:pPr>
                    <w:pStyle w:val="ListParagraph"/>
                    <w:spacing w:after="120" w:line="240" w:lineRule="auto"/>
                    <w:ind w:left="0"/>
                    <w:jc w:val="both"/>
                    <w:rPr>
                      <w:sz w:val="10"/>
                    </w:rPr>
                  </w:pPr>
                </w:p>
              </w:tc>
            </w:tr>
            <w:tr w:rsidR="00F73223" w:rsidRPr="00A91E81" w14:paraId="16D962A8" w14:textId="77777777" w:rsidTr="0036051A">
              <w:trPr>
                <w:trHeight w:val="113"/>
              </w:trPr>
              <w:tc>
                <w:tcPr>
                  <w:tcW w:w="498" w:type="pct"/>
                  <w:shd w:val="clear" w:color="auto" w:fill="auto"/>
                </w:tcPr>
                <w:p w14:paraId="78BC444C" w14:textId="77777777" w:rsidR="00E451A8" w:rsidRPr="00A91E81" w:rsidRDefault="003631EC" w:rsidP="000026FB">
                  <w:pPr>
                    <w:spacing w:after="0" w:line="240" w:lineRule="auto"/>
                    <w:rPr>
                      <w:b/>
                      <w:sz w:val="18"/>
                      <w:lang w:val="en-GB"/>
                    </w:rPr>
                  </w:pPr>
                  <w:r w:rsidRPr="00A91E81">
                    <w:rPr>
                      <w:b/>
                      <w:noProof/>
                      <w:sz w:val="18"/>
                      <w:lang w:val="en-US"/>
                    </w:rPr>
                    <w:drawing>
                      <wp:inline distT="0" distB="0" distL="0" distR="0" wp14:anchorId="174BF8DB" wp14:editId="589694F1">
                        <wp:extent cx="266700" cy="266700"/>
                        <wp:effectExtent l="0" t="0" r="0" b="0"/>
                        <wp:docPr id="6" name="Picture 10" descr="activity_reporting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y_reporting_100p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502" w:type="pct"/>
                  <w:shd w:val="clear" w:color="auto" w:fill="C5E0B3"/>
                  <w:vAlign w:val="center"/>
                </w:tcPr>
                <w:p w14:paraId="699511D1" w14:textId="4D354758" w:rsidR="00E451A8" w:rsidRPr="00A91E81" w:rsidRDefault="00A91E81" w:rsidP="003566A3">
                  <w:pPr>
                    <w:spacing w:after="0" w:line="240" w:lineRule="auto"/>
                    <w:rPr>
                      <w:b/>
                      <w:sz w:val="18"/>
                      <w:lang w:val="en-GB"/>
                    </w:rPr>
                  </w:pPr>
                  <w:r>
                    <w:rPr>
                      <w:b/>
                      <w:sz w:val="24"/>
                      <w:lang w:val="en-GB"/>
                    </w:rPr>
                    <w:t>Recomme</w:t>
                  </w:r>
                  <w:r w:rsidR="00E451A8" w:rsidRPr="00A91E81">
                    <w:rPr>
                      <w:b/>
                      <w:sz w:val="24"/>
                      <w:lang w:val="en-GB"/>
                    </w:rPr>
                    <w:t>ndations</w:t>
                  </w:r>
                  <w:r w:rsidR="0021203D" w:rsidRPr="00A91E81">
                    <w:rPr>
                      <w:b/>
                      <w:sz w:val="24"/>
                      <w:lang w:val="en-GB"/>
                    </w:rPr>
                    <w:t xml:space="preserve"> </w:t>
                  </w:r>
                  <w:r w:rsidR="003566A3" w:rsidRPr="00A91E81">
                    <w:rPr>
                      <w:b/>
                      <w:sz w:val="24"/>
                      <w:lang w:val="en-GB"/>
                    </w:rPr>
                    <w:t>to countries and its partners</w:t>
                  </w:r>
                </w:p>
              </w:tc>
            </w:tr>
          </w:tbl>
          <w:p w14:paraId="2CAA97CE" w14:textId="77777777" w:rsidR="00FA0D13" w:rsidRPr="00A91E81" w:rsidRDefault="00FA0D13" w:rsidP="00392C84">
            <w:pPr>
              <w:spacing w:after="0" w:line="240" w:lineRule="auto"/>
              <w:rPr>
                <w:sz w:val="8"/>
                <w:lang w:val="en-GB"/>
              </w:rPr>
            </w:pPr>
          </w:p>
          <w:p w14:paraId="278E8C55" w14:textId="7FE4F03C" w:rsidR="00AF56F6" w:rsidRPr="00A91E81" w:rsidRDefault="00AD2875" w:rsidP="00392C84">
            <w:pPr>
              <w:spacing w:after="0" w:line="240" w:lineRule="auto"/>
              <w:rPr>
                <w:b/>
                <w:sz w:val="20"/>
                <w:szCs w:val="20"/>
                <w:lang w:val="en-GB"/>
              </w:rPr>
            </w:pPr>
            <w:r w:rsidRPr="00A91E81">
              <w:rPr>
                <w:b/>
                <w:sz w:val="20"/>
                <w:szCs w:val="20"/>
                <w:lang w:val="en-GB"/>
              </w:rPr>
              <w:t>To countries and its partners</w:t>
            </w:r>
            <w:r w:rsidR="00AF56F6" w:rsidRPr="00A91E81">
              <w:rPr>
                <w:b/>
                <w:sz w:val="20"/>
                <w:szCs w:val="20"/>
                <w:lang w:val="en-GB"/>
              </w:rPr>
              <w:t xml:space="preserve"> </w:t>
            </w:r>
          </w:p>
          <w:p w14:paraId="22AA7232" w14:textId="77777777" w:rsidR="002223E3" w:rsidRPr="00A91E81" w:rsidRDefault="002223E3" w:rsidP="002223E3">
            <w:pPr>
              <w:pStyle w:val="ListParagraph"/>
              <w:spacing w:after="0" w:line="240" w:lineRule="auto"/>
              <w:jc w:val="both"/>
              <w:rPr>
                <w:sz w:val="10"/>
                <w:szCs w:val="20"/>
                <w:lang w:val="en-GB"/>
              </w:rPr>
            </w:pPr>
          </w:p>
          <w:p w14:paraId="7FEBAF6B" w14:textId="58A61726" w:rsidR="00D25BD1" w:rsidRPr="00A91E81" w:rsidRDefault="00A91E81" w:rsidP="00D25BD1">
            <w:pPr>
              <w:pStyle w:val="ListParagraph"/>
              <w:numPr>
                <w:ilvl w:val="0"/>
                <w:numId w:val="43"/>
              </w:numPr>
              <w:spacing w:after="160" w:line="259" w:lineRule="auto"/>
              <w:jc w:val="both"/>
              <w:rPr>
                <w:lang w:val="en-GB"/>
              </w:rPr>
            </w:pPr>
            <w:r w:rsidRPr="00A91E81">
              <w:rPr>
                <w:bCs/>
                <w:lang w:val="en-GB"/>
              </w:rPr>
              <w:t>Accelerate the process of formalisation of national cells for analysis of the Cadre Harmonisé (CH)</w:t>
            </w:r>
            <w:r w:rsidR="00D25BD1" w:rsidRPr="00A91E81">
              <w:rPr>
                <w:bCs/>
                <w:lang w:val="en-GB"/>
              </w:rPr>
              <w:t>;</w:t>
            </w:r>
          </w:p>
          <w:p w14:paraId="0FB5921C" w14:textId="186D857F" w:rsidR="00D25BD1" w:rsidRPr="00A91E81" w:rsidRDefault="00A91E81" w:rsidP="00B25897">
            <w:pPr>
              <w:pStyle w:val="ListParagraph"/>
              <w:numPr>
                <w:ilvl w:val="0"/>
                <w:numId w:val="43"/>
              </w:numPr>
              <w:spacing w:after="160" w:line="259" w:lineRule="auto"/>
              <w:jc w:val="both"/>
              <w:rPr>
                <w:lang w:val="en-GB"/>
              </w:rPr>
            </w:pPr>
            <w:r w:rsidRPr="00A91E81">
              <w:rPr>
                <w:bCs/>
                <w:lang w:val="en-GB"/>
              </w:rPr>
              <w:t>Reinforce the national systems of food security and nutrition</w:t>
            </w:r>
            <w:r w:rsidR="00D25BD1" w:rsidRPr="00A91E81">
              <w:rPr>
                <w:bCs/>
                <w:lang w:val="en-GB"/>
              </w:rPr>
              <w:t>;</w:t>
            </w:r>
          </w:p>
          <w:p w14:paraId="43B307ED" w14:textId="4E46C89E" w:rsidR="00D25BD1" w:rsidRPr="00A91E81" w:rsidRDefault="00A91E81" w:rsidP="00B25897">
            <w:pPr>
              <w:pStyle w:val="ListParagraph"/>
              <w:numPr>
                <w:ilvl w:val="0"/>
                <w:numId w:val="43"/>
              </w:numPr>
              <w:spacing w:after="160" w:line="259" w:lineRule="auto"/>
              <w:jc w:val="both"/>
              <w:rPr>
                <w:lang w:val="en-GB"/>
              </w:rPr>
            </w:pPr>
            <w:r w:rsidRPr="00A91E81">
              <w:rPr>
                <w:bCs/>
                <w:lang w:val="en-GB"/>
              </w:rPr>
              <w:t>Align national food security and nutrition assessments with the analysis cycles of the CH</w:t>
            </w:r>
            <w:r w:rsidR="00505039" w:rsidRPr="00A91E81">
              <w:rPr>
                <w:bCs/>
                <w:lang w:val="en-GB"/>
              </w:rPr>
              <w:t>.</w:t>
            </w:r>
          </w:p>
          <w:p w14:paraId="4643DB13" w14:textId="5986AA98" w:rsidR="002223E3" w:rsidRPr="00955777" w:rsidRDefault="00A91E81" w:rsidP="00AF56F6">
            <w:pPr>
              <w:spacing w:after="0" w:line="240" w:lineRule="auto"/>
              <w:jc w:val="both"/>
              <w:rPr>
                <w:b/>
                <w:sz w:val="20"/>
                <w:szCs w:val="20"/>
                <w:lang w:val="en-GB"/>
              </w:rPr>
            </w:pPr>
            <w:r w:rsidRPr="00955777">
              <w:rPr>
                <w:b/>
                <w:sz w:val="20"/>
                <w:szCs w:val="20"/>
                <w:lang w:val="en-GB"/>
              </w:rPr>
              <w:t>To</w:t>
            </w:r>
            <w:r w:rsidR="00AF56F6" w:rsidRPr="00955777">
              <w:rPr>
                <w:b/>
                <w:sz w:val="20"/>
                <w:szCs w:val="20"/>
                <w:lang w:val="en-GB"/>
              </w:rPr>
              <w:t xml:space="preserve"> CILSS </w:t>
            </w:r>
            <w:r w:rsidRPr="00955777">
              <w:rPr>
                <w:b/>
                <w:sz w:val="20"/>
                <w:szCs w:val="20"/>
                <w:lang w:val="en-GB"/>
              </w:rPr>
              <w:t>and its partners</w:t>
            </w:r>
          </w:p>
          <w:p w14:paraId="343848C9" w14:textId="77777777" w:rsidR="00AF56F6" w:rsidRPr="00955777" w:rsidRDefault="00AF56F6" w:rsidP="00F65025">
            <w:pPr>
              <w:spacing w:after="0" w:line="240" w:lineRule="auto"/>
              <w:jc w:val="both"/>
              <w:rPr>
                <w:sz w:val="18"/>
                <w:szCs w:val="20"/>
                <w:lang w:val="en-GB"/>
              </w:rPr>
            </w:pPr>
          </w:p>
          <w:p w14:paraId="6E4D1B89" w14:textId="49BB9CD7" w:rsidR="00D25BD1" w:rsidRPr="00E660DC" w:rsidRDefault="00955777" w:rsidP="00B25897">
            <w:pPr>
              <w:pStyle w:val="ListParagraph"/>
              <w:numPr>
                <w:ilvl w:val="0"/>
                <w:numId w:val="43"/>
              </w:numPr>
              <w:spacing w:after="160" w:line="259" w:lineRule="auto"/>
              <w:jc w:val="both"/>
              <w:rPr>
                <w:bCs/>
                <w:lang w:val="en-GB"/>
              </w:rPr>
            </w:pPr>
            <w:r w:rsidRPr="00955777">
              <w:rPr>
                <w:bCs/>
                <w:lang w:val="en-GB"/>
              </w:rPr>
              <w:t>Pursue th</w:t>
            </w:r>
            <w:r w:rsidRPr="00E660DC">
              <w:rPr>
                <w:bCs/>
                <w:lang w:val="en-GB"/>
              </w:rPr>
              <w:t>e capacity reinforcement of national CH analysis cells on ownership of the CH tool</w:t>
            </w:r>
            <w:r w:rsidR="00D25BD1" w:rsidRPr="00E660DC">
              <w:rPr>
                <w:bCs/>
                <w:lang w:val="en-GB"/>
              </w:rPr>
              <w:t>;</w:t>
            </w:r>
          </w:p>
          <w:p w14:paraId="1F2652C7" w14:textId="13733E09" w:rsidR="00D25BD1" w:rsidRPr="00E660DC" w:rsidRDefault="00955777" w:rsidP="00D25BD1">
            <w:pPr>
              <w:pStyle w:val="ListParagraph"/>
              <w:numPr>
                <w:ilvl w:val="0"/>
                <w:numId w:val="43"/>
              </w:numPr>
              <w:spacing w:after="160" w:line="259" w:lineRule="auto"/>
              <w:jc w:val="both"/>
              <w:rPr>
                <w:bCs/>
                <w:lang w:val="en-GB"/>
              </w:rPr>
            </w:pPr>
            <w:r w:rsidRPr="00E660DC">
              <w:rPr>
                <w:bCs/>
                <w:lang w:val="en-GB"/>
              </w:rPr>
              <w:t>Pursue advocacy to accelerate the setting up and institutionalisation of national CH analysis cells</w:t>
            </w:r>
            <w:r w:rsidR="00505039" w:rsidRPr="00E660DC">
              <w:rPr>
                <w:bCs/>
                <w:lang w:val="en-GB"/>
              </w:rPr>
              <w:t>;</w:t>
            </w:r>
          </w:p>
          <w:p w14:paraId="1C426773" w14:textId="15C22E34" w:rsidR="00D25BD1" w:rsidRPr="00E660DC" w:rsidRDefault="00E660DC" w:rsidP="00D25BD1">
            <w:pPr>
              <w:pStyle w:val="ListParagraph"/>
              <w:numPr>
                <w:ilvl w:val="0"/>
                <w:numId w:val="43"/>
              </w:numPr>
              <w:spacing w:after="160" w:line="259" w:lineRule="auto"/>
              <w:jc w:val="both"/>
              <w:rPr>
                <w:bCs/>
                <w:lang w:val="en-GB"/>
              </w:rPr>
            </w:pPr>
            <w:r w:rsidRPr="00E660DC">
              <w:rPr>
                <w:bCs/>
                <w:lang w:val="en-GB"/>
              </w:rPr>
              <w:t>Support countries in the implementation of food security and nutrition assessments to inform the analysis cycles of the CH;</w:t>
            </w:r>
          </w:p>
          <w:p w14:paraId="3A87615F" w14:textId="3E27BE74" w:rsidR="00F65025" w:rsidRPr="00E660DC" w:rsidRDefault="00E660DC" w:rsidP="00877AE9">
            <w:pPr>
              <w:pStyle w:val="ListParagraph"/>
              <w:numPr>
                <w:ilvl w:val="0"/>
                <w:numId w:val="43"/>
              </w:numPr>
              <w:spacing w:after="0" w:line="240" w:lineRule="auto"/>
              <w:jc w:val="both"/>
              <w:rPr>
                <w:sz w:val="18"/>
                <w:szCs w:val="20"/>
                <w:lang w:val="en-GB"/>
              </w:rPr>
            </w:pPr>
            <w:r w:rsidRPr="00E660DC">
              <w:rPr>
                <w:bCs/>
                <w:lang w:val="en-GB"/>
              </w:rPr>
              <w:t xml:space="preserve">Mobilise additional financial resources to support the development and the implementation of the CH tool in the region. </w:t>
            </w:r>
          </w:p>
          <w:p w14:paraId="76AF54FF" w14:textId="77777777" w:rsidR="00F65025" w:rsidRPr="00F65025" w:rsidRDefault="00F65025" w:rsidP="00F65025">
            <w:pPr>
              <w:spacing w:after="0" w:line="240" w:lineRule="auto"/>
              <w:jc w:val="both"/>
              <w:rPr>
                <w:sz w:val="18"/>
                <w:szCs w:val="20"/>
              </w:rPr>
            </w:pPr>
          </w:p>
        </w:tc>
      </w:tr>
      <w:tr w:rsidR="00F73223" w:rsidRPr="00F73223" w14:paraId="547510D1" w14:textId="77777777" w:rsidTr="002C48ED">
        <w:trPr>
          <w:trHeight w:val="90"/>
        </w:trPr>
        <w:tc>
          <w:tcPr>
            <w:tcW w:w="9854" w:type="dxa"/>
            <w:gridSpan w:val="4"/>
            <w:shd w:val="clear" w:color="auto" w:fill="FFFFFF"/>
          </w:tcPr>
          <w:p w14:paraId="62398A21" w14:textId="77777777" w:rsidR="006408B2" w:rsidRPr="00F73223" w:rsidRDefault="006408B2" w:rsidP="00392C84">
            <w:pPr>
              <w:pStyle w:val="ListParagraph"/>
              <w:spacing w:after="0" w:line="240" w:lineRule="auto"/>
              <w:ind w:left="0"/>
              <w:jc w:val="both"/>
              <w:rPr>
                <w:sz w:val="14"/>
                <w:szCs w:val="20"/>
                <w:lang w:val="fr-BE"/>
              </w:rPr>
            </w:pPr>
          </w:p>
        </w:tc>
      </w:tr>
      <w:tr w:rsidR="00F73223" w:rsidRPr="00F73223" w14:paraId="5035CF6F" w14:textId="77777777" w:rsidTr="002C48ED">
        <w:trPr>
          <w:trHeight w:val="261"/>
        </w:trPr>
        <w:tc>
          <w:tcPr>
            <w:tcW w:w="817" w:type="dxa"/>
            <w:shd w:val="clear" w:color="auto" w:fill="FFFFFF"/>
          </w:tcPr>
          <w:p w14:paraId="2A13134B" w14:textId="77777777" w:rsidR="006408B2" w:rsidRPr="00F73223" w:rsidRDefault="003631EC" w:rsidP="006408B2">
            <w:pPr>
              <w:spacing w:after="0" w:line="240" w:lineRule="auto"/>
              <w:rPr>
                <w:b/>
                <w:sz w:val="24"/>
              </w:rPr>
            </w:pPr>
            <w:r w:rsidRPr="00F73223">
              <w:rPr>
                <w:noProof/>
                <w:sz w:val="24"/>
                <w:lang w:val="en-US"/>
              </w:rPr>
              <w:drawing>
                <wp:inline distT="0" distB="0" distL="0" distR="0" wp14:anchorId="23DCC1E9" wp14:editId="6707D1BF">
                  <wp:extent cx="209550" cy="209550"/>
                  <wp:effectExtent l="0" t="0" r="0" b="0"/>
                  <wp:docPr id="7" name="Picture 11" descr="2013-02-07_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3-02-07_14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9037" w:type="dxa"/>
            <w:gridSpan w:val="3"/>
            <w:shd w:val="clear" w:color="auto" w:fill="C5E0B3"/>
            <w:vAlign w:val="center"/>
          </w:tcPr>
          <w:p w14:paraId="38D7F744" w14:textId="77777777" w:rsidR="006408B2" w:rsidRPr="00F73223" w:rsidRDefault="006408B2" w:rsidP="006408B2">
            <w:pPr>
              <w:spacing w:after="0" w:line="240" w:lineRule="auto"/>
              <w:rPr>
                <w:b/>
                <w:sz w:val="24"/>
              </w:rPr>
            </w:pPr>
            <w:r w:rsidRPr="00F73223">
              <w:rPr>
                <w:b/>
                <w:sz w:val="24"/>
              </w:rPr>
              <w:t>Contacts</w:t>
            </w:r>
          </w:p>
        </w:tc>
      </w:tr>
      <w:tr w:rsidR="00F73223" w:rsidRPr="00E64114" w14:paraId="563EAA34" w14:textId="77777777" w:rsidTr="002C48ED">
        <w:trPr>
          <w:trHeight w:val="1525"/>
        </w:trPr>
        <w:tc>
          <w:tcPr>
            <w:tcW w:w="9854" w:type="dxa"/>
            <w:gridSpan w:val="4"/>
            <w:shd w:val="clear" w:color="auto" w:fill="FFFFFF"/>
          </w:tcPr>
          <w:p w14:paraId="3B63A619" w14:textId="77777777" w:rsidR="002476E5" w:rsidRPr="0014431A" w:rsidRDefault="002476E5" w:rsidP="00F65025">
            <w:pPr>
              <w:spacing w:after="0" w:line="240" w:lineRule="auto"/>
              <w:rPr>
                <w:sz w:val="20"/>
                <w:szCs w:val="20"/>
                <w:u w:val="single"/>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1"/>
            </w:tblGrid>
            <w:tr w:rsidR="00F65025" w14:paraId="312ADA8D" w14:textId="77777777" w:rsidTr="00F65025">
              <w:tc>
                <w:tcPr>
                  <w:tcW w:w="9402" w:type="dxa"/>
                  <w:gridSpan w:val="2"/>
                  <w:tcBorders>
                    <w:bottom w:val="dotted" w:sz="4" w:space="0" w:color="538135" w:themeColor="accent6" w:themeShade="BF"/>
                  </w:tcBorders>
                </w:tcPr>
                <w:p w14:paraId="78E7DF93" w14:textId="77777777" w:rsidR="00F65025" w:rsidRPr="00780EE6" w:rsidRDefault="00F65025" w:rsidP="00F65025">
                  <w:pPr>
                    <w:spacing w:after="0" w:line="240" w:lineRule="auto"/>
                    <w:jc w:val="center"/>
                    <w:rPr>
                      <w:b/>
                      <w:sz w:val="20"/>
                      <w:szCs w:val="20"/>
                      <w:lang w:val="en-GB"/>
                    </w:rPr>
                  </w:pPr>
                  <w:r w:rsidRPr="00780EE6">
                    <w:rPr>
                      <w:b/>
                      <w:sz w:val="20"/>
                      <w:szCs w:val="20"/>
                      <w:lang w:val="en-GB"/>
                    </w:rPr>
                    <w:t>Issifi Alfari</w:t>
                  </w:r>
                </w:p>
                <w:p w14:paraId="72790A14" w14:textId="74CF5EE7" w:rsidR="00F65025" w:rsidRPr="00780EE6" w:rsidRDefault="001F7761" w:rsidP="00F65025">
                  <w:pPr>
                    <w:spacing w:after="0" w:line="240" w:lineRule="auto"/>
                    <w:jc w:val="center"/>
                    <w:rPr>
                      <w:sz w:val="20"/>
                      <w:szCs w:val="20"/>
                      <w:lang w:val="en-GB"/>
                    </w:rPr>
                  </w:pPr>
                  <w:r w:rsidRPr="00780EE6">
                    <w:rPr>
                      <w:sz w:val="20"/>
                      <w:szCs w:val="20"/>
                      <w:lang w:val="en-GB"/>
                    </w:rPr>
                    <w:t>President of the Analysis Cell of the</w:t>
                  </w:r>
                  <w:r w:rsidR="00F65025" w:rsidRPr="00780EE6">
                    <w:rPr>
                      <w:sz w:val="20"/>
                      <w:szCs w:val="20"/>
                      <w:lang w:val="en-GB"/>
                    </w:rPr>
                    <w:t xml:space="preserve"> CH</w:t>
                  </w:r>
                </w:p>
                <w:p w14:paraId="28848EE3" w14:textId="1CF28AD9" w:rsidR="00F65025" w:rsidRPr="00780EE6" w:rsidRDefault="00F65025" w:rsidP="00F65025">
                  <w:pPr>
                    <w:spacing w:after="0" w:line="240" w:lineRule="auto"/>
                    <w:jc w:val="center"/>
                    <w:rPr>
                      <w:sz w:val="20"/>
                      <w:szCs w:val="20"/>
                      <w:lang w:val="en-GB"/>
                    </w:rPr>
                  </w:pPr>
                  <w:r w:rsidRPr="00780EE6">
                    <w:rPr>
                      <w:sz w:val="20"/>
                      <w:szCs w:val="20"/>
                      <w:lang w:val="en-GB"/>
                    </w:rPr>
                    <w:t>Ch</w:t>
                  </w:r>
                  <w:r w:rsidR="001F7761" w:rsidRPr="00780EE6">
                    <w:rPr>
                      <w:sz w:val="20"/>
                      <w:szCs w:val="20"/>
                      <w:lang w:val="en-GB"/>
                    </w:rPr>
                    <w:t>ief of De</w:t>
                  </w:r>
                  <w:r w:rsidR="00780EE6">
                    <w:rPr>
                      <w:sz w:val="20"/>
                      <w:szCs w:val="20"/>
                      <w:lang w:val="en-GB"/>
                    </w:rPr>
                    <w:t>part</w:t>
                  </w:r>
                  <w:r w:rsidRPr="00780EE6">
                    <w:rPr>
                      <w:sz w:val="20"/>
                      <w:szCs w:val="20"/>
                      <w:lang w:val="en-GB"/>
                    </w:rPr>
                    <w:t>ment Information et Re</w:t>
                  </w:r>
                  <w:r w:rsidR="001F7761" w:rsidRPr="00780EE6">
                    <w:rPr>
                      <w:sz w:val="20"/>
                      <w:szCs w:val="20"/>
                      <w:lang w:val="en-GB"/>
                    </w:rPr>
                    <w:t>sear</w:t>
                  </w:r>
                  <w:r w:rsidRPr="00780EE6">
                    <w:rPr>
                      <w:sz w:val="20"/>
                      <w:szCs w:val="20"/>
                      <w:lang w:val="en-GB"/>
                    </w:rPr>
                    <w:t xml:space="preserve">ch, </w:t>
                  </w:r>
                  <w:r w:rsidR="001F7761" w:rsidRPr="00780EE6">
                    <w:rPr>
                      <w:sz w:val="20"/>
                      <w:szCs w:val="20"/>
                      <w:lang w:val="en-GB"/>
                    </w:rPr>
                    <w:t xml:space="preserve">Regional </w:t>
                  </w:r>
                  <w:r w:rsidRPr="00780EE6">
                    <w:rPr>
                      <w:sz w:val="20"/>
                      <w:szCs w:val="20"/>
                      <w:lang w:val="en-GB"/>
                    </w:rPr>
                    <w:t>Centre AGRHYMET/CILSS</w:t>
                  </w:r>
                </w:p>
                <w:p w14:paraId="006A6A6B" w14:textId="5FF9B1D1" w:rsidR="00F65025" w:rsidRPr="00780EE6" w:rsidRDefault="00B947F1" w:rsidP="00F65025">
                  <w:pPr>
                    <w:spacing w:after="0" w:line="240" w:lineRule="auto"/>
                    <w:jc w:val="center"/>
                    <w:rPr>
                      <w:sz w:val="20"/>
                      <w:szCs w:val="20"/>
                      <w:lang w:val="en-GB"/>
                    </w:rPr>
                  </w:pPr>
                  <w:r>
                    <w:rPr>
                      <w:sz w:val="20"/>
                      <w:szCs w:val="20"/>
                      <w:lang w:val="en-GB"/>
                    </w:rPr>
                    <w:t>Tél. (227) 20 31 53 16 / Mobile</w:t>
                  </w:r>
                  <w:r w:rsidR="00F65025" w:rsidRPr="00780EE6">
                    <w:rPr>
                      <w:sz w:val="20"/>
                      <w:szCs w:val="20"/>
                      <w:lang w:val="en-GB"/>
                    </w:rPr>
                    <w:t>: (227) 90 20 38 73</w:t>
                  </w:r>
                </w:p>
                <w:p w14:paraId="0D813715" w14:textId="77777777" w:rsidR="00F65025" w:rsidRPr="00780EE6" w:rsidRDefault="00F65025" w:rsidP="00F65025">
                  <w:pPr>
                    <w:spacing w:after="0" w:line="240" w:lineRule="auto"/>
                    <w:jc w:val="center"/>
                    <w:rPr>
                      <w:sz w:val="10"/>
                      <w:szCs w:val="20"/>
                      <w:lang w:val="en-GB"/>
                    </w:rPr>
                  </w:pPr>
                  <w:r w:rsidRPr="00780EE6">
                    <w:rPr>
                      <w:sz w:val="20"/>
                      <w:szCs w:val="20"/>
                      <w:lang w:val="en-GB"/>
                    </w:rPr>
                    <w:t xml:space="preserve">E-mail : </w:t>
                  </w:r>
                  <w:hyperlink r:id="rId24" w:history="1">
                    <w:r w:rsidRPr="00780EE6">
                      <w:rPr>
                        <w:rStyle w:val="Hyperlink"/>
                        <w:sz w:val="20"/>
                        <w:szCs w:val="20"/>
                        <w:lang w:val="en-GB"/>
                      </w:rPr>
                      <w:t>i.alfari@agrhymet.ne</w:t>
                    </w:r>
                  </w:hyperlink>
                </w:p>
              </w:tc>
            </w:tr>
            <w:tr w:rsidR="00F65025" w14:paraId="3CA4D9E1" w14:textId="77777777" w:rsidTr="00F65025">
              <w:tc>
                <w:tcPr>
                  <w:tcW w:w="4701" w:type="dxa"/>
                  <w:tcBorders>
                    <w:top w:val="dotted" w:sz="4" w:space="0" w:color="538135" w:themeColor="accent6" w:themeShade="BF"/>
                  </w:tcBorders>
                </w:tcPr>
                <w:p w14:paraId="540F21DC" w14:textId="77777777" w:rsidR="00F65025" w:rsidRPr="00780EE6" w:rsidRDefault="00F65025" w:rsidP="00F65025">
                  <w:pPr>
                    <w:spacing w:after="0" w:line="240" w:lineRule="auto"/>
                    <w:rPr>
                      <w:b/>
                      <w:sz w:val="20"/>
                      <w:szCs w:val="20"/>
                      <w:lang w:val="en-GB"/>
                    </w:rPr>
                  </w:pPr>
                  <w:r w:rsidRPr="00780EE6">
                    <w:rPr>
                      <w:b/>
                      <w:sz w:val="20"/>
                      <w:szCs w:val="20"/>
                      <w:lang w:val="en-GB"/>
                    </w:rPr>
                    <w:t>Mr Sy Martial Traoré</w:t>
                  </w:r>
                </w:p>
                <w:p w14:paraId="6392D3D1" w14:textId="781AA0E0" w:rsidR="00F65025" w:rsidRPr="00780EE6" w:rsidRDefault="00F65025" w:rsidP="00F65025">
                  <w:pPr>
                    <w:spacing w:after="0" w:line="240" w:lineRule="auto"/>
                    <w:rPr>
                      <w:sz w:val="20"/>
                      <w:szCs w:val="20"/>
                      <w:lang w:val="en-GB"/>
                    </w:rPr>
                  </w:pPr>
                  <w:r w:rsidRPr="00780EE6">
                    <w:rPr>
                      <w:sz w:val="20"/>
                      <w:szCs w:val="20"/>
                      <w:lang w:val="en-GB"/>
                    </w:rPr>
                    <w:t>Expert</w:t>
                  </w:r>
                  <w:r w:rsidR="00780EE6" w:rsidRPr="00780EE6">
                    <w:rPr>
                      <w:sz w:val="20"/>
                      <w:szCs w:val="20"/>
                      <w:lang w:val="en-GB"/>
                    </w:rPr>
                    <w:t xml:space="preserve"> analyst</w:t>
                  </w:r>
                  <w:r w:rsidRPr="00780EE6">
                    <w:rPr>
                      <w:sz w:val="20"/>
                      <w:szCs w:val="20"/>
                      <w:lang w:val="en-GB"/>
                    </w:rPr>
                    <w:t xml:space="preserve"> </w:t>
                  </w:r>
                  <w:r w:rsidR="00780EE6" w:rsidRPr="00780EE6">
                    <w:rPr>
                      <w:sz w:val="20"/>
                      <w:szCs w:val="20"/>
                      <w:lang w:val="en-GB"/>
                    </w:rPr>
                    <w:t>in m</w:t>
                  </w:r>
                  <w:r w:rsidR="001F7761" w:rsidRPr="00780EE6">
                    <w:rPr>
                      <w:sz w:val="20"/>
                      <w:szCs w:val="20"/>
                      <w:lang w:val="en-GB"/>
                    </w:rPr>
                    <w:t>arket</w:t>
                  </w:r>
                  <w:r w:rsidR="00780EE6" w:rsidRPr="00780EE6">
                    <w:rPr>
                      <w:sz w:val="20"/>
                      <w:szCs w:val="20"/>
                      <w:lang w:val="en-GB"/>
                    </w:rPr>
                    <w:t>s</w:t>
                  </w:r>
                  <w:r w:rsidR="001F7761" w:rsidRPr="00780EE6">
                    <w:rPr>
                      <w:sz w:val="20"/>
                      <w:szCs w:val="20"/>
                      <w:lang w:val="en-GB"/>
                    </w:rPr>
                    <w:t>, C</w:t>
                  </w:r>
                  <w:r w:rsidRPr="00780EE6">
                    <w:rPr>
                      <w:sz w:val="20"/>
                      <w:szCs w:val="20"/>
                      <w:lang w:val="en-GB"/>
                    </w:rPr>
                    <w:t>h</w:t>
                  </w:r>
                  <w:r w:rsidR="001F7761" w:rsidRPr="00780EE6">
                    <w:rPr>
                      <w:sz w:val="20"/>
                      <w:szCs w:val="20"/>
                      <w:lang w:val="en-GB"/>
                    </w:rPr>
                    <w:t>i</w:t>
                  </w:r>
                  <w:r w:rsidRPr="00780EE6">
                    <w:rPr>
                      <w:sz w:val="20"/>
                      <w:szCs w:val="20"/>
                      <w:lang w:val="en-GB"/>
                    </w:rPr>
                    <w:t xml:space="preserve">ef DSAM </w:t>
                  </w:r>
                </w:p>
                <w:p w14:paraId="12D4E7D3" w14:textId="3728806D" w:rsidR="00F65025" w:rsidRPr="00780EE6" w:rsidRDefault="00B947F1" w:rsidP="00F65025">
                  <w:pPr>
                    <w:spacing w:after="0" w:line="240" w:lineRule="auto"/>
                    <w:rPr>
                      <w:sz w:val="20"/>
                      <w:szCs w:val="20"/>
                      <w:lang w:val="en-GB"/>
                    </w:rPr>
                  </w:pPr>
                  <w:r>
                    <w:rPr>
                      <w:sz w:val="20"/>
                      <w:szCs w:val="20"/>
                      <w:lang w:val="en-GB"/>
                    </w:rPr>
                    <w:t>Tél. (227) 20 31 53 16 / Mobile</w:t>
                  </w:r>
                  <w:r w:rsidR="00F65025" w:rsidRPr="00780EE6">
                    <w:rPr>
                      <w:sz w:val="20"/>
                      <w:szCs w:val="20"/>
                      <w:lang w:val="en-GB"/>
                    </w:rPr>
                    <w:t xml:space="preserve">: (227) </w:t>
                  </w:r>
                  <w:r w:rsidR="00381962" w:rsidRPr="00780EE6">
                    <w:rPr>
                      <w:sz w:val="20"/>
                      <w:szCs w:val="20"/>
                      <w:lang w:val="en-GB"/>
                    </w:rPr>
                    <w:t>97 15 78 82</w:t>
                  </w:r>
                </w:p>
                <w:p w14:paraId="0CCE368A" w14:textId="77777777" w:rsidR="00F65025" w:rsidRPr="00780EE6" w:rsidRDefault="00F65025" w:rsidP="00F65025">
                  <w:pPr>
                    <w:spacing w:after="0" w:line="240" w:lineRule="auto"/>
                    <w:rPr>
                      <w:sz w:val="10"/>
                      <w:szCs w:val="20"/>
                      <w:lang w:val="en-GB"/>
                    </w:rPr>
                  </w:pPr>
                  <w:r w:rsidRPr="00780EE6">
                    <w:rPr>
                      <w:sz w:val="20"/>
                      <w:szCs w:val="20"/>
                      <w:lang w:val="en-GB"/>
                    </w:rPr>
                    <w:t xml:space="preserve">E-mail : </w:t>
                  </w:r>
                  <w:hyperlink r:id="rId25" w:history="1">
                    <w:r w:rsidRPr="00780EE6">
                      <w:rPr>
                        <w:rStyle w:val="Hyperlink"/>
                        <w:sz w:val="20"/>
                        <w:szCs w:val="20"/>
                        <w:lang w:val="en-GB"/>
                      </w:rPr>
                      <w:t>m.traore@agrhymet.ne</w:t>
                    </w:r>
                  </w:hyperlink>
                </w:p>
              </w:tc>
              <w:tc>
                <w:tcPr>
                  <w:tcW w:w="4701" w:type="dxa"/>
                  <w:tcBorders>
                    <w:top w:val="dotted" w:sz="4" w:space="0" w:color="538135" w:themeColor="accent6" w:themeShade="BF"/>
                  </w:tcBorders>
                </w:tcPr>
                <w:p w14:paraId="5E0EF80A" w14:textId="77777777" w:rsidR="00F65025" w:rsidRPr="00780EE6" w:rsidRDefault="00F65025" w:rsidP="00F65025">
                  <w:pPr>
                    <w:spacing w:after="0" w:line="240" w:lineRule="auto"/>
                    <w:rPr>
                      <w:b/>
                      <w:sz w:val="20"/>
                      <w:szCs w:val="20"/>
                      <w:lang w:val="en-GB"/>
                    </w:rPr>
                  </w:pPr>
                  <w:r w:rsidRPr="00780EE6">
                    <w:rPr>
                      <w:b/>
                      <w:sz w:val="20"/>
                      <w:szCs w:val="20"/>
                      <w:lang w:val="en-GB"/>
                    </w:rPr>
                    <w:t>Mr Baou</w:t>
                  </w:r>
                  <w:r w:rsidR="00381962" w:rsidRPr="00780EE6">
                    <w:rPr>
                      <w:b/>
                      <w:sz w:val="20"/>
                      <w:szCs w:val="20"/>
                      <w:lang w:val="en-GB"/>
                    </w:rPr>
                    <w:t>a</w:t>
                  </w:r>
                  <w:r w:rsidRPr="00780EE6">
                    <w:rPr>
                      <w:b/>
                      <w:sz w:val="20"/>
                      <w:szCs w:val="20"/>
                      <w:lang w:val="en-GB"/>
                    </w:rPr>
                    <w:t xml:space="preserve"> Issoufou</w:t>
                  </w:r>
                </w:p>
                <w:p w14:paraId="7F4E8267" w14:textId="2F98B211" w:rsidR="00F65025" w:rsidRPr="00780EE6" w:rsidRDefault="00780EE6" w:rsidP="00F65025">
                  <w:pPr>
                    <w:spacing w:after="0" w:line="240" w:lineRule="auto"/>
                    <w:rPr>
                      <w:sz w:val="20"/>
                      <w:szCs w:val="20"/>
                      <w:lang w:val="en-GB"/>
                    </w:rPr>
                  </w:pPr>
                  <w:r w:rsidRPr="00780EE6">
                    <w:rPr>
                      <w:sz w:val="20"/>
                      <w:szCs w:val="20"/>
                      <w:lang w:val="en-GB"/>
                    </w:rPr>
                    <w:t>Expert analyst in</w:t>
                  </w:r>
                  <w:r w:rsidR="00F65025" w:rsidRPr="00780EE6">
                    <w:rPr>
                      <w:sz w:val="20"/>
                      <w:szCs w:val="20"/>
                      <w:lang w:val="en-GB"/>
                    </w:rPr>
                    <w:t xml:space="preserve"> Cadre Harmonisé </w:t>
                  </w:r>
                </w:p>
                <w:p w14:paraId="01EDA368" w14:textId="4E5B9A51" w:rsidR="00F65025" w:rsidRPr="00780EE6" w:rsidRDefault="00B947F1" w:rsidP="00F65025">
                  <w:pPr>
                    <w:spacing w:after="0" w:line="240" w:lineRule="auto"/>
                    <w:rPr>
                      <w:sz w:val="20"/>
                      <w:szCs w:val="20"/>
                      <w:lang w:val="en-GB"/>
                    </w:rPr>
                  </w:pPr>
                  <w:r>
                    <w:rPr>
                      <w:sz w:val="20"/>
                      <w:szCs w:val="20"/>
                      <w:lang w:val="en-GB"/>
                    </w:rPr>
                    <w:t>Tél. (227) 20 31 53 16 / Mobile</w:t>
                  </w:r>
                  <w:r w:rsidR="00F65025" w:rsidRPr="00780EE6">
                    <w:rPr>
                      <w:sz w:val="20"/>
                      <w:szCs w:val="20"/>
                      <w:lang w:val="en-GB"/>
                    </w:rPr>
                    <w:t>: (227) 96 52 08 54</w:t>
                  </w:r>
                </w:p>
                <w:p w14:paraId="14A2752C" w14:textId="77777777" w:rsidR="00F65025" w:rsidRPr="00780EE6" w:rsidRDefault="00F65025" w:rsidP="00F65025">
                  <w:pPr>
                    <w:spacing w:after="0" w:line="240" w:lineRule="auto"/>
                    <w:rPr>
                      <w:rStyle w:val="Hyperlink"/>
                      <w:lang w:val="en-GB"/>
                    </w:rPr>
                  </w:pPr>
                  <w:r w:rsidRPr="00780EE6">
                    <w:rPr>
                      <w:sz w:val="20"/>
                      <w:szCs w:val="20"/>
                      <w:lang w:val="en-GB"/>
                    </w:rPr>
                    <w:t xml:space="preserve">E-mail : </w:t>
                  </w:r>
                  <w:hyperlink r:id="rId26" w:history="1">
                    <w:r w:rsidRPr="00780EE6">
                      <w:rPr>
                        <w:rStyle w:val="Hyperlink"/>
                        <w:sz w:val="20"/>
                        <w:szCs w:val="20"/>
                        <w:lang w:val="en-GB"/>
                      </w:rPr>
                      <w:t>I.baoua@agrhymet.ne</w:t>
                    </w:r>
                  </w:hyperlink>
                </w:p>
                <w:p w14:paraId="3775C8CB" w14:textId="77777777" w:rsidR="00F65025" w:rsidRPr="00780EE6" w:rsidRDefault="00F65025" w:rsidP="00F65025">
                  <w:pPr>
                    <w:spacing w:after="0" w:line="240" w:lineRule="auto"/>
                    <w:rPr>
                      <w:sz w:val="10"/>
                      <w:szCs w:val="20"/>
                      <w:lang w:val="en-GB"/>
                    </w:rPr>
                  </w:pPr>
                </w:p>
              </w:tc>
            </w:tr>
          </w:tbl>
          <w:p w14:paraId="1B47672E" w14:textId="77777777" w:rsidR="0014431A" w:rsidRPr="00E64114" w:rsidRDefault="0014431A" w:rsidP="00BE02B8">
            <w:pPr>
              <w:spacing w:after="0" w:line="240" w:lineRule="auto"/>
              <w:rPr>
                <w:sz w:val="10"/>
                <w:szCs w:val="20"/>
                <w:lang w:val="pt-PT"/>
              </w:rPr>
            </w:pPr>
          </w:p>
          <w:p w14:paraId="1D4E0C68" w14:textId="77777777" w:rsidR="00E51A17" w:rsidRPr="00E64114" w:rsidRDefault="00E51A17" w:rsidP="00F65025">
            <w:pPr>
              <w:spacing w:after="0" w:line="240" w:lineRule="auto"/>
              <w:rPr>
                <w:b/>
                <w:sz w:val="6"/>
                <w:szCs w:val="20"/>
                <w:lang w:val="pt-PT"/>
              </w:rPr>
            </w:pPr>
          </w:p>
        </w:tc>
      </w:tr>
      <w:tr w:rsidR="00F73223" w:rsidRPr="00F73223" w14:paraId="75F0AAEE" w14:textId="77777777" w:rsidTr="002C48ED">
        <w:trPr>
          <w:trHeight w:val="113"/>
        </w:trPr>
        <w:tc>
          <w:tcPr>
            <w:tcW w:w="1383" w:type="dxa"/>
            <w:gridSpan w:val="2"/>
            <w:shd w:val="clear" w:color="auto" w:fill="D9D9D9"/>
            <w:vAlign w:val="center"/>
          </w:tcPr>
          <w:p w14:paraId="3D145E1D" w14:textId="77777777" w:rsidR="00421F1F" w:rsidRPr="00F73223" w:rsidRDefault="00421F1F" w:rsidP="00E51A17">
            <w:pPr>
              <w:spacing w:after="0" w:line="240" w:lineRule="auto"/>
              <w:jc w:val="center"/>
              <w:rPr>
                <w:sz w:val="24"/>
              </w:rPr>
            </w:pPr>
            <w:r w:rsidRPr="00F73223">
              <w:rPr>
                <w:b/>
                <w:sz w:val="24"/>
              </w:rPr>
              <w:t xml:space="preserve">Partenaires </w:t>
            </w:r>
            <w:r w:rsidR="00732FAE" w:rsidRPr="00F73223">
              <w:rPr>
                <w:b/>
                <w:sz w:val="24"/>
              </w:rPr>
              <w:t>Techniques</w:t>
            </w:r>
          </w:p>
        </w:tc>
        <w:tc>
          <w:tcPr>
            <w:tcW w:w="8471" w:type="dxa"/>
            <w:gridSpan w:val="2"/>
            <w:shd w:val="clear" w:color="auto" w:fill="auto"/>
          </w:tcPr>
          <w:p w14:paraId="516B547A" w14:textId="77777777" w:rsidR="00421F1F" w:rsidRPr="00F73223" w:rsidRDefault="00E51A17" w:rsidP="00E51A17">
            <w:pPr>
              <w:spacing w:after="0" w:line="240" w:lineRule="auto"/>
            </w:pPr>
            <w:r w:rsidRPr="00F73223">
              <w:rPr>
                <w:noProof/>
                <w:lang w:val="en-US"/>
              </w:rPr>
              <w:drawing>
                <wp:anchor distT="0" distB="0" distL="114300" distR="114300" simplePos="0" relativeHeight="251649024" behindDoc="1" locked="0" layoutInCell="1" allowOverlap="1" wp14:anchorId="32067EE1" wp14:editId="3E3E4632">
                  <wp:simplePos x="0" y="0"/>
                  <wp:positionH relativeFrom="column">
                    <wp:posOffset>3936492</wp:posOffset>
                  </wp:positionH>
                  <wp:positionV relativeFrom="paragraph">
                    <wp:posOffset>81966</wp:posOffset>
                  </wp:positionV>
                  <wp:extent cx="628650" cy="313055"/>
                  <wp:effectExtent l="0" t="0" r="0" b="0"/>
                  <wp:wrapTight wrapText="bothSides">
                    <wp:wrapPolygon edited="0">
                      <wp:start x="0" y="0"/>
                      <wp:lineTo x="0" y="19716"/>
                      <wp:lineTo x="20945" y="19716"/>
                      <wp:lineTo x="20945" y="0"/>
                      <wp:lineTo x="0" y="0"/>
                    </wp:wrapPolygon>
                  </wp:wrapTight>
                  <wp:docPr id="9" name="Picture 4" descr="cid:335564914@02022012-2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335564914@02022012-240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 cy="313055"/>
                          </a:xfrm>
                          <a:prstGeom prst="rect">
                            <a:avLst/>
                          </a:prstGeom>
                          <a:noFill/>
                          <a:ln>
                            <a:noFill/>
                          </a:ln>
                        </pic:spPr>
                      </pic:pic>
                    </a:graphicData>
                  </a:graphic>
                </wp:anchor>
              </w:drawing>
            </w:r>
            <w:r w:rsidRPr="00F73223">
              <w:rPr>
                <w:noProof/>
                <w:lang w:val="en-US"/>
              </w:rPr>
              <w:drawing>
                <wp:anchor distT="0" distB="0" distL="114300" distR="114300" simplePos="0" relativeHeight="251657216" behindDoc="1" locked="0" layoutInCell="1" allowOverlap="1" wp14:anchorId="7617B870" wp14:editId="070B9D72">
                  <wp:simplePos x="0" y="0"/>
                  <wp:positionH relativeFrom="column">
                    <wp:posOffset>1983181</wp:posOffset>
                  </wp:positionH>
                  <wp:positionV relativeFrom="paragraph">
                    <wp:posOffset>101295</wp:posOffset>
                  </wp:positionV>
                  <wp:extent cx="1097915" cy="296545"/>
                  <wp:effectExtent l="0" t="0" r="6985" b="8255"/>
                  <wp:wrapTight wrapText="bothSides">
                    <wp:wrapPolygon edited="0">
                      <wp:start x="750" y="0"/>
                      <wp:lineTo x="0" y="4163"/>
                      <wp:lineTo x="0" y="16651"/>
                      <wp:lineTo x="750" y="20814"/>
                      <wp:lineTo x="5247" y="20814"/>
                      <wp:lineTo x="21363" y="19426"/>
                      <wp:lineTo x="21363" y="1388"/>
                      <wp:lineTo x="5247" y="0"/>
                      <wp:lineTo x="750" y="0"/>
                    </wp:wrapPolygon>
                  </wp:wrapTight>
                  <wp:docPr id="19" name="Picture 1" descr="FEWS_NET_III_Logo-1.0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WS_NET_III_Logo-1.0in.png"/>
                          <pic:cNvPicPr>
                            <a:picLocks noChangeAspect="1" noChangeArrowheads="1"/>
                          </pic:cNvPicPr>
                        </pic:nvPicPr>
                        <pic:blipFill>
                          <a:blip r:embed="rId28" cstate="print">
                            <a:clrChange>
                              <a:clrFrom>
                                <a:srgbClr val="B96329"/>
                              </a:clrFrom>
                              <a:clrTo>
                                <a:srgbClr val="B96329">
                                  <a:alpha val="0"/>
                                </a:srgbClr>
                              </a:clrTo>
                            </a:clrChange>
                            <a:extLst>
                              <a:ext uri="{28A0092B-C50C-407E-A947-70E740481C1C}">
                                <a14:useLocalDpi xmlns:a14="http://schemas.microsoft.com/office/drawing/2010/main" val="0"/>
                              </a:ext>
                            </a:extLst>
                          </a:blip>
                          <a:srcRect/>
                          <a:stretch>
                            <a:fillRect/>
                          </a:stretch>
                        </pic:blipFill>
                        <pic:spPr bwMode="auto">
                          <a:xfrm>
                            <a:off x="0" y="0"/>
                            <a:ext cx="1097915" cy="296545"/>
                          </a:xfrm>
                          <a:prstGeom prst="rect">
                            <a:avLst/>
                          </a:prstGeom>
                          <a:noFill/>
                          <a:ln>
                            <a:noFill/>
                          </a:ln>
                        </pic:spPr>
                      </pic:pic>
                    </a:graphicData>
                  </a:graphic>
                </wp:anchor>
              </w:drawing>
            </w:r>
            <w:r w:rsidRPr="00F73223">
              <w:rPr>
                <w:noProof/>
                <w:lang w:val="en-US"/>
              </w:rPr>
              <w:drawing>
                <wp:anchor distT="0" distB="0" distL="114300" distR="114300" simplePos="0" relativeHeight="251655168" behindDoc="1" locked="0" layoutInCell="1" allowOverlap="1" wp14:anchorId="63A3E286" wp14:editId="21360CCB">
                  <wp:simplePos x="0" y="0"/>
                  <wp:positionH relativeFrom="column">
                    <wp:posOffset>168326</wp:posOffset>
                  </wp:positionH>
                  <wp:positionV relativeFrom="paragraph">
                    <wp:posOffset>57811</wp:posOffset>
                  </wp:positionV>
                  <wp:extent cx="317777" cy="386859"/>
                  <wp:effectExtent l="0" t="0" r="6350" b="0"/>
                  <wp:wrapTight wrapText="bothSides">
                    <wp:wrapPolygon edited="0">
                      <wp:start x="0" y="0"/>
                      <wp:lineTo x="0" y="20217"/>
                      <wp:lineTo x="20736" y="20217"/>
                      <wp:lineTo x="20736" y="0"/>
                      <wp:lineTo x="0" y="0"/>
                    </wp:wrapPolygon>
                  </wp:wrapTight>
                  <wp:docPr id="18" name="Picture 280" descr="WFPlogo-english-emblem-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WFPlogo-english-emblem-blu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777" cy="386859"/>
                          </a:xfrm>
                          <a:prstGeom prst="rect">
                            <a:avLst/>
                          </a:prstGeom>
                          <a:noFill/>
                          <a:ln>
                            <a:noFill/>
                          </a:ln>
                        </pic:spPr>
                      </pic:pic>
                    </a:graphicData>
                  </a:graphic>
                </wp:anchor>
              </w:drawing>
            </w:r>
            <w:r w:rsidRPr="00F73223">
              <w:rPr>
                <w:noProof/>
                <w:lang w:val="en-US"/>
              </w:rPr>
              <w:drawing>
                <wp:anchor distT="0" distB="0" distL="114300" distR="114300" simplePos="0" relativeHeight="251654144" behindDoc="1" locked="0" layoutInCell="1" allowOverlap="1" wp14:anchorId="3195809E" wp14:editId="4F740211">
                  <wp:simplePos x="0" y="0"/>
                  <wp:positionH relativeFrom="column">
                    <wp:posOffset>1054125</wp:posOffset>
                  </wp:positionH>
                  <wp:positionV relativeFrom="paragraph">
                    <wp:posOffset>44501</wp:posOffset>
                  </wp:positionV>
                  <wp:extent cx="379730" cy="368300"/>
                  <wp:effectExtent l="0" t="0" r="1270" b="0"/>
                  <wp:wrapTight wrapText="bothSides">
                    <wp:wrapPolygon edited="0">
                      <wp:start x="0" y="0"/>
                      <wp:lineTo x="0" y="20110"/>
                      <wp:lineTo x="20589" y="20110"/>
                      <wp:lineTo x="20589" y="0"/>
                      <wp:lineTo x="0" y="0"/>
                    </wp:wrapPolygon>
                  </wp:wrapTight>
                  <wp:docPr id="16" name="Picture 16" descr="Logo F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FAO"/>
                          <pic:cNvPicPr>
                            <a:picLocks noChangeAspect="1" noChangeArrowheads="1"/>
                          </pic:cNvPicPr>
                        </pic:nvPicPr>
                        <pic:blipFill>
                          <a:blip r:embed="rId30" cstate="print">
                            <a:extLst>
                              <a:ext uri="{28A0092B-C50C-407E-A947-70E740481C1C}">
                                <a14:useLocalDpi xmlns:a14="http://schemas.microsoft.com/office/drawing/2010/main" val="0"/>
                              </a:ext>
                            </a:extLst>
                          </a:blip>
                          <a:srcRect r="46840" b="7947"/>
                          <a:stretch>
                            <a:fillRect/>
                          </a:stretch>
                        </pic:blipFill>
                        <pic:spPr bwMode="auto">
                          <a:xfrm>
                            <a:off x="0" y="0"/>
                            <a:ext cx="379730" cy="368300"/>
                          </a:xfrm>
                          <a:prstGeom prst="rect">
                            <a:avLst/>
                          </a:prstGeom>
                          <a:noFill/>
                          <a:ln>
                            <a:noFill/>
                          </a:ln>
                        </pic:spPr>
                      </pic:pic>
                    </a:graphicData>
                  </a:graphic>
                </wp:anchor>
              </w:drawing>
            </w:r>
          </w:p>
          <w:p w14:paraId="1D94B346" w14:textId="77777777" w:rsidR="00175A3E" w:rsidRPr="00F73223" w:rsidRDefault="00175A3E" w:rsidP="00E51A17">
            <w:pPr>
              <w:spacing w:after="0" w:line="240" w:lineRule="auto"/>
            </w:pPr>
          </w:p>
          <w:p w14:paraId="6CAE4DEF" w14:textId="77777777" w:rsidR="00175A3E" w:rsidRPr="00F73223" w:rsidRDefault="00E51A17" w:rsidP="00E51A17">
            <w:pPr>
              <w:spacing w:after="0" w:line="240" w:lineRule="auto"/>
            </w:pPr>
            <w:r w:rsidRPr="00F73223">
              <w:rPr>
                <w:noProof/>
                <w:lang w:val="en-US"/>
              </w:rPr>
              <w:drawing>
                <wp:anchor distT="0" distB="0" distL="114300" distR="114300" simplePos="0" relativeHeight="251651072" behindDoc="1" locked="0" layoutInCell="1" allowOverlap="1" wp14:anchorId="308029C2" wp14:editId="3FCEBA50">
                  <wp:simplePos x="0" y="0"/>
                  <wp:positionH relativeFrom="column">
                    <wp:posOffset>-38684</wp:posOffset>
                  </wp:positionH>
                  <wp:positionV relativeFrom="paragraph">
                    <wp:posOffset>225120</wp:posOffset>
                  </wp:positionV>
                  <wp:extent cx="1168896" cy="160935"/>
                  <wp:effectExtent l="0" t="0" r="0" b="0"/>
                  <wp:wrapTight wrapText="bothSides">
                    <wp:wrapPolygon edited="0">
                      <wp:start x="0" y="0"/>
                      <wp:lineTo x="0" y="17929"/>
                      <wp:lineTo x="21130" y="17929"/>
                      <wp:lineTo x="21130" y="0"/>
                      <wp:lineTo x="0" y="0"/>
                    </wp:wrapPolygon>
                  </wp:wrapTight>
                  <wp:docPr id="11"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 r="34130" b="29096"/>
                          <a:stretch/>
                        </pic:blipFill>
                        <pic:spPr bwMode="auto">
                          <a:xfrm>
                            <a:off x="0" y="0"/>
                            <a:ext cx="1168896" cy="160935"/>
                          </a:xfrm>
                          <a:prstGeom prst="rect">
                            <a:avLst/>
                          </a:prstGeom>
                          <a:noFill/>
                          <a:ln>
                            <a:noFill/>
                          </a:ln>
                          <a:extLst>
                            <a:ext uri="{53640926-AAD7-44D8-BBD7-CCE9431645EC}">
                              <a14:shadowObscured xmlns:a14="http://schemas.microsoft.com/office/drawing/2010/main"/>
                            </a:ext>
                          </a:extLst>
                        </pic:spPr>
                      </pic:pic>
                    </a:graphicData>
                  </a:graphic>
                </wp:anchor>
              </w:drawing>
            </w:r>
            <w:r w:rsidRPr="00F73223">
              <w:rPr>
                <w:noProof/>
                <w:lang w:val="en-US"/>
              </w:rPr>
              <w:drawing>
                <wp:anchor distT="0" distB="0" distL="114300" distR="114300" simplePos="0" relativeHeight="251666432" behindDoc="1" locked="0" layoutInCell="1" allowOverlap="1" wp14:anchorId="78CE69CC" wp14:editId="21BDB60A">
                  <wp:simplePos x="0" y="0"/>
                  <wp:positionH relativeFrom="column">
                    <wp:posOffset>3314218</wp:posOffset>
                  </wp:positionH>
                  <wp:positionV relativeFrom="paragraph">
                    <wp:posOffset>60138</wp:posOffset>
                  </wp:positionV>
                  <wp:extent cx="364293" cy="395150"/>
                  <wp:effectExtent l="0" t="0" r="0" b="5080"/>
                  <wp:wrapTight wrapText="bothSides">
                    <wp:wrapPolygon edited="0">
                      <wp:start x="0" y="0"/>
                      <wp:lineTo x="0" y="20836"/>
                      <wp:lineTo x="20356" y="20836"/>
                      <wp:lineTo x="20356" y="0"/>
                      <wp:lineTo x="0" y="0"/>
                    </wp:wrapPolygon>
                  </wp:wrapTight>
                  <wp:docPr id="38" name="Picture 38" descr="cid:_1_0C46BDF00C47D054006C9C7480257C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_1_0C46BDF00C47D054006C9C7480257CA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64293" cy="395150"/>
                          </a:xfrm>
                          <a:prstGeom prst="rect">
                            <a:avLst/>
                          </a:prstGeom>
                          <a:noFill/>
                          <a:ln>
                            <a:noFill/>
                          </a:ln>
                        </pic:spPr>
                      </pic:pic>
                    </a:graphicData>
                  </a:graphic>
                </wp:anchor>
              </w:drawing>
            </w:r>
            <w:r w:rsidRPr="00F73223">
              <w:rPr>
                <w:noProof/>
                <w:lang w:val="en-US"/>
              </w:rPr>
              <w:drawing>
                <wp:anchor distT="0" distB="0" distL="114300" distR="114300" simplePos="0" relativeHeight="251650048" behindDoc="1" locked="0" layoutInCell="1" allowOverlap="1" wp14:anchorId="05FD6C16" wp14:editId="66284249">
                  <wp:simplePos x="0" y="0"/>
                  <wp:positionH relativeFrom="column">
                    <wp:posOffset>2432609</wp:posOffset>
                  </wp:positionH>
                  <wp:positionV relativeFrom="paragraph">
                    <wp:posOffset>141986</wp:posOffset>
                  </wp:positionV>
                  <wp:extent cx="512445" cy="309880"/>
                  <wp:effectExtent l="0" t="0" r="1905" b="0"/>
                  <wp:wrapTight wrapText="bothSides">
                    <wp:wrapPolygon edited="0">
                      <wp:start x="0" y="0"/>
                      <wp:lineTo x="0" y="19918"/>
                      <wp:lineTo x="20877" y="19918"/>
                      <wp:lineTo x="20877" y="0"/>
                      <wp:lineTo x="0" y="0"/>
                    </wp:wrapPolygon>
                  </wp:wrapTight>
                  <wp:docPr id="8" name="Image 19" descr="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ACF.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2445" cy="309880"/>
                          </a:xfrm>
                          <a:prstGeom prst="rect">
                            <a:avLst/>
                          </a:prstGeom>
                          <a:noFill/>
                          <a:ln>
                            <a:noFill/>
                          </a:ln>
                        </pic:spPr>
                      </pic:pic>
                    </a:graphicData>
                  </a:graphic>
                </wp:anchor>
              </w:drawing>
            </w:r>
            <w:r w:rsidRPr="00F73223">
              <w:rPr>
                <w:noProof/>
                <w:lang w:val="en-US"/>
              </w:rPr>
              <w:drawing>
                <wp:anchor distT="0" distB="0" distL="114300" distR="114300" simplePos="0" relativeHeight="251653120" behindDoc="1" locked="0" layoutInCell="1" allowOverlap="1" wp14:anchorId="3183D080" wp14:editId="28E27A25">
                  <wp:simplePos x="0" y="0"/>
                  <wp:positionH relativeFrom="column">
                    <wp:posOffset>1210895</wp:posOffset>
                  </wp:positionH>
                  <wp:positionV relativeFrom="paragraph">
                    <wp:posOffset>230378</wp:posOffset>
                  </wp:positionV>
                  <wp:extent cx="882868" cy="186982"/>
                  <wp:effectExtent l="0" t="0" r="0" b="3810"/>
                  <wp:wrapTight wrapText="bothSides">
                    <wp:wrapPolygon edited="0">
                      <wp:start x="0" y="0"/>
                      <wp:lineTo x="0" y="19837"/>
                      <wp:lineTo x="20978" y="19837"/>
                      <wp:lineTo x="20978" y="0"/>
                      <wp:lineTo x="0" y="0"/>
                    </wp:wrapPolygon>
                  </wp:wrapTight>
                  <wp:docPr id="13" name="Image 22" descr="SCF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SCF2col"/>
                          <pic:cNvPicPr>
                            <a:picLocks noChangeAspect="1" noChangeArrowheads="1"/>
                          </pic:cNvPicPr>
                        </pic:nvPicPr>
                        <pic:blipFill>
                          <a:blip r:embed="rId35" cstate="print">
                            <a:lum contrast="6000"/>
                            <a:extLst>
                              <a:ext uri="{28A0092B-C50C-407E-A947-70E740481C1C}">
                                <a14:useLocalDpi xmlns:a14="http://schemas.microsoft.com/office/drawing/2010/main" val="0"/>
                              </a:ext>
                            </a:extLst>
                          </a:blip>
                          <a:srcRect/>
                          <a:stretch>
                            <a:fillRect/>
                          </a:stretch>
                        </pic:blipFill>
                        <pic:spPr bwMode="auto">
                          <a:xfrm>
                            <a:off x="0" y="0"/>
                            <a:ext cx="882868" cy="186982"/>
                          </a:xfrm>
                          <a:prstGeom prst="rect">
                            <a:avLst/>
                          </a:prstGeom>
                          <a:noFill/>
                          <a:ln>
                            <a:noFill/>
                          </a:ln>
                        </pic:spPr>
                      </pic:pic>
                    </a:graphicData>
                  </a:graphic>
                </wp:anchor>
              </w:drawing>
            </w:r>
          </w:p>
        </w:tc>
      </w:tr>
      <w:tr w:rsidR="00F73223" w:rsidRPr="00F73223" w14:paraId="40C88176" w14:textId="77777777" w:rsidTr="002C48ED">
        <w:trPr>
          <w:trHeight w:val="113"/>
        </w:trPr>
        <w:tc>
          <w:tcPr>
            <w:tcW w:w="1383" w:type="dxa"/>
            <w:gridSpan w:val="2"/>
            <w:shd w:val="clear" w:color="auto" w:fill="D9D9D9"/>
            <w:vAlign w:val="center"/>
          </w:tcPr>
          <w:p w14:paraId="2CDA55E3" w14:textId="77777777" w:rsidR="00B21BAB" w:rsidRPr="00F73223" w:rsidRDefault="00732FAE" w:rsidP="00732FAE">
            <w:pPr>
              <w:spacing w:after="120" w:line="240" w:lineRule="auto"/>
              <w:jc w:val="center"/>
              <w:rPr>
                <w:b/>
                <w:sz w:val="24"/>
              </w:rPr>
            </w:pPr>
            <w:r w:rsidRPr="00F73223">
              <w:rPr>
                <w:b/>
                <w:sz w:val="24"/>
              </w:rPr>
              <w:t>Partenaires F</w:t>
            </w:r>
            <w:r w:rsidR="00B21BAB" w:rsidRPr="00F73223">
              <w:rPr>
                <w:b/>
                <w:sz w:val="24"/>
              </w:rPr>
              <w:t>inanciers</w:t>
            </w:r>
          </w:p>
        </w:tc>
        <w:tc>
          <w:tcPr>
            <w:tcW w:w="8471" w:type="dxa"/>
            <w:gridSpan w:val="2"/>
            <w:shd w:val="clear" w:color="auto" w:fill="auto"/>
          </w:tcPr>
          <w:p w14:paraId="4F1DAED2" w14:textId="77777777" w:rsidR="00B21BAB" w:rsidRPr="00F73223" w:rsidRDefault="00E51A17" w:rsidP="002476E5">
            <w:pPr>
              <w:spacing w:after="0" w:line="240" w:lineRule="auto"/>
              <w:rPr>
                <w:noProof/>
              </w:rPr>
            </w:pPr>
            <w:r w:rsidRPr="00F73223">
              <w:rPr>
                <w:noProof/>
                <w:lang w:val="en-US"/>
              </w:rPr>
              <w:drawing>
                <wp:anchor distT="0" distB="0" distL="114300" distR="114300" simplePos="0" relativeHeight="251656192" behindDoc="1" locked="0" layoutInCell="1" allowOverlap="1" wp14:anchorId="1374A766" wp14:editId="7D46B23E">
                  <wp:simplePos x="0" y="0"/>
                  <wp:positionH relativeFrom="column">
                    <wp:posOffset>4565015</wp:posOffset>
                  </wp:positionH>
                  <wp:positionV relativeFrom="paragraph">
                    <wp:posOffset>38100</wp:posOffset>
                  </wp:positionV>
                  <wp:extent cx="341630" cy="341630"/>
                  <wp:effectExtent l="0" t="0" r="1270" b="1270"/>
                  <wp:wrapTight wrapText="bothSides">
                    <wp:wrapPolygon edited="0">
                      <wp:start x="0" y="0"/>
                      <wp:lineTo x="0" y="20476"/>
                      <wp:lineTo x="20476" y="20476"/>
                      <wp:lineTo x="2047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anchor>
              </w:drawing>
            </w:r>
            <w:r w:rsidRPr="00F73223">
              <w:rPr>
                <w:noProof/>
                <w:lang w:val="en-US"/>
              </w:rPr>
              <w:drawing>
                <wp:anchor distT="0" distB="0" distL="114300" distR="114300" simplePos="0" relativeHeight="251658240" behindDoc="1" locked="0" layoutInCell="1" allowOverlap="1" wp14:anchorId="1C30EB96" wp14:editId="1BCAA519">
                  <wp:simplePos x="0" y="0"/>
                  <wp:positionH relativeFrom="column">
                    <wp:posOffset>3197225</wp:posOffset>
                  </wp:positionH>
                  <wp:positionV relativeFrom="paragraph">
                    <wp:posOffset>55880</wp:posOffset>
                  </wp:positionV>
                  <wp:extent cx="388620" cy="332740"/>
                  <wp:effectExtent l="0" t="0" r="0" b="0"/>
                  <wp:wrapTight wrapText="bothSides">
                    <wp:wrapPolygon edited="0">
                      <wp:start x="0" y="0"/>
                      <wp:lineTo x="0" y="19786"/>
                      <wp:lineTo x="20118" y="19786"/>
                      <wp:lineTo x="20118" y="0"/>
                      <wp:lineTo x="0" y="0"/>
                    </wp:wrapPolygon>
                  </wp:wrapTight>
                  <wp:docPr id="2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8620" cy="332740"/>
                          </a:xfrm>
                          <a:prstGeom prst="rect">
                            <a:avLst/>
                          </a:prstGeom>
                          <a:noFill/>
                          <a:ln>
                            <a:noFill/>
                          </a:ln>
                        </pic:spPr>
                      </pic:pic>
                    </a:graphicData>
                  </a:graphic>
                </wp:anchor>
              </w:drawing>
            </w:r>
            <w:r w:rsidRPr="00F73223">
              <w:rPr>
                <w:noProof/>
                <w:lang w:val="en-US"/>
              </w:rPr>
              <w:drawing>
                <wp:anchor distT="0" distB="0" distL="114300" distR="114300" simplePos="0" relativeHeight="251659264" behindDoc="1" locked="0" layoutInCell="1" allowOverlap="1" wp14:anchorId="482C6E1F" wp14:editId="6B898462">
                  <wp:simplePos x="0" y="0"/>
                  <wp:positionH relativeFrom="column">
                    <wp:posOffset>1770380</wp:posOffset>
                  </wp:positionH>
                  <wp:positionV relativeFrom="paragraph">
                    <wp:posOffset>54610</wp:posOffset>
                  </wp:positionV>
                  <wp:extent cx="411480" cy="300355"/>
                  <wp:effectExtent l="0" t="0" r="7620" b="4445"/>
                  <wp:wrapTight wrapText="bothSides">
                    <wp:wrapPolygon edited="0">
                      <wp:start x="0" y="0"/>
                      <wp:lineTo x="0" y="20550"/>
                      <wp:lineTo x="21000" y="20550"/>
                      <wp:lineTo x="21000" y="0"/>
                      <wp:lineTo x="0" y="0"/>
                    </wp:wrapPolygon>
                  </wp:wrapTight>
                  <wp:docPr id="2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1480" cy="300355"/>
                          </a:xfrm>
                          <a:prstGeom prst="rect">
                            <a:avLst/>
                          </a:prstGeom>
                          <a:noFill/>
                          <a:ln>
                            <a:noFill/>
                          </a:ln>
                        </pic:spPr>
                      </pic:pic>
                    </a:graphicData>
                  </a:graphic>
                </wp:anchor>
              </w:drawing>
            </w:r>
            <w:r w:rsidRPr="00F73223">
              <w:rPr>
                <w:noProof/>
                <w:lang w:val="en-US"/>
              </w:rPr>
              <w:drawing>
                <wp:anchor distT="0" distB="0" distL="114300" distR="114300" simplePos="0" relativeHeight="251660288" behindDoc="1" locked="0" layoutInCell="1" allowOverlap="1" wp14:anchorId="15A89DBD" wp14:editId="00B81223">
                  <wp:simplePos x="0" y="0"/>
                  <wp:positionH relativeFrom="column">
                    <wp:posOffset>7925</wp:posOffset>
                  </wp:positionH>
                  <wp:positionV relativeFrom="paragraph">
                    <wp:posOffset>98730</wp:posOffset>
                  </wp:positionV>
                  <wp:extent cx="792355" cy="269012"/>
                  <wp:effectExtent l="0" t="0" r="8255" b="0"/>
                  <wp:wrapTight wrapText="bothSides">
                    <wp:wrapPolygon edited="0">
                      <wp:start x="0" y="0"/>
                      <wp:lineTo x="0" y="19915"/>
                      <wp:lineTo x="21306" y="19915"/>
                      <wp:lineTo x="21306" y="0"/>
                      <wp:lineTo x="0" y="0"/>
                    </wp:wrapPolygon>
                  </wp:wrapTight>
                  <wp:docPr id="2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9" cstate="print">
                            <a:extLst>
                              <a:ext uri="{28A0092B-C50C-407E-A947-70E740481C1C}">
                                <a14:useLocalDpi xmlns:a14="http://schemas.microsoft.com/office/drawing/2010/main" val="0"/>
                              </a:ext>
                            </a:extLst>
                          </a:blip>
                          <a:srcRect l="7558" t="10001" r="1744" b="14285"/>
                          <a:stretch>
                            <a:fillRect/>
                          </a:stretch>
                        </pic:blipFill>
                        <pic:spPr bwMode="auto">
                          <a:xfrm>
                            <a:off x="0" y="0"/>
                            <a:ext cx="792355" cy="269012"/>
                          </a:xfrm>
                          <a:prstGeom prst="rect">
                            <a:avLst/>
                          </a:prstGeom>
                          <a:noFill/>
                          <a:ln>
                            <a:noFill/>
                          </a:ln>
                        </pic:spPr>
                      </pic:pic>
                    </a:graphicData>
                  </a:graphic>
                </wp:anchor>
              </w:drawing>
            </w:r>
          </w:p>
        </w:tc>
      </w:tr>
    </w:tbl>
    <w:p w14:paraId="671B572B" w14:textId="59FB2894" w:rsidR="007B185B" w:rsidRPr="00F73223" w:rsidRDefault="007B185B" w:rsidP="009C5EE7">
      <w:pPr>
        <w:spacing w:after="0" w:line="240" w:lineRule="auto"/>
        <w:rPr>
          <w:b/>
          <w:sz w:val="20"/>
          <w:szCs w:val="28"/>
        </w:rPr>
      </w:pPr>
    </w:p>
    <w:sectPr w:rsidR="007B185B" w:rsidRPr="00F73223" w:rsidSect="005D371D">
      <w:headerReference w:type="default" r:id="rId40"/>
      <w:pgSz w:w="11906" w:h="16838"/>
      <w:pgMar w:top="851" w:right="1134" w:bottom="851" w:left="1134"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3F8F8" w14:textId="77777777" w:rsidR="00577718" w:rsidRDefault="00577718" w:rsidP="00E14330">
      <w:pPr>
        <w:spacing w:after="0" w:line="240" w:lineRule="auto"/>
      </w:pPr>
      <w:r>
        <w:separator/>
      </w:r>
    </w:p>
  </w:endnote>
  <w:endnote w:type="continuationSeparator" w:id="0">
    <w:p w14:paraId="1A672AEC" w14:textId="77777777" w:rsidR="00577718" w:rsidRDefault="00577718" w:rsidP="00E14330">
      <w:pPr>
        <w:spacing w:after="0" w:line="240" w:lineRule="auto"/>
      </w:pPr>
      <w:r>
        <w:continuationSeparator/>
      </w:r>
    </w:p>
  </w:endnote>
  <w:endnote w:type="continuationNotice" w:id="1">
    <w:p w14:paraId="5AB3DD89" w14:textId="77777777" w:rsidR="00577718" w:rsidRDefault="00577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5D58" w14:textId="77777777" w:rsidR="00B0059B" w:rsidRPr="00291988" w:rsidRDefault="00B0059B">
    <w:pPr>
      <w:pStyle w:val="Footer"/>
      <w:jc w:val="right"/>
      <w:rPr>
        <w:b/>
        <w:sz w:val="18"/>
        <w:szCs w:val="18"/>
      </w:rPr>
    </w:pPr>
    <w:r w:rsidRPr="00291988">
      <w:rPr>
        <w:b/>
        <w:sz w:val="18"/>
        <w:szCs w:val="18"/>
      </w:rPr>
      <w:fldChar w:fldCharType="begin"/>
    </w:r>
    <w:r w:rsidRPr="00291988">
      <w:rPr>
        <w:b/>
        <w:sz w:val="18"/>
        <w:szCs w:val="18"/>
      </w:rPr>
      <w:instrText>PAGE   \* MERGEFORMAT</w:instrText>
    </w:r>
    <w:r w:rsidRPr="00291988">
      <w:rPr>
        <w:b/>
        <w:sz w:val="18"/>
        <w:szCs w:val="18"/>
      </w:rPr>
      <w:fldChar w:fldCharType="separate"/>
    </w:r>
    <w:r w:rsidR="00645CA2">
      <w:rPr>
        <w:b/>
        <w:noProof/>
        <w:sz w:val="18"/>
        <w:szCs w:val="18"/>
      </w:rPr>
      <w:t>6</w:t>
    </w:r>
    <w:r w:rsidRPr="00291988">
      <w:rPr>
        <w:b/>
        <w:sz w:val="18"/>
        <w:szCs w:val="18"/>
      </w:rPr>
      <w:fldChar w:fldCharType="end"/>
    </w:r>
  </w:p>
  <w:p w14:paraId="325AEA7C" w14:textId="77777777" w:rsidR="00B0059B" w:rsidRDefault="00B00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0F985" w14:textId="77777777" w:rsidR="00577718" w:rsidRDefault="00577718" w:rsidP="00E14330">
      <w:pPr>
        <w:spacing w:after="0" w:line="240" w:lineRule="auto"/>
      </w:pPr>
      <w:r>
        <w:separator/>
      </w:r>
    </w:p>
  </w:footnote>
  <w:footnote w:type="continuationSeparator" w:id="0">
    <w:p w14:paraId="37AB3EA3" w14:textId="77777777" w:rsidR="00577718" w:rsidRDefault="00577718" w:rsidP="00E14330">
      <w:pPr>
        <w:spacing w:after="0" w:line="240" w:lineRule="auto"/>
      </w:pPr>
      <w:r>
        <w:continuationSeparator/>
      </w:r>
    </w:p>
  </w:footnote>
  <w:footnote w:type="continuationNotice" w:id="1">
    <w:p w14:paraId="617D84DD" w14:textId="77777777" w:rsidR="00577718" w:rsidRDefault="0057771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A6D42" w14:textId="77777777" w:rsidR="00B0059B" w:rsidRDefault="00B0059B" w:rsidP="00FE679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299D9" w14:textId="77777777" w:rsidR="00B0059B" w:rsidRDefault="00B005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83A8"/>
      </v:shape>
    </w:pict>
  </w:numPicBullet>
  <w:abstractNum w:abstractNumId="0" w15:restartNumberingAfterBreak="0">
    <w:nsid w:val="06342A4E"/>
    <w:multiLevelType w:val="hybridMultilevel"/>
    <w:tmpl w:val="396E8160"/>
    <w:lvl w:ilvl="0" w:tplc="E878C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63EA6"/>
    <w:multiLevelType w:val="hybridMultilevel"/>
    <w:tmpl w:val="32A68B8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E6013F"/>
    <w:multiLevelType w:val="hybridMultilevel"/>
    <w:tmpl w:val="03BC8502"/>
    <w:lvl w:ilvl="0" w:tplc="04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3" w15:restartNumberingAfterBreak="0">
    <w:nsid w:val="23623286"/>
    <w:multiLevelType w:val="hybridMultilevel"/>
    <w:tmpl w:val="902A0FD4"/>
    <w:lvl w:ilvl="0" w:tplc="2390A2DE">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B7093D"/>
    <w:multiLevelType w:val="hybridMultilevel"/>
    <w:tmpl w:val="765E7DF0"/>
    <w:lvl w:ilvl="0" w:tplc="E82EBFE6">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76A3671"/>
    <w:multiLevelType w:val="hybridMultilevel"/>
    <w:tmpl w:val="DC8C9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760C0"/>
    <w:multiLevelType w:val="hybridMultilevel"/>
    <w:tmpl w:val="F9AA7474"/>
    <w:lvl w:ilvl="0" w:tplc="F3F48436">
      <w:start w:val="1"/>
      <w:numFmt w:val="bullet"/>
      <w:lvlText w:val=""/>
      <w:lvlJc w:val="left"/>
      <w:pPr>
        <w:tabs>
          <w:tab w:val="num" w:pos="720"/>
        </w:tabs>
        <w:ind w:left="720" w:hanging="360"/>
      </w:pPr>
      <w:rPr>
        <w:rFonts w:ascii="Wingdings" w:hAnsi="Wingdings" w:hint="default"/>
      </w:rPr>
    </w:lvl>
    <w:lvl w:ilvl="1" w:tplc="71AE9C94" w:tentative="1">
      <w:start w:val="1"/>
      <w:numFmt w:val="bullet"/>
      <w:lvlText w:val=""/>
      <w:lvlJc w:val="left"/>
      <w:pPr>
        <w:tabs>
          <w:tab w:val="num" w:pos="1440"/>
        </w:tabs>
        <w:ind w:left="1440" w:hanging="360"/>
      </w:pPr>
      <w:rPr>
        <w:rFonts w:ascii="Wingdings" w:hAnsi="Wingdings" w:hint="default"/>
      </w:rPr>
    </w:lvl>
    <w:lvl w:ilvl="2" w:tplc="417E0318" w:tentative="1">
      <w:start w:val="1"/>
      <w:numFmt w:val="bullet"/>
      <w:lvlText w:val=""/>
      <w:lvlJc w:val="left"/>
      <w:pPr>
        <w:tabs>
          <w:tab w:val="num" w:pos="2160"/>
        </w:tabs>
        <w:ind w:left="2160" w:hanging="360"/>
      </w:pPr>
      <w:rPr>
        <w:rFonts w:ascii="Wingdings" w:hAnsi="Wingdings" w:hint="default"/>
      </w:rPr>
    </w:lvl>
    <w:lvl w:ilvl="3" w:tplc="1264FB56" w:tentative="1">
      <w:start w:val="1"/>
      <w:numFmt w:val="bullet"/>
      <w:lvlText w:val=""/>
      <w:lvlJc w:val="left"/>
      <w:pPr>
        <w:tabs>
          <w:tab w:val="num" w:pos="2880"/>
        </w:tabs>
        <w:ind w:left="2880" w:hanging="360"/>
      </w:pPr>
      <w:rPr>
        <w:rFonts w:ascii="Wingdings" w:hAnsi="Wingdings" w:hint="default"/>
      </w:rPr>
    </w:lvl>
    <w:lvl w:ilvl="4" w:tplc="B3509350" w:tentative="1">
      <w:start w:val="1"/>
      <w:numFmt w:val="bullet"/>
      <w:lvlText w:val=""/>
      <w:lvlJc w:val="left"/>
      <w:pPr>
        <w:tabs>
          <w:tab w:val="num" w:pos="3600"/>
        </w:tabs>
        <w:ind w:left="3600" w:hanging="360"/>
      </w:pPr>
      <w:rPr>
        <w:rFonts w:ascii="Wingdings" w:hAnsi="Wingdings" w:hint="default"/>
      </w:rPr>
    </w:lvl>
    <w:lvl w:ilvl="5" w:tplc="011AC28C" w:tentative="1">
      <w:start w:val="1"/>
      <w:numFmt w:val="bullet"/>
      <w:lvlText w:val=""/>
      <w:lvlJc w:val="left"/>
      <w:pPr>
        <w:tabs>
          <w:tab w:val="num" w:pos="4320"/>
        </w:tabs>
        <w:ind w:left="4320" w:hanging="360"/>
      </w:pPr>
      <w:rPr>
        <w:rFonts w:ascii="Wingdings" w:hAnsi="Wingdings" w:hint="default"/>
      </w:rPr>
    </w:lvl>
    <w:lvl w:ilvl="6" w:tplc="ECD8B0B2" w:tentative="1">
      <w:start w:val="1"/>
      <w:numFmt w:val="bullet"/>
      <w:lvlText w:val=""/>
      <w:lvlJc w:val="left"/>
      <w:pPr>
        <w:tabs>
          <w:tab w:val="num" w:pos="5040"/>
        </w:tabs>
        <w:ind w:left="5040" w:hanging="360"/>
      </w:pPr>
      <w:rPr>
        <w:rFonts w:ascii="Wingdings" w:hAnsi="Wingdings" w:hint="default"/>
      </w:rPr>
    </w:lvl>
    <w:lvl w:ilvl="7" w:tplc="49CECCD8" w:tentative="1">
      <w:start w:val="1"/>
      <w:numFmt w:val="bullet"/>
      <w:lvlText w:val=""/>
      <w:lvlJc w:val="left"/>
      <w:pPr>
        <w:tabs>
          <w:tab w:val="num" w:pos="5760"/>
        </w:tabs>
        <w:ind w:left="5760" w:hanging="360"/>
      </w:pPr>
      <w:rPr>
        <w:rFonts w:ascii="Wingdings" w:hAnsi="Wingdings" w:hint="default"/>
      </w:rPr>
    </w:lvl>
    <w:lvl w:ilvl="8" w:tplc="FB849D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2F171D"/>
    <w:multiLevelType w:val="hybridMultilevel"/>
    <w:tmpl w:val="C60AE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5C4E65"/>
    <w:multiLevelType w:val="hybridMultilevel"/>
    <w:tmpl w:val="FACE3A7C"/>
    <w:lvl w:ilvl="0" w:tplc="F31C0AF0">
      <w:start w:val="56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3CA2"/>
    <w:multiLevelType w:val="hybridMultilevel"/>
    <w:tmpl w:val="2C7292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9F1DC7"/>
    <w:multiLevelType w:val="hybridMultilevel"/>
    <w:tmpl w:val="BE1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D7DB5"/>
    <w:multiLevelType w:val="hybridMultilevel"/>
    <w:tmpl w:val="BD1EA054"/>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1887097"/>
    <w:multiLevelType w:val="hybridMultilevel"/>
    <w:tmpl w:val="3DE87DB0"/>
    <w:lvl w:ilvl="0" w:tplc="9940BB0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ED1763"/>
    <w:multiLevelType w:val="hybridMultilevel"/>
    <w:tmpl w:val="5AC01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382666"/>
    <w:multiLevelType w:val="hybridMultilevel"/>
    <w:tmpl w:val="733C33D4"/>
    <w:lvl w:ilvl="0" w:tplc="CFDCBC54">
      <w:start w:val="1"/>
      <w:numFmt w:val="lowerLetter"/>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5" w15:restartNumberingAfterBreak="0">
    <w:nsid w:val="33987A2D"/>
    <w:multiLevelType w:val="hybridMultilevel"/>
    <w:tmpl w:val="723E18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85E32C0"/>
    <w:multiLevelType w:val="hybridMultilevel"/>
    <w:tmpl w:val="DC8C9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4326B"/>
    <w:multiLevelType w:val="hybridMultilevel"/>
    <w:tmpl w:val="F69EB04A"/>
    <w:lvl w:ilvl="0" w:tplc="04F44C5C">
      <w:numFmt w:val="bullet"/>
      <w:lvlText w:val="-"/>
      <w:lvlJc w:val="left"/>
      <w:pPr>
        <w:ind w:left="677" w:hanging="360"/>
      </w:pPr>
      <w:rPr>
        <w:rFonts w:ascii="Calibri" w:eastAsia="Calibri" w:hAnsi="Calibri" w:cs="Times New Roman" w:hint="default"/>
      </w:rPr>
    </w:lvl>
    <w:lvl w:ilvl="1" w:tplc="040C0003" w:tentative="1">
      <w:start w:val="1"/>
      <w:numFmt w:val="bullet"/>
      <w:lvlText w:val="o"/>
      <w:lvlJc w:val="left"/>
      <w:pPr>
        <w:ind w:left="1397" w:hanging="360"/>
      </w:pPr>
      <w:rPr>
        <w:rFonts w:ascii="Courier New" w:hAnsi="Courier New" w:cs="Courier New" w:hint="default"/>
      </w:rPr>
    </w:lvl>
    <w:lvl w:ilvl="2" w:tplc="040C0005" w:tentative="1">
      <w:start w:val="1"/>
      <w:numFmt w:val="bullet"/>
      <w:lvlText w:val=""/>
      <w:lvlJc w:val="left"/>
      <w:pPr>
        <w:ind w:left="2117" w:hanging="360"/>
      </w:pPr>
      <w:rPr>
        <w:rFonts w:ascii="Wingdings" w:hAnsi="Wingdings" w:hint="default"/>
      </w:rPr>
    </w:lvl>
    <w:lvl w:ilvl="3" w:tplc="040C0001" w:tentative="1">
      <w:start w:val="1"/>
      <w:numFmt w:val="bullet"/>
      <w:lvlText w:val=""/>
      <w:lvlJc w:val="left"/>
      <w:pPr>
        <w:ind w:left="2837" w:hanging="360"/>
      </w:pPr>
      <w:rPr>
        <w:rFonts w:ascii="Symbol" w:hAnsi="Symbol" w:hint="default"/>
      </w:rPr>
    </w:lvl>
    <w:lvl w:ilvl="4" w:tplc="040C0003" w:tentative="1">
      <w:start w:val="1"/>
      <w:numFmt w:val="bullet"/>
      <w:lvlText w:val="o"/>
      <w:lvlJc w:val="left"/>
      <w:pPr>
        <w:ind w:left="3557" w:hanging="360"/>
      </w:pPr>
      <w:rPr>
        <w:rFonts w:ascii="Courier New" w:hAnsi="Courier New" w:cs="Courier New" w:hint="default"/>
      </w:rPr>
    </w:lvl>
    <w:lvl w:ilvl="5" w:tplc="040C0005" w:tentative="1">
      <w:start w:val="1"/>
      <w:numFmt w:val="bullet"/>
      <w:lvlText w:val=""/>
      <w:lvlJc w:val="left"/>
      <w:pPr>
        <w:ind w:left="4277" w:hanging="360"/>
      </w:pPr>
      <w:rPr>
        <w:rFonts w:ascii="Wingdings" w:hAnsi="Wingdings" w:hint="default"/>
      </w:rPr>
    </w:lvl>
    <w:lvl w:ilvl="6" w:tplc="040C0001" w:tentative="1">
      <w:start w:val="1"/>
      <w:numFmt w:val="bullet"/>
      <w:lvlText w:val=""/>
      <w:lvlJc w:val="left"/>
      <w:pPr>
        <w:ind w:left="4997" w:hanging="360"/>
      </w:pPr>
      <w:rPr>
        <w:rFonts w:ascii="Symbol" w:hAnsi="Symbol" w:hint="default"/>
      </w:rPr>
    </w:lvl>
    <w:lvl w:ilvl="7" w:tplc="040C0003" w:tentative="1">
      <w:start w:val="1"/>
      <w:numFmt w:val="bullet"/>
      <w:lvlText w:val="o"/>
      <w:lvlJc w:val="left"/>
      <w:pPr>
        <w:ind w:left="5717" w:hanging="360"/>
      </w:pPr>
      <w:rPr>
        <w:rFonts w:ascii="Courier New" w:hAnsi="Courier New" w:cs="Courier New" w:hint="default"/>
      </w:rPr>
    </w:lvl>
    <w:lvl w:ilvl="8" w:tplc="040C0005" w:tentative="1">
      <w:start w:val="1"/>
      <w:numFmt w:val="bullet"/>
      <w:lvlText w:val=""/>
      <w:lvlJc w:val="left"/>
      <w:pPr>
        <w:ind w:left="6437" w:hanging="360"/>
      </w:pPr>
      <w:rPr>
        <w:rFonts w:ascii="Wingdings" w:hAnsi="Wingdings" w:hint="default"/>
      </w:rPr>
    </w:lvl>
  </w:abstractNum>
  <w:abstractNum w:abstractNumId="18" w15:restartNumberingAfterBreak="0">
    <w:nsid w:val="40DF6CDB"/>
    <w:multiLevelType w:val="hybridMultilevel"/>
    <w:tmpl w:val="3910768A"/>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6917560"/>
    <w:multiLevelType w:val="hybridMultilevel"/>
    <w:tmpl w:val="5428E284"/>
    <w:lvl w:ilvl="0" w:tplc="3E9AE5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4B1820A9"/>
    <w:multiLevelType w:val="hybridMultilevel"/>
    <w:tmpl w:val="863AD6C6"/>
    <w:lvl w:ilvl="0" w:tplc="AF7E27EA">
      <w:start w:val="4"/>
      <w:numFmt w:val="lowerLetter"/>
      <w:lvlText w:val="%1)"/>
      <w:lvlJc w:val="left"/>
      <w:pPr>
        <w:ind w:left="2520" w:hanging="360"/>
      </w:pPr>
      <w:rPr>
        <w:rFonts w:hint="default"/>
      </w:rPr>
    </w:lvl>
    <w:lvl w:ilvl="1" w:tplc="080C0019" w:tentative="1">
      <w:start w:val="1"/>
      <w:numFmt w:val="lowerLetter"/>
      <w:lvlText w:val="%2."/>
      <w:lvlJc w:val="left"/>
      <w:pPr>
        <w:ind w:left="3240" w:hanging="360"/>
      </w:pPr>
    </w:lvl>
    <w:lvl w:ilvl="2" w:tplc="080C001B" w:tentative="1">
      <w:start w:val="1"/>
      <w:numFmt w:val="lowerRoman"/>
      <w:lvlText w:val="%3."/>
      <w:lvlJc w:val="right"/>
      <w:pPr>
        <w:ind w:left="3960" w:hanging="180"/>
      </w:pPr>
    </w:lvl>
    <w:lvl w:ilvl="3" w:tplc="080C000F" w:tentative="1">
      <w:start w:val="1"/>
      <w:numFmt w:val="decimal"/>
      <w:lvlText w:val="%4."/>
      <w:lvlJc w:val="left"/>
      <w:pPr>
        <w:ind w:left="4680" w:hanging="360"/>
      </w:pPr>
    </w:lvl>
    <w:lvl w:ilvl="4" w:tplc="080C0019" w:tentative="1">
      <w:start w:val="1"/>
      <w:numFmt w:val="lowerLetter"/>
      <w:lvlText w:val="%5."/>
      <w:lvlJc w:val="left"/>
      <w:pPr>
        <w:ind w:left="5400" w:hanging="360"/>
      </w:pPr>
    </w:lvl>
    <w:lvl w:ilvl="5" w:tplc="080C001B" w:tentative="1">
      <w:start w:val="1"/>
      <w:numFmt w:val="lowerRoman"/>
      <w:lvlText w:val="%6."/>
      <w:lvlJc w:val="right"/>
      <w:pPr>
        <w:ind w:left="6120" w:hanging="180"/>
      </w:pPr>
    </w:lvl>
    <w:lvl w:ilvl="6" w:tplc="080C000F" w:tentative="1">
      <w:start w:val="1"/>
      <w:numFmt w:val="decimal"/>
      <w:lvlText w:val="%7."/>
      <w:lvlJc w:val="left"/>
      <w:pPr>
        <w:ind w:left="6840" w:hanging="360"/>
      </w:pPr>
    </w:lvl>
    <w:lvl w:ilvl="7" w:tplc="080C0019" w:tentative="1">
      <w:start w:val="1"/>
      <w:numFmt w:val="lowerLetter"/>
      <w:lvlText w:val="%8."/>
      <w:lvlJc w:val="left"/>
      <w:pPr>
        <w:ind w:left="7560" w:hanging="360"/>
      </w:pPr>
    </w:lvl>
    <w:lvl w:ilvl="8" w:tplc="080C001B" w:tentative="1">
      <w:start w:val="1"/>
      <w:numFmt w:val="lowerRoman"/>
      <w:lvlText w:val="%9."/>
      <w:lvlJc w:val="right"/>
      <w:pPr>
        <w:ind w:left="8280" w:hanging="180"/>
      </w:pPr>
    </w:lvl>
  </w:abstractNum>
  <w:abstractNum w:abstractNumId="21" w15:restartNumberingAfterBreak="0">
    <w:nsid w:val="51D34C82"/>
    <w:multiLevelType w:val="hybridMultilevel"/>
    <w:tmpl w:val="ACD2A1A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27D3E70"/>
    <w:multiLevelType w:val="hybridMultilevel"/>
    <w:tmpl w:val="2A2646A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4835CFB"/>
    <w:multiLevelType w:val="hybridMultilevel"/>
    <w:tmpl w:val="C644B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BD5EF2"/>
    <w:multiLevelType w:val="hybridMultilevel"/>
    <w:tmpl w:val="F08E0F04"/>
    <w:lvl w:ilvl="0" w:tplc="5F500B2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A3FD7"/>
    <w:multiLevelType w:val="hybridMultilevel"/>
    <w:tmpl w:val="A4F82776"/>
    <w:lvl w:ilvl="0" w:tplc="435482C0">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D065D"/>
    <w:multiLevelType w:val="hybridMultilevel"/>
    <w:tmpl w:val="9F7CCB2E"/>
    <w:lvl w:ilvl="0" w:tplc="37B450C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14647A"/>
    <w:multiLevelType w:val="hybridMultilevel"/>
    <w:tmpl w:val="904E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1768B"/>
    <w:multiLevelType w:val="hybridMultilevel"/>
    <w:tmpl w:val="F9722DE4"/>
    <w:lvl w:ilvl="0" w:tplc="5F5E1EE8">
      <w:start w:val="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711312"/>
    <w:multiLevelType w:val="hybridMultilevel"/>
    <w:tmpl w:val="7D50C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110EEA"/>
    <w:multiLevelType w:val="hybridMultilevel"/>
    <w:tmpl w:val="5EB82048"/>
    <w:lvl w:ilvl="0" w:tplc="73E490B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D4848"/>
    <w:multiLevelType w:val="hybridMultilevel"/>
    <w:tmpl w:val="7E180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1E09DF"/>
    <w:multiLevelType w:val="hybridMultilevel"/>
    <w:tmpl w:val="BD74C19C"/>
    <w:lvl w:ilvl="0" w:tplc="080C0019">
      <w:start w:val="1"/>
      <w:numFmt w:val="lowerLetter"/>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D1E775F"/>
    <w:multiLevelType w:val="hybridMultilevel"/>
    <w:tmpl w:val="A4EC5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03A3499"/>
    <w:multiLevelType w:val="hybridMultilevel"/>
    <w:tmpl w:val="1118030E"/>
    <w:lvl w:ilvl="0" w:tplc="9D0EC9DE">
      <w:start w:val="1"/>
      <w:numFmt w:val="bullet"/>
      <w:lvlText w:val="-"/>
      <w:lvlJc w:val="left"/>
      <w:pPr>
        <w:ind w:left="720" w:hanging="360"/>
      </w:pPr>
      <w:rPr>
        <w:rFonts w:ascii="Calibri" w:eastAsia="Calibri"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4413931"/>
    <w:multiLevelType w:val="hybridMultilevel"/>
    <w:tmpl w:val="3AEA8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1F6DC4"/>
    <w:multiLevelType w:val="hybridMultilevel"/>
    <w:tmpl w:val="0D7A80F2"/>
    <w:lvl w:ilvl="0" w:tplc="4AB09540">
      <w:start w:val="224"/>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D71174"/>
    <w:multiLevelType w:val="hybridMultilevel"/>
    <w:tmpl w:val="879A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67CB6"/>
    <w:multiLevelType w:val="hybridMultilevel"/>
    <w:tmpl w:val="EF2AB3D0"/>
    <w:lvl w:ilvl="0" w:tplc="9280BEE6">
      <w:start w:val="1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4B1EEF"/>
    <w:multiLevelType w:val="hybridMultilevel"/>
    <w:tmpl w:val="DAB27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9BF723A"/>
    <w:multiLevelType w:val="hybridMultilevel"/>
    <w:tmpl w:val="64BE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213"/>
    <w:multiLevelType w:val="hybridMultilevel"/>
    <w:tmpl w:val="DF705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A91726F"/>
    <w:multiLevelType w:val="hybridMultilevel"/>
    <w:tmpl w:val="A3AECFB6"/>
    <w:lvl w:ilvl="0" w:tplc="DCB245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411ED3"/>
    <w:multiLevelType w:val="hybridMultilevel"/>
    <w:tmpl w:val="F0A449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12"/>
  </w:num>
  <w:num w:numId="4">
    <w:abstractNumId w:val="6"/>
  </w:num>
  <w:num w:numId="5">
    <w:abstractNumId w:val="42"/>
  </w:num>
  <w:num w:numId="6">
    <w:abstractNumId w:val="27"/>
  </w:num>
  <w:num w:numId="7">
    <w:abstractNumId w:val="10"/>
  </w:num>
  <w:num w:numId="8">
    <w:abstractNumId w:val="1"/>
  </w:num>
  <w:num w:numId="9">
    <w:abstractNumId w:val="34"/>
  </w:num>
  <w:num w:numId="10">
    <w:abstractNumId w:val="17"/>
  </w:num>
  <w:num w:numId="11">
    <w:abstractNumId w:val="38"/>
  </w:num>
  <w:num w:numId="12">
    <w:abstractNumId w:val="28"/>
  </w:num>
  <w:num w:numId="13">
    <w:abstractNumId w:val="21"/>
  </w:num>
  <w:num w:numId="14">
    <w:abstractNumId w:val="19"/>
  </w:num>
  <w:num w:numId="15">
    <w:abstractNumId w:val="29"/>
  </w:num>
  <w:num w:numId="16">
    <w:abstractNumId w:val="30"/>
  </w:num>
  <w:num w:numId="17">
    <w:abstractNumId w:val="24"/>
  </w:num>
  <w:num w:numId="18">
    <w:abstractNumId w:val="0"/>
  </w:num>
  <w:num w:numId="19">
    <w:abstractNumId w:val="16"/>
  </w:num>
  <w:num w:numId="20">
    <w:abstractNumId w:val="43"/>
  </w:num>
  <w:num w:numId="21">
    <w:abstractNumId w:val="14"/>
  </w:num>
  <w:num w:numId="22">
    <w:abstractNumId w:val="5"/>
  </w:num>
  <w:num w:numId="23">
    <w:abstractNumId w:val="18"/>
  </w:num>
  <w:num w:numId="24">
    <w:abstractNumId w:val="32"/>
  </w:num>
  <w:num w:numId="25">
    <w:abstractNumId w:val="23"/>
  </w:num>
  <w:num w:numId="26">
    <w:abstractNumId w:val="31"/>
  </w:num>
  <w:num w:numId="27">
    <w:abstractNumId w:val="41"/>
  </w:num>
  <w:num w:numId="28">
    <w:abstractNumId w:val="7"/>
  </w:num>
  <w:num w:numId="29">
    <w:abstractNumId w:val="20"/>
  </w:num>
  <w:num w:numId="30">
    <w:abstractNumId w:val="9"/>
  </w:num>
  <w:num w:numId="31">
    <w:abstractNumId w:val="11"/>
  </w:num>
  <w:num w:numId="32">
    <w:abstractNumId w:val="8"/>
  </w:num>
  <w:num w:numId="33">
    <w:abstractNumId w:val="37"/>
  </w:num>
  <w:num w:numId="34">
    <w:abstractNumId w:val="3"/>
  </w:num>
  <w:num w:numId="35">
    <w:abstractNumId w:val="40"/>
  </w:num>
  <w:num w:numId="36">
    <w:abstractNumId w:val="13"/>
  </w:num>
  <w:num w:numId="37">
    <w:abstractNumId w:val="35"/>
  </w:num>
  <w:num w:numId="38">
    <w:abstractNumId w:val="33"/>
  </w:num>
  <w:num w:numId="39">
    <w:abstractNumId w:val="39"/>
  </w:num>
  <w:num w:numId="40">
    <w:abstractNumId w:val="4"/>
  </w:num>
  <w:num w:numId="41">
    <w:abstractNumId w:val="25"/>
  </w:num>
  <w:num w:numId="42">
    <w:abstractNumId w:val="2"/>
  </w:num>
  <w:num w:numId="43">
    <w:abstractNumId w:val="2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o:colormru v:ext="edit" colors="#91c46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B9"/>
    <w:rsid w:val="000026FB"/>
    <w:rsid w:val="00010CA0"/>
    <w:rsid w:val="00010EAB"/>
    <w:rsid w:val="00013D40"/>
    <w:rsid w:val="00024386"/>
    <w:rsid w:val="00027016"/>
    <w:rsid w:val="0003162A"/>
    <w:rsid w:val="00031EAF"/>
    <w:rsid w:val="00032718"/>
    <w:rsid w:val="00033A29"/>
    <w:rsid w:val="00034507"/>
    <w:rsid w:val="0003538B"/>
    <w:rsid w:val="00037006"/>
    <w:rsid w:val="00043789"/>
    <w:rsid w:val="000471D7"/>
    <w:rsid w:val="00053904"/>
    <w:rsid w:val="00053E40"/>
    <w:rsid w:val="00055778"/>
    <w:rsid w:val="00056A10"/>
    <w:rsid w:val="000617BF"/>
    <w:rsid w:val="0006323E"/>
    <w:rsid w:val="000632CC"/>
    <w:rsid w:val="0006486C"/>
    <w:rsid w:val="0006575D"/>
    <w:rsid w:val="00065DB8"/>
    <w:rsid w:val="00067A75"/>
    <w:rsid w:val="000711EA"/>
    <w:rsid w:val="00072EA0"/>
    <w:rsid w:val="000824A2"/>
    <w:rsid w:val="00086234"/>
    <w:rsid w:val="0009000E"/>
    <w:rsid w:val="00090CE8"/>
    <w:rsid w:val="00091516"/>
    <w:rsid w:val="00093E95"/>
    <w:rsid w:val="000977E6"/>
    <w:rsid w:val="000A1ACE"/>
    <w:rsid w:val="000A3098"/>
    <w:rsid w:val="000A4133"/>
    <w:rsid w:val="000A4956"/>
    <w:rsid w:val="000A5EDA"/>
    <w:rsid w:val="000A7237"/>
    <w:rsid w:val="000B08A3"/>
    <w:rsid w:val="000B31B3"/>
    <w:rsid w:val="000B36F5"/>
    <w:rsid w:val="000B41FA"/>
    <w:rsid w:val="000B48C0"/>
    <w:rsid w:val="000B7295"/>
    <w:rsid w:val="000C29D7"/>
    <w:rsid w:val="000C2FD4"/>
    <w:rsid w:val="000C4DD4"/>
    <w:rsid w:val="000C7AA7"/>
    <w:rsid w:val="000D0F0D"/>
    <w:rsid w:val="000D11D7"/>
    <w:rsid w:val="000D63F2"/>
    <w:rsid w:val="000E1200"/>
    <w:rsid w:val="000E129C"/>
    <w:rsid w:val="000E6683"/>
    <w:rsid w:val="000F0014"/>
    <w:rsid w:val="000F0BB3"/>
    <w:rsid w:val="000F2222"/>
    <w:rsid w:val="000F29E3"/>
    <w:rsid w:val="0010342C"/>
    <w:rsid w:val="00104653"/>
    <w:rsid w:val="001073BD"/>
    <w:rsid w:val="00112CDC"/>
    <w:rsid w:val="00113663"/>
    <w:rsid w:val="00113DA0"/>
    <w:rsid w:val="00116438"/>
    <w:rsid w:val="00125949"/>
    <w:rsid w:val="00126870"/>
    <w:rsid w:val="00130830"/>
    <w:rsid w:val="00130968"/>
    <w:rsid w:val="00131672"/>
    <w:rsid w:val="0013280E"/>
    <w:rsid w:val="00135502"/>
    <w:rsid w:val="00136449"/>
    <w:rsid w:val="00136C1D"/>
    <w:rsid w:val="0013734E"/>
    <w:rsid w:val="00140C2D"/>
    <w:rsid w:val="00143125"/>
    <w:rsid w:val="0014431A"/>
    <w:rsid w:val="0014694A"/>
    <w:rsid w:val="001469F3"/>
    <w:rsid w:val="00147E7F"/>
    <w:rsid w:val="001608AC"/>
    <w:rsid w:val="00160F34"/>
    <w:rsid w:val="00160F92"/>
    <w:rsid w:val="00162350"/>
    <w:rsid w:val="00163F13"/>
    <w:rsid w:val="00170AC7"/>
    <w:rsid w:val="00171167"/>
    <w:rsid w:val="00172130"/>
    <w:rsid w:val="00175074"/>
    <w:rsid w:val="00175A3E"/>
    <w:rsid w:val="001813DC"/>
    <w:rsid w:val="00181FD5"/>
    <w:rsid w:val="001877FB"/>
    <w:rsid w:val="001942F4"/>
    <w:rsid w:val="00194354"/>
    <w:rsid w:val="001A09C6"/>
    <w:rsid w:val="001A1ABF"/>
    <w:rsid w:val="001A28D8"/>
    <w:rsid w:val="001A3B8C"/>
    <w:rsid w:val="001A3F80"/>
    <w:rsid w:val="001A5E18"/>
    <w:rsid w:val="001B24EB"/>
    <w:rsid w:val="001B3853"/>
    <w:rsid w:val="001B65F6"/>
    <w:rsid w:val="001C0E55"/>
    <w:rsid w:val="001C12FC"/>
    <w:rsid w:val="001C26D7"/>
    <w:rsid w:val="001C474E"/>
    <w:rsid w:val="001C525C"/>
    <w:rsid w:val="001D2DC5"/>
    <w:rsid w:val="001D3E9F"/>
    <w:rsid w:val="001D4E2E"/>
    <w:rsid w:val="001D7E85"/>
    <w:rsid w:val="001E08C2"/>
    <w:rsid w:val="001E0E58"/>
    <w:rsid w:val="001E2F84"/>
    <w:rsid w:val="001E3314"/>
    <w:rsid w:val="001E3C89"/>
    <w:rsid w:val="001E5E03"/>
    <w:rsid w:val="001F323E"/>
    <w:rsid w:val="001F3954"/>
    <w:rsid w:val="001F5112"/>
    <w:rsid w:val="001F7761"/>
    <w:rsid w:val="00201400"/>
    <w:rsid w:val="00201F2A"/>
    <w:rsid w:val="0020307B"/>
    <w:rsid w:val="002050A9"/>
    <w:rsid w:val="00207C6E"/>
    <w:rsid w:val="00207E67"/>
    <w:rsid w:val="0021203D"/>
    <w:rsid w:val="00212581"/>
    <w:rsid w:val="00213311"/>
    <w:rsid w:val="0021419F"/>
    <w:rsid w:val="00214B7F"/>
    <w:rsid w:val="002170DE"/>
    <w:rsid w:val="00220FFF"/>
    <w:rsid w:val="002223E3"/>
    <w:rsid w:val="002321A1"/>
    <w:rsid w:val="002327E2"/>
    <w:rsid w:val="00234F94"/>
    <w:rsid w:val="00243612"/>
    <w:rsid w:val="00243E66"/>
    <w:rsid w:val="002476E5"/>
    <w:rsid w:val="0025362A"/>
    <w:rsid w:val="00253C04"/>
    <w:rsid w:val="00254C73"/>
    <w:rsid w:val="002550A7"/>
    <w:rsid w:val="00261E4F"/>
    <w:rsid w:val="00262151"/>
    <w:rsid w:val="002641E5"/>
    <w:rsid w:val="0026458C"/>
    <w:rsid w:val="002646A5"/>
    <w:rsid w:val="00266030"/>
    <w:rsid w:val="0026626E"/>
    <w:rsid w:val="00266458"/>
    <w:rsid w:val="0026705B"/>
    <w:rsid w:val="0027088C"/>
    <w:rsid w:val="002715EA"/>
    <w:rsid w:val="002724C0"/>
    <w:rsid w:val="00273009"/>
    <w:rsid w:val="00273BAC"/>
    <w:rsid w:val="0027491A"/>
    <w:rsid w:val="00281447"/>
    <w:rsid w:val="00282C76"/>
    <w:rsid w:val="00284472"/>
    <w:rsid w:val="00284AB4"/>
    <w:rsid w:val="00285D03"/>
    <w:rsid w:val="00286D6A"/>
    <w:rsid w:val="00290AC8"/>
    <w:rsid w:val="00291988"/>
    <w:rsid w:val="002935D7"/>
    <w:rsid w:val="00294BC4"/>
    <w:rsid w:val="00295EC5"/>
    <w:rsid w:val="00295ECF"/>
    <w:rsid w:val="00297E22"/>
    <w:rsid w:val="002A1733"/>
    <w:rsid w:val="002A60AB"/>
    <w:rsid w:val="002A70A2"/>
    <w:rsid w:val="002B2BAB"/>
    <w:rsid w:val="002B3C6F"/>
    <w:rsid w:val="002B6FFF"/>
    <w:rsid w:val="002B716E"/>
    <w:rsid w:val="002C48ED"/>
    <w:rsid w:val="002C6ACD"/>
    <w:rsid w:val="002E0741"/>
    <w:rsid w:val="002E1521"/>
    <w:rsid w:val="002E7348"/>
    <w:rsid w:val="002F5CA3"/>
    <w:rsid w:val="00300072"/>
    <w:rsid w:val="00302035"/>
    <w:rsid w:val="00305353"/>
    <w:rsid w:val="00307B4B"/>
    <w:rsid w:val="003110E0"/>
    <w:rsid w:val="00317642"/>
    <w:rsid w:val="0032040E"/>
    <w:rsid w:val="00321F9F"/>
    <w:rsid w:val="0032381B"/>
    <w:rsid w:val="00325E2A"/>
    <w:rsid w:val="003301AF"/>
    <w:rsid w:val="003356C8"/>
    <w:rsid w:val="00336355"/>
    <w:rsid w:val="003406E2"/>
    <w:rsid w:val="00340D0E"/>
    <w:rsid w:val="00341089"/>
    <w:rsid w:val="0034240B"/>
    <w:rsid w:val="0034462E"/>
    <w:rsid w:val="003472D0"/>
    <w:rsid w:val="00350B09"/>
    <w:rsid w:val="00350B9E"/>
    <w:rsid w:val="003513E8"/>
    <w:rsid w:val="0035290D"/>
    <w:rsid w:val="00355487"/>
    <w:rsid w:val="00355981"/>
    <w:rsid w:val="003566A3"/>
    <w:rsid w:val="00357F5F"/>
    <w:rsid w:val="0036051A"/>
    <w:rsid w:val="00362C4E"/>
    <w:rsid w:val="003631EC"/>
    <w:rsid w:val="00365C41"/>
    <w:rsid w:val="00373441"/>
    <w:rsid w:val="00374264"/>
    <w:rsid w:val="00374662"/>
    <w:rsid w:val="0037549F"/>
    <w:rsid w:val="00377D3C"/>
    <w:rsid w:val="00381962"/>
    <w:rsid w:val="00381F10"/>
    <w:rsid w:val="00382BB4"/>
    <w:rsid w:val="00383ABE"/>
    <w:rsid w:val="00383C96"/>
    <w:rsid w:val="003849AC"/>
    <w:rsid w:val="00385369"/>
    <w:rsid w:val="0038567E"/>
    <w:rsid w:val="00386EA5"/>
    <w:rsid w:val="00391C0C"/>
    <w:rsid w:val="00392C84"/>
    <w:rsid w:val="003947B4"/>
    <w:rsid w:val="003955D1"/>
    <w:rsid w:val="00395D5F"/>
    <w:rsid w:val="0039697A"/>
    <w:rsid w:val="00397191"/>
    <w:rsid w:val="003975BA"/>
    <w:rsid w:val="003A11AC"/>
    <w:rsid w:val="003A2AD0"/>
    <w:rsid w:val="003A5B7A"/>
    <w:rsid w:val="003A659F"/>
    <w:rsid w:val="003A65C1"/>
    <w:rsid w:val="003A6F4A"/>
    <w:rsid w:val="003A7466"/>
    <w:rsid w:val="003B0AB3"/>
    <w:rsid w:val="003B1797"/>
    <w:rsid w:val="003B1BE0"/>
    <w:rsid w:val="003B2E0A"/>
    <w:rsid w:val="003B3AD1"/>
    <w:rsid w:val="003B3ADB"/>
    <w:rsid w:val="003B3C0A"/>
    <w:rsid w:val="003B7B00"/>
    <w:rsid w:val="003B7DCD"/>
    <w:rsid w:val="003C48E5"/>
    <w:rsid w:val="003C4A55"/>
    <w:rsid w:val="003C4F3A"/>
    <w:rsid w:val="003C63D0"/>
    <w:rsid w:val="003C7306"/>
    <w:rsid w:val="003C7690"/>
    <w:rsid w:val="003C797B"/>
    <w:rsid w:val="003D3267"/>
    <w:rsid w:val="003D5E52"/>
    <w:rsid w:val="003D79E4"/>
    <w:rsid w:val="003E068C"/>
    <w:rsid w:val="003E07C2"/>
    <w:rsid w:val="003E0DBE"/>
    <w:rsid w:val="003E2779"/>
    <w:rsid w:val="003E4EA5"/>
    <w:rsid w:val="003E5175"/>
    <w:rsid w:val="003E56AD"/>
    <w:rsid w:val="003E6B2B"/>
    <w:rsid w:val="003F29F5"/>
    <w:rsid w:val="003F4FC8"/>
    <w:rsid w:val="003F514F"/>
    <w:rsid w:val="003F53E6"/>
    <w:rsid w:val="003F5911"/>
    <w:rsid w:val="004015FE"/>
    <w:rsid w:val="0040292B"/>
    <w:rsid w:val="00404879"/>
    <w:rsid w:val="00410D71"/>
    <w:rsid w:val="00411B3C"/>
    <w:rsid w:val="00411FD8"/>
    <w:rsid w:val="00412331"/>
    <w:rsid w:val="00417034"/>
    <w:rsid w:val="004210AB"/>
    <w:rsid w:val="00421F1F"/>
    <w:rsid w:val="00423A4A"/>
    <w:rsid w:val="00427569"/>
    <w:rsid w:val="004419BD"/>
    <w:rsid w:val="00443D2D"/>
    <w:rsid w:val="0044529A"/>
    <w:rsid w:val="0044708B"/>
    <w:rsid w:val="004473FD"/>
    <w:rsid w:val="004502A9"/>
    <w:rsid w:val="00453F19"/>
    <w:rsid w:val="0046480E"/>
    <w:rsid w:val="004654DA"/>
    <w:rsid w:val="00465CB2"/>
    <w:rsid w:val="00470BA9"/>
    <w:rsid w:val="00472F41"/>
    <w:rsid w:val="004733FD"/>
    <w:rsid w:val="00473E56"/>
    <w:rsid w:val="00476487"/>
    <w:rsid w:val="00476E2E"/>
    <w:rsid w:val="00480FEC"/>
    <w:rsid w:val="0048495F"/>
    <w:rsid w:val="004870D5"/>
    <w:rsid w:val="00491228"/>
    <w:rsid w:val="0049258B"/>
    <w:rsid w:val="00492E27"/>
    <w:rsid w:val="004A4493"/>
    <w:rsid w:val="004A4B04"/>
    <w:rsid w:val="004A64A0"/>
    <w:rsid w:val="004B042F"/>
    <w:rsid w:val="004B3533"/>
    <w:rsid w:val="004B47BD"/>
    <w:rsid w:val="004B6795"/>
    <w:rsid w:val="004B7D30"/>
    <w:rsid w:val="004C0C89"/>
    <w:rsid w:val="004C73D5"/>
    <w:rsid w:val="004D0A2B"/>
    <w:rsid w:val="004D6CD9"/>
    <w:rsid w:val="004D7F1C"/>
    <w:rsid w:val="004D7F45"/>
    <w:rsid w:val="004E2F40"/>
    <w:rsid w:val="004E36DD"/>
    <w:rsid w:val="004E3946"/>
    <w:rsid w:val="004E3FE1"/>
    <w:rsid w:val="004E6A2E"/>
    <w:rsid w:val="004E7926"/>
    <w:rsid w:val="004F2FD3"/>
    <w:rsid w:val="004F42D3"/>
    <w:rsid w:val="004F6C83"/>
    <w:rsid w:val="004F76DE"/>
    <w:rsid w:val="0050001C"/>
    <w:rsid w:val="005025D1"/>
    <w:rsid w:val="0050372D"/>
    <w:rsid w:val="005037DA"/>
    <w:rsid w:val="00504EE6"/>
    <w:rsid w:val="00505039"/>
    <w:rsid w:val="00505FC8"/>
    <w:rsid w:val="0050644D"/>
    <w:rsid w:val="00510A4F"/>
    <w:rsid w:val="00516ED1"/>
    <w:rsid w:val="0052082D"/>
    <w:rsid w:val="0052344D"/>
    <w:rsid w:val="00524280"/>
    <w:rsid w:val="005317EF"/>
    <w:rsid w:val="00534C15"/>
    <w:rsid w:val="0053745B"/>
    <w:rsid w:val="00540007"/>
    <w:rsid w:val="005408A1"/>
    <w:rsid w:val="00541C81"/>
    <w:rsid w:val="00542B80"/>
    <w:rsid w:val="005431C4"/>
    <w:rsid w:val="0054452B"/>
    <w:rsid w:val="00544DD6"/>
    <w:rsid w:val="00546119"/>
    <w:rsid w:val="00550382"/>
    <w:rsid w:val="005513D4"/>
    <w:rsid w:val="0055607C"/>
    <w:rsid w:val="00561261"/>
    <w:rsid w:val="00562229"/>
    <w:rsid w:val="00562C5E"/>
    <w:rsid w:val="0056314A"/>
    <w:rsid w:val="00563564"/>
    <w:rsid w:val="0056491D"/>
    <w:rsid w:val="0056584E"/>
    <w:rsid w:val="00566D49"/>
    <w:rsid w:val="0056700E"/>
    <w:rsid w:val="00567473"/>
    <w:rsid w:val="00567732"/>
    <w:rsid w:val="00572140"/>
    <w:rsid w:val="005773E1"/>
    <w:rsid w:val="005775AC"/>
    <w:rsid w:val="00577718"/>
    <w:rsid w:val="00577E2D"/>
    <w:rsid w:val="00581683"/>
    <w:rsid w:val="00586438"/>
    <w:rsid w:val="00586E7C"/>
    <w:rsid w:val="00590D67"/>
    <w:rsid w:val="00594FC4"/>
    <w:rsid w:val="00595E2D"/>
    <w:rsid w:val="0059696C"/>
    <w:rsid w:val="005A0742"/>
    <w:rsid w:val="005A2F23"/>
    <w:rsid w:val="005A6DCF"/>
    <w:rsid w:val="005B03C3"/>
    <w:rsid w:val="005B2E96"/>
    <w:rsid w:val="005B34C6"/>
    <w:rsid w:val="005B5D1F"/>
    <w:rsid w:val="005B5DF0"/>
    <w:rsid w:val="005B69CB"/>
    <w:rsid w:val="005B7722"/>
    <w:rsid w:val="005C121B"/>
    <w:rsid w:val="005C1669"/>
    <w:rsid w:val="005C48A4"/>
    <w:rsid w:val="005C4EEA"/>
    <w:rsid w:val="005D084E"/>
    <w:rsid w:val="005D18CA"/>
    <w:rsid w:val="005D371D"/>
    <w:rsid w:val="005D4DF5"/>
    <w:rsid w:val="005D5582"/>
    <w:rsid w:val="005D6826"/>
    <w:rsid w:val="005D7716"/>
    <w:rsid w:val="005E09C9"/>
    <w:rsid w:val="005E29A6"/>
    <w:rsid w:val="005E3192"/>
    <w:rsid w:val="005E3E7F"/>
    <w:rsid w:val="005F0D41"/>
    <w:rsid w:val="005F6E45"/>
    <w:rsid w:val="0060051C"/>
    <w:rsid w:val="00604929"/>
    <w:rsid w:val="00605F43"/>
    <w:rsid w:val="00607205"/>
    <w:rsid w:val="00607781"/>
    <w:rsid w:val="00610AFB"/>
    <w:rsid w:val="006146D2"/>
    <w:rsid w:val="00615C2A"/>
    <w:rsid w:val="006163F7"/>
    <w:rsid w:val="00620BB8"/>
    <w:rsid w:val="0062214B"/>
    <w:rsid w:val="006235E7"/>
    <w:rsid w:val="00623CE8"/>
    <w:rsid w:val="0062438D"/>
    <w:rsid w:val="00624942"/>
    <w:rsid w:val="006276B5"/>
    <w:rsid w:val="00630F85"/>
    <w:rsid w:val="006336E2"/>
    <w:rsid w:val="0063487C"/>
    <w:rsid w:val="00636DCB"/>
    <w:rsid w:val="00637C6C"/>
    <w:rsid w:val="006408B2"/>
    <w:rsid w:val="0064271F"/>
    <w:rsid w:val="00643C00"/>
    <w:rsid w:val="00644307"/>
    <w:rsid w:val="00645CA2"/>
    <w:rsid w:val="00646557"/>
    <w:rsid w:val="006518EE"/>
    <w:rsid w:val="00654DC1"/>
    <w:rsid w:val="00661226"/>
    <w:rsid w:val="006620FB"/>
    <w:rsid w:val="00662D08"/>
    <w:rsid w:val="00664841"/>
    <w:rsid w:val="006657D2"/>
    <w:rsid w:val="00666AE4"/>
    <w:rsid w:val="00670BAF"/>
    <w:rsid w:val="006712B7"/>
    <w:rsid w:val="00671CB0"/>
    <w:rsid w:val="0067390F"/>
    <w:rsid w:val="00676E37"/>
    <w:rsid w:val="0068015B"/>
    <w:rsid w:val="00681B31"/>
    <w:rsid w:val="00681F24"/>
    <w:rsid w:val="00682D9C"/>
    <w:rsid w:val="00684E6B"/>
    <w:rsid w:val="00687057"/>
    <w:rsid w:val="00690419"/>
    <w:rsid w:val="00692176"/>
    <w:rsid w:val="00693F80"/>
    <w:rsid w:val="006A1F2F"/>
    <w:rsid w:val="006A21BF"/>
    <w:rsid w:val="006A41EC"/>
    <w:rsid w:val="006A43F1"/>
    <w:rsid w:val="006A51C1"/>
    <w:rsid w:val="006A5398"/>
    <w:rsid w:val="006A75AD"/>
    <w:rsid w:val="006B484D"/>
    <w:rsid w:val="006B65FF"/>
    <w:rsid w:val="006B69D5"/>
    <w:rsid w:val="006B6C87"/>
    <w:rsid w:val="006C1EFA"/>
    <w:rsid w:val="006C22FB"/>
    <w:rsid w:val="006C42C0"/>
    <w:rsid w:val="006D0726"/>
    <w:rsid w:val="006E19E1"/>
    <w:rsid w:val="006E310C"/>
    <w:rsid w:val="006E4960"/>
    <w:rsid w:val="006E69B1"/>
    <w:rsid w:val="006E76B0"/>
    <w:rsid w:val="006F02A3"/>
    <w:rsid w:val="006F45EF"/>
    <w:rsid w:val="006F63C4"/>
    <w:rsid w:val="006F65E5"/>
    <w:rsid w:val="007009D4"/>
    <w:rsid w:val="007059E4"/>
    <w:rsid w:val="00705EB2"/>
    <w:rsid w:val="00717CC2"/>
    <w:rsid w:val="00721B62"/>
    <w:rsid w:val="0072303B"/>
    <w:rsid w:val="00723449"/>
    <w:rsid w:val="007236D8"/>
    <w:rsid w:val="00731ABC"/>
    <w:rsid w:val="00731D96"/>
    <w:rsid w:val="007324CD"/>
    <w:rsid w:val="00732569"/>
    <w:rsid w:val="00732FAE"/>
    <w:rsid w:val="00733B81"/>
    <w:rsid w:val="00734445"/>
    <w:rsid w:val="00737344"/>
    <w:rsid w:val="00737EA1"/>
    <w:rsid w:val="00740D25"/>
    <w:rsid w:val="0074248A"/>
    <w:rsid w:val="00743A68"/>
    <w:rsid w:val="00743E68"/>
    <w:rsid w:val="00745195"/>
    <w:rsid w:val="0074542B"/>
    <w:rsid w:val="00745D82"/>
    <w:rsid w:val="00746C1E"/>
    <w:rsid w:val="0075002F"/>
    <w:rsid w:val="0075568C"/>
    <w:rsid w:val="0076686C"/>
    <w:rsid w:val="0076714C"/>
    <w:rsid w:val="00771787"/>
    <w:rsid w:val="00772E08"/>
    <w:rsid w:val="00780408"/>
    <w:rsid w:val="00780DE5"/>
    <w:rsid w:val="00780EE6"/>
    <w:rsid w:val="00780F43"/>
    <w:rsid w:val="00796FBB"/>
    <w:rsid w:val="007A081F"/>
    <w:rsid w:val="007A1534"/>
    <w:rsid w:val="007A27CF"/>
    <w:rsid w:val="007A4183"/>
    <w:rsid w:val="007A6079"/>
    <w:rsid w:val="007A649E"/>
    <w:rsid w:val="007A6BCA"/>
    <w:rsid w:val="007B1247"/>
    <w:rsid w:val="007B140C"/>
    <w:rsid w:val="007B185B"/>
    <w:rsid w:val="007B4B50"/>
    <w:rsid w:val="007B59E3"/>
    <w:rsid w:val="007B68F4"/>
    <w:rsid w:val="007B7E42"/>
    <w:rsid w:val="007C02A5"/>
    <w:rsid w:val="007C334D"/>
    <w:rsid w:val="007C6F4B"/>
    <w:rsid w:val="007D1AE9"/>
    <w:rsid w:val="007D2A88"/>
    <w:rsid w:val="007D2B00"/>
    <w:rsid w:val="007D3D33"/>
    <w:rsid w:val="007D5147"/>
    <w:rsid w:val="007E0BAE"/>
    <w:rsid w:val="007F055F"/>
    <w:rsid w:val="0080333A"/>
    <w:rsid w:val="0080649A"/>
    <w:rsid w:val="00814660"/>
    <w:rsid w:val="00816A68"/>
    <w:rsid w:val="0082001F"/>
    <w:rsid w:val="0082012B"/>
    <w:rsid w:val="0082186A"/>
    <w:rsid w:val="00823605"/>
    <w:rsid w:val="00826216"/>
    <w:rsid w:val="00830737"/>
    <w:rsid w:val="00830A6E"/>
    <w:rsid w:val="0083193F"/>
    <w:rsid w:val="008331B1"/>
    <w:rsid w:val="0083462C"/>
    <w:rsid w:val="00834DE9"/>
    <w:rsid w:val="0083522A"/>
    <w:rsid w:val="008409BC"/>
    <w:rsid w:val="00843F01"/>
    <w:rsid w:val="00854366"/>
    <w:rsid w:val="00855E9D"/>
    <w:rsid w:val="00856817"/>
    <w:rsid w:val="00857D60"/>
    <w:rsid w:val="008637D9"/>
    <w:rsid w:val="00863B51"/>
    <w:rsid w:val="00867FF5"/>
    <w:rsid w:val="00870A4F"/>
    <w:rsid w:val="00870FF6"/>
    <w:rsid w:val="00873302"/>
    <w:rsid w:val="0087330F"/>
    <w:rsid w:val="00874D2D"/>
    <w:rsid w:val="00877AE9"/>
    <w:rsid w:val="008822AD"/>
    <w:rsid w:val="0088339C"/>
    <w:rsid w:val="0088361F"/>
    <w:rsid w:val="00884C72"/>
    <w:rsid w:val="00886C84"/>
    <w:rsid w:val="008875BD"/>
    <w:rsid w:val="00887DE8"/>
    <w:rsid w:val="008902BA"/>
    <w:rsid w:val="00893077"/>
    <w:rsid w:val="00893AE6"/>
    <w:rsid w:val="00894CCE"/>
    <w:rsid w:val="00894DF1"/>
    <w:rsid w:val="00896A96"/>
    <w:rsid w:val="0089770A"/>
    <w:rsid w:val="008A1793"/>
    <w:rsid w:val="008A2865"/>
    <w:rsid w:val="008A7907"/>
    <w:rsid w:val="008B09F6"/>
    <w:rsid w:val="008B1D56"/>
    <w:rsid w:val="008B22BE"/>
    <w:rsid w:val="008B3B23"/>
    <w:rsid w:val="008B5F33"/>
    <w:rsid w:val="008B5FB5"/>
    <w:rsid w:val="008B682A"/>
    <w:rsid w:val="008B6E4C"/>
    <w:rsid w:val="008B7291"/>
    <w:rsid w:val="008B79B4"/>
    <w:rsid w:val="008C2715"/>
    <w:rsid w:val="008C6BB0"/>
    <w:rsid w:val="008D0C7C"/>
    <w:rsid w:val="008D171E"/>
    <w:rsid w:val="008D2E3B"/>
    <w:rsid w:val="008E110E"/>
    <w:rsid w:val="008E5573"/>
    <w:rsid w:val="008E5AE8"/>
    <w:rsid w:val="008E656E"/>
    <w:rsid w:val="008F02C2"/>
    <w:rsid w:val="008F05C9"/>
    <w:rsid w:val="008F0AC6"/>
    <w:rsid w:val="008F28B2"/>
    <w:rsid w:val="008F3CC9"/>
    <w:rsid w:val="008F51F4"/>
    <w:rsid w:val="008F5BA6"/>
    <w:rsid w:val="008F6680"/>
    <w:rsid w:val="008F7094"/>
    <w:rsid w:val="008F7268"/>
    <w:rsid w:val="009034E3"/>
    <w:rsid w:val="00906378"/>
    <w:rsid w:val="00906C30"/>
    <w:rsid w:val="00907E68"/>
    <w:rsid w:val="009110B5"/>
    <w:rsid w:val="00913FCF"/>
    <w:rsid w:val="00920C47"/>
    <w:rsid w:val="00922EC3"/>
    <w:rsid w:val="009245FE"/>
    <w:rsid w:val="00926CD4"/>
    <w:rsid w:val="00930EC9"/>
    <w:rsid w:val="009310F1"/>
    <w:rsid w:val="00933C97"/>
    <w:rsid w:val="0093565D"/>
    <w:rsid w:val="00935F1B"/>
    <w:rsid w:val="00936DD2"/>
    <w:rsid w:val="00937A46"/>
    <w:rsid w:val="00940974"/>
    <w:rsid w:val="00940F7B"/>
    <w:rsid w:val="00941848"/>
    <w:rsid w:val="009450EB"/>
    <w:rsid w:val="00945A0C"/>
    <w:rsid w:val="0095005C"/>
    <w:rsid w:val="00951D02"/>
    <w:rsid w:val="009531F6"/>
    <w:rsid w:val="00955777"/>
    <w:rsid w:val="00955924"/>
    <w:rsid w:val="00955B9D"/>
    <w:rsid w:val="009563FF"/>
    <w:rsid w:val="0095725D"/>
    <w:rsid w:val="009619FF"/>
    <w:rsid w:val="00967126"/>
    <w:rsid w:val="00973156"/>
    <w:rsid w:val="00975A3A"/>
    <w:rsid w:val="009763D1"/>
    <w:rsid w:val="009769BA"/>
    <w:rsid w:val="00982442"/>
    <w:rsid w:val="0098345A"/>
    <w:rsid w:val="009856F4"/>
    <w:rsid w:val="0098700B"/>
    <w:rsid w:val="00991B0B"/>
    <w:rsid w:val="00992A6F"/>
    <w:rsid w:val="00993E54"/>
    <w:rsid w:val="009959BE"/>
    <w:rsid w:val="009964BA"/>
    <w:rsid w:val="00997459"/>
    <w:rsid w:val="009A155E"/>
    <w:rsid w:val="009A22FD"/>
    <w:rsid w:val="009A4E48"/>
    <w:rsid w:val="009A6068"/>
    <w:rsid w:val="009A6216"/>
    <w:rsid w:val="009A657D"/>
    <w:rsid w:val="009B063E"/>
    <w:rsid w:val="009B0662"/>
    <w:rsid w:val="009B0A97"/>
    <w:rsid w:val="009B7E4A"/>
    <w:rsid w:val="009C1F29"/>
    <w:rsid w:val="009C3139"/>
    <w:rsid w:val="009C486C"/>
    <w:rsid w:val="009C5537"/>
    <w:rsid w:val="009C5EE7"/>
    <w:rsid w:val="009C6957"/>
    <w:rsid w:val="009C6B8C"/>
    <w:rsid w:val="009D1FFC"/>
    <w:rsid w:val="009D5A56"/>
    <w:rsid w:val="009D7B40"/>
    <w:rsid w:val="009E44AF"/>
    <w:rsid w:val="009E5F45"/>
    <w:rsid w:val="009F2065"/>
    <w:rsid w:val="009F2AF3"/>
    <w:rsid w:val="009F6931"/>
    <w:rsid w:val="009F7277"/>
    <w:rsid w:val="00A00151"/>
    <w:rsid w:val="00A01988"/>
    <w:rsid w:val="00A0198C"/>
    <w:rsid w:val="00A043B6"/>
    <w:rsid w:val="00A10670"/>
    <w:rsid w:val="00A10699"/>
    <w:rsid w:val="00A112FC"/>
    <w:rsid w:val="00A123D2"/>
    <w:rsid w:val="00A20BF2"/>
    <w:rsid w:val="00A20C9B"/>
    <w:rsid w:val="00A20E67"/>
    <w:rsid w:val="00A22A21"/>
    <w:rsid w:val="00A23914"/>
    <w:rsid w:val="00A240DB"/>
    <w:rsid w:val="00A276B5"/>
    <w:rsid w:val="00A30EBA"/>
    <w:rsid w:val="00A34614"/>
    <w:rsid w:val="00A355E7"/>
    <w:rsid w:val="00A410E5"/>
    <w:rsid w:val="00A4152A"/>
    <w:rsid w:val="00A44BB6"/>
    <w:rsid w:val="00A479E3"/>
    <w:rsid w:val="00A5395B"/>
    <w:rsid w:val="00A54336"/>
    <w:rsid w:val="00A576A5"/>
    <w:rsid w:val="00A62CE8"/>
    <w:rsid w:val="00A66CFA"/>
    <w:rsid w:val="00A67614"/>
    <w:rsid w:val="00A67E88"/>
    <w:rsid w:val="00A71974"/>
    <w:rsid w:val="00A74325"/>
    <w:rsid w:val="00A74C35"/>
    <w:rsid w:val="00A7761F"/>
    <w:rsid w:val="00A77958"/>
    <w:rsid w:val="00A8031F"/>
    <w:rsid w:val="00A8064E"/>
    <w:rsid w:val="00A80C8E"/>
    <w:rsid w:val="00A85438"/>
    <w:rsid w:val="00A87A6E"/>
    <w:rsid w:val="00A91E81"/>
    <w:rsid w:val="00A96B49"/>
    <w:rsid w:val="00AA2630"/>
    <w:rsid w:val="00AA33C1"/>
    <w:rsid w:val="00AA4E94"/>
    <w:rsid w:val="00AA622E"/>
    <w:rsid w:val="00AB000B"/>
    <w:rsid w:val="00AB305A"/>
    <w:rsid w:val="00AB4F83"/>
    <w:rsid w:val="00AB7D50"/>
    <w:rsid w:val="00AC067A"/>
    <w:rsid w:val="00AC707C"/>
    <w:rsid w:val="00AD0A6D"/>
    <w:rsid w:val="00AD2875"/>
    <w:rsid w:val="00AD2985"/>
    <w:rsid w:val="00AD29E5"/>
    <w:rsid w:val="00AD56AD"/>
    <w:rsid w:val="00AD668D"/>
    <w:rsid w:val="00AE02C3"/>
    <w:rsid w:val="00AE0BB1"/>
    <w:rsid w:val="00AE6990"/>
    <w:rsid w:val="00AE6CCB"/>
    <w:rsid w:val="00AE6E59"/>
    <w:rsid w:val="00AE7FD0"/>
    <w:rsid w:val="00AF3C55"/>
    <w:rsid w:val="00AF42E5"/>
    <w:rsid w:val="00AF43D8"/>
    <w:rsid w:val="00AF56F6"/>
    <w:rsid w:val="00AF5D91"/>
    <w:rsid w:val="00AF7258"/>
    <w:rsid w:val="00B0059B"/>
    <w:rsid w:val="00B06AB2"/>
    <w:rsid w:val="00B076DF"/>
    <w:rsid w:val="00B10344"/>
    <w:rsid w:val="00B1197A"/>
    <w:rsid w:val="00B11D58"/>
    <w:rsid w:val="00B13624"/>
    <w:rsid w:val="00B16751"/>
    <w:rsid w:val="00B2056C"/>
    <w:rsid w:val="00B20ACE"/>
    <w:rsid w:val="00B21BAB"/>
    <w:rsid w:val="00B23AED"/>
    <w:rsid w:val="00B25897"/>
    <w:rsid w:val="00B26ACF"/>
    <w:rsid w:val="00B32FBE"/>
    <w:rsid w:val="00B4001F"/>
    <w:rsid w:val="00B407EE"/>
    <w:rsid w:val="00B41081"/>
    <w:rsid w:val="00B42AA8"/>
    <w:rsid w:val="00B42D89"/>
    <w:rsid w:val="00B457CA"/>
    <w:rsid w:val="00B4711C"/>
    <w:rsid w:val="00B506F4"/>
    <w:rsid w:val="00B53CC8"/>
    <w:rsid w:val="00B54B39"/>
    <w:rsid w:val="00B6252D"/>
    <w:rsid w:val="00B632DC"/>
    <w:rsid w:val="00B65C64"/>
    <w:rsid w:val="00B66C44"/>
    <w:rsid w:val="00B66F67"/>
    <w:rsid w:val="00B66FD3"/>
    <w:rsid w:val="00B7140D"/>
    <w:rsid w:val="00B751B8"/>
    <w:rsid w:val="00B760DE"/>
    <w:rsid w:val="00B852FF"/>
    <w:rsid w:val="00B85F83"/>
    <w:rsid w:val="00B86925"/>
    <w:rsid w:val="00B87CE5"/>
    <w:rsid w:val="00B90B27"/>
    <w:rsid w:val="00B90E49"/>
    <w:rsid w:val="00B91086"/>
    <w:rsid w:val="00B91A0E"/>
    <w:rsid w:val="00B91CAD"/>
    <w:rsid w:val="00B947F1"/>
    <w:rsid w:val="00B94EB9"/>
    <w:rsid w:val="00B951C8"/>
    <w:rsid w:val="00B961E0"/>
    <w:rsid w:val="00BA7039"/>
    <w:rsid w:val="00BB15B6"/>
    <w:rsid w:val="00BB21B4"/>
    <w:rsid w:val="00BB44ED"/>
    <w:rsid w:val="00BB5F80"/>
    <w:rsid w:val="00BB798F"/>
    <w:rsid w:val="00BC142F"/>
    <w:rsid w:val="00BC1D96"/>
    <w:rsid w:val="00BC577B"/>
    <w:rsid w:val="00BC7B1E"/>
    <w:rsid w:val="00BD5182"/>
    <w:rsid w:val="00BE02B8"/>
    <w:rsid w:val="00BE338C"/>
    <w:rsid w:val="00BE6D1E"/>
    <w:rsid w:val="00BE7DC9"/>
    <w:rsid w:val="00BF0571"/>
    <w:rsid w:val="00BF3A4A"/>
    <w:rsid w:val="00BF4055"/>
    <w:rsid w:val="00BF5454"/>
    <w:rsid w:val="00BF562E"/>
    <w:rsid w:val="00BF7ECF"/>
    <w:rsid w:val="00BF7F03"/>
    <w:rsid w:val="00C01C00"/>
    <w:rsid w:val="00C03427"/>
    <w:rsid w:val="00C103CC"/>
    <w:rsid w:val="00C105CF"/>
    <w:rsid w:val="00C15685"/>
    <w:rsid w:val="00C2351B"/>
    <w:rsid w:val="00C33C0C"/>
    <w:rsid w:val="00C40B26"/>
    <w:rsid w:val="00C4142A"/>
    <w:rsid w:val="00C4180A"/>
    <w:rsid w:val="00C44217"/>
    <w:rsid w:val="00C44998"/>
    <w:rsid w:val="00C45083"/>
    <w:rsid w:val="00C5249F"/>
    <w:rsid w:val="00C566F0"/>
    <w:rsid w:val="00C60555"/>
    <w:rsid w:val="00C60576"/>
    <w:rsid w:val="00C62FAF"/>
    <w:rsid w:val="00C64F77"/>
    <w:rsid w:val="00C654F6"/>
    <w:rsid w:val="00C667C4"/>
    <w:rsid w:val="00C700E4"/>
    <w:rsid w:val="00C70F43"/>
    <w:rsid w:val="00C71AA3"/>
    <w:rsid w:val="00C71DD7"/>
    <w:rsid w:val="00C72EA8"/>
    <w:rsid w:val="00C7372A"/>
    <w:rsid w:val="00C8049E"/>
    <w:rsid w:val="00C836E0"/>
    <w:rsid w:val="00C840B9"/>
    <w:rsid w:val="00C849F9"/>
    <w:rsid w:val="00C87E64"/>
    <w:rsid w:val="00C92026"/>
    <w:rsid w:val="00C940F4"/>
    <w:rsid w:val="00C9515C"/>
    <w:rsid w:val="00CA0790"/>
    <w:rsid w:val="00CA0B9C"/>
    <w:rsid w:val="00CA1A15"/>
    <w:rsid w:val="00CA3D26"/>
    <w:rsid w:val="00CA7EA9"/>
    <w:rsid w:val="00CB3282"/>
    <w:rsid w:val="00CB385E"/>
    <w:rsid w:val="00CB73B6"/>
    <w:rsid w:val="00CB7C67"/>
    <w:rsid w:val="00CC258F"/>
    <w:rsid w:val="00CC510E"/>
    <w:rsid w:val="00CC51A5"/>
    <w:rsid w:val="00CC62FC"/>
    <w:rsid w:val="00CD0725"/>
    <w:rsid w:val="00CD31DD"/>
    <w:rsid w:val="00CD5064"/>
    <w:rsid w:val="00CD76AC"/>
    <w:rsid w:val="00CE1F56"/>
    <w:rsid w:val="00CE3C80"/>
    <w:rsid w:val="00CE3DDE"/>
    <w:rsid w:val="00CE5442"/>
    <w:rsid w:val="00CF2910"/>
    <w:rsid w:val="00CF3F63"/>
    <w:rsid w:val="00CF49B7"/>
    <w:rsid w:val="00CF6487"/>
    <w:rsid w:val="00CF7CBF"/>
    <w:rsid w:val="00D0121F"/>
    <w:rsid w:val="00D02CB1"/>
    <w:rsid w:val="00D03FB6"/>
    <w:rsid w:val="00D06035"/>
    <w:rsid w:val="00D07F3D"/>
    <w:rsid w:val="00D10439"/>
    <w:rsid w:val="00D11A5B"/>
    <w:rsid w:val="00D12E39"/>
    <w:rsid w:val="00D12E85"/>
    <w:rsid w:val="00D15D4B"/>
    <w:rsid w:val="00D16933"/>
    <w:rsid w:val="00D1737F"/>
    <w:rsid w:val="00D21B0B"/>
    <w:rsid w:val="00D245EB"/>
    <w:rsid w:val="00D25BD1"/>
    <w:rsid w:val="00D26DE8"/>
    <w:rsid w:val="00D33BE4"/>
    <w:rsid w:val="00D34262"/>
    <w:rsid w:val="00D34987"/>
    <w:rsid w:val="00D369BF"/>
    <w:rsid w:val="00D403D4"/>
    <w:rsid w:val="00D40D3E"/>
    <w:rsid w:val="00D40DA5"/>
    <w:rsid w:val="00D4126F"/>
    <w:rsid w:val="00D41A8D"/>
    <w:rsid w:val="00D4346B"/>
    <w:rsid w:val="00D44AAB"/>
    <w:rsid w:val="00D44C43"/>
    <w:rsid w:val="00D45ED1"/>
    <w:rsid w:val="00D51F18"/>
    <w:rsid w:val="00D53452"/>
    <w:rsid w:val="00D53EE8"/>
    <w:rsid w:val="00D5717F"/>
    <w:rsid w:val="00D57BEE"/>
    <w:rsid w:val="00D6198A"/>
    <w:rsid w:val="00D626D8"/>
    <w:rsid w:val="00D62C28"/>
    <w:rsid w:val="00D6518E"/>
    <w:rsid w:val="00D6702E"/>
    <w:rsid w:val="00D6787B"/>
    <w:rsid w:val="00D6790D"/>
    <w:rsid w:val="00D67967"/>
    <w:rsid w:val="00D81F94"/>
    <w:rsid w:val="00D832E4"/>
    <w:rsid w:val="00D90A5D"/>
    <w:rsid w:val="00D915A7"/>
    <w:rsid w:val="00D92AE5"/>
    <w:rsid w:val="00D93DD2"/>
    <w:rsid w:val="00D9401E"/>
    <w:rsid w:val="00D94A2F"/>
    <w:rsid w:val="00D97702"/>
    <w:rsid w:val="00DA0C93"/>
    <w:rsid w:val="00DB3526"/>
    <w:rsid w:val="00DB36D1"/>
    <w:rsid w:val="00DB404A"/>
    <w:rsid w:val="00DB68A0"/>
    <w:rsid w:val="00DC1612"/>
    <w:rsid w:val="00DC346B"/>
    <w:rsid w:val="00DC3487"/>
    <w:rsid w:val="00DC6EAC"/>
    <w:rsid w:val="00DC7016"/>
    <w:rsid w:val="00DD759F"/>
    <w:rsid w:val="00DE499A"/>
    <w:rsid w:val="00DE710E"/>
    <w:rsid w:val="00DF0912"/>
    <w:rsid w:val="00DF0A7B"/>
    <w:rsid w:val="00DF2786"/>
    <w:rsid w:val="00DF4B5C"/>
    <w:rsid w:val="00DF541B"/>
    <w:rsid w:val="00DF6CF9"/>
    <w:rsid w:val="00E00AEA"/>
    <w:rsid w:val="00E0183B"/>
    <w:rsid w:val="00E038F5"/>
    <w:rsid w:val="00E03A8D"/>
    <w:rsid w:val="00E06D6D"/>
    <w:rsid w:val="00E077B7"/>
    <w:rsid w:val="00E12B2C"/>
    <w:rsid w:val="00E14114"/>
    <w:rsid w:val="00E14330"/>
    <w:rsid w:val="00E1493B"/>
    <w:rsid w:val="00E1526F"/>
    <w:rsid w:val="00E15FC2"/>
    <w:rsid w:val="00E22DCC"/>
    <w:rsid w:val="00E24BA0"/>
    <w:rsid w:val="00E262F8"/>
    <w:rsid w:val="00E30E63"/>
    <w:rsid w:val="00E311FD"/>
    <w:rsid w:val="00E34C49"/>
    <w:rsid w:val="00E36780"/>
    <w:rsid w:val="00E42B41"/>
    <w:rsid w:val="00E44969"/>
    <w:rsid w:val="00E45131"/>
    <w:rsid w:val="00E451A8"/>
    <w:rsid w:val="00E51A17"/>
    <w:rsid w:val="00E5215B"/>
    <w:rsid w:val="00E52F93"/>
    <w:rsid w:val="00E53231"/>
    <w:rsid w:val="00E536D6"/>
    <w:rsid w:val="00E621CD"/>
    <w:rsid w:val="00E625E5"/>
    <w:rsid w:val="00E63548"/>
    <w:rsid w:val="00E64114"/>
    <w:rsid w:val="00E660DC"/>
    <w:rsid w:val="00E70C5C"/>
    <w:rsid w:val="00E71882"/>
    <w:rsid w:val="00E73041"/>
    <w:rsid w:val="00E73EC3"/>
    <w:rsid w:val="00E747F1"/>
    <w:rsid w:val="00E7630E"/>
    <w:rsid w:val="00E76435"/>
    <w:rsid w:val="00E76D67"/>
    <w:rsid w:val="00E849D6"/>
    <w:rsid w:val="00E90A00"/>
    <w:rsid w:val="00E93958"/>
    <w:rsid w:val="00E94BA8"/>
    <w:rsid w:val="00E9502F"/>
    <w:rsid w:val="00E95DB3"/>
    <w:rsid w:val="00E97ACB"/>
    <w:rsid w:val="00EA04ED"/>
    <w:rsid w:val="00EA1E99"/>
    <w:rsid w:val="00EA22AD"/>
    <w:rsid w:val="00EA6A7A"/>
    <w:rsid w:val="00EB46B0"/>
    <w:rsid w:val="00EB47E6"/>
    <w:rsid w:val="00EB540E"/>
    <w:rsid w:val="00EB5C9D"/>
    <w:rsid w:val="00EB7E3D"/>
    <w:rsid w:val="00EC0538"/>
    <w:rsid w:val="00EC0946"/>
    <w:rsid w:val="00EC0A32"/>
    <w:rsid w:val="00EC12AA"/>
    <w:rsid w:val="00EC1FEC"/>
    <w:rsid w:val="00ED0EE5"/>
    <w:rsid w:val="00ED2069"/>
    <w:rsid w:val="00ED29C6"/>
    <w:rsid w:val="00ED2C86"/>
    <w:rsid w:val="00ED435C"/>
    <w:rsid w:val="00ED636E"/>
    <w:rsid w:val="00ED66F3"/>
    <w:rsid w:val="00ED6DBD"/>
    <w:rsid w:val="00EE0272"/>
    <w:rsid w:val="00EE1A7A"/>
    <w:rsid w:val="00EE214E"/>
    <w:rsid w:val="00EE65F9"/>
    <w:rsid w:val="00EF1004"/>
    <w:rsid w:val="00EF15D1"/>
    <w:rsid w:val="00F0142C"/>
    <w:rsid w:val="00F0165D"/>
    <w:rsid w:val="00F07374"/>
    <w:rsid w:val="00F07505"/>
    <w:rsid w:val="00F11064"/>
    <w:rsid w:val="00F11288"/>
    <w:rsid w:val="00F11644"/>
    <w:rsid w:val="00F13643"/>
    <w:rsid w:val="00F13E31"/>
    <w:rsid w:val="00F14F85"/>
    <w:rsid w:val="00F15F18"/>
    <w:rsid w:val="00F162B0"/>
    <w:rsid w:val="00F16C64"/>
    <w:rsid w:val="00F178EB"/>
    <w:rsid w:val="00F20330"/>
    <w:rsid w:val="00F2125C"/>
    <w:rsid w:val="00F249F0"/>
    <w:rsid w:val="00F24AD4"/>
    <w:rsid w:val="00F260C1"/>
    <w:rsid w:val="00F312B2"/>
    <w:rsid w:val="00F32448"/>
    <w:rsid w:val="00F34B36"/>
    <w:rsid w:val="00F34F52"/>
    <w:rsid w:val="00F3667A"/>
    <w:rsid w:val="00F4344B"/>
    <w:rsid w:val="00F43658"/>
    <w:rsid w:val="00F43A6B"/>
    <w:rsid w:val="00F460D3"/>
    <w:rsid w:val="00F46728"/>
    <w:rsid w:val="00F50949"/>
    <w:rsid w:val="00F6153C"/>
    <w:rsid w:val="00F632F2"/>
    <w:rsid w:val="00F64257"/>
    <w:rsid w:val="00F65025"/>
    <w:rsid w:val="00F6777F"/>
    <w:rsid w:val="00F73223"/>
    <w:rsid w:val="00F75A70"/>
    <w:rsid w:val="00F810CC"/>
    <w:rsid w:val="00F81E3B"/>
    <w:rsid w:val="00F81F87"/>
    <w:rsid w:val="00F95E7C"/>
    <w:rsid w:val="00F974BA"/>
    <w:rsid w:val="00FA008A"/>
    <w:rsid w:val="00FA0D13"/>
    <w:rsid w:val="00FA17C4"/>
    <w:rsid w:val="00FA56A7"/>
    <w:rsid w:val="00FA66C7"/>
    <w:rsid w:val="00FA6F29"/>
    <w:rsid w:val="00FA73D0"/>
    <w:rsid w:val="00FA79F8"/>
    <w:rsid w:val="00FB14D2"/>
    <w:rsid w:val="00FB5533"/>
    <w:rsid w:val="00FB6FD7"/>
    <w:rsid w:val="00FB7304"/>
    <w:rsid w:val="00FC236B"/>
    <w:rsid w:val="00FC6802"/>
    <w:rsid w:val="00FD2369"/>
    <w:rsid w:val="00FD3DA0"/>
    <w:rsid w:val="00FD40C0"/>
    <w:rsid w:val="00FD4379"/>
    <w:rsid w:val="00FD68A7"/>
    <w:rsid w:val="00FE0ED4"/>
    <w:rsid w:val="00FE4089"/>
    <w:rsid w:val="00FE4F86"/>
    <w:rsid w:val="00FE552F"/>
    <w:rsid w:val="00FE5A22"/>
    <w:rsid w:val="00FE679A"/>
    <w:rsid w:val="00FE6B14"/>
    <w:rsid w:val="00FE79AB"/>
    <w:rsid w:val="00FF08C3"/>
    <w:rsid w:val="00FF1211"/>
    <w:rsid w:val="00FF1B62"/>
    <w:rsid w:val="00FF615E"/>
    <w:rsid w:val="00FF7E0B"/>
    <w:rsid w:val="00FF7E5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1c46e"/>
    </o:shapedefaults>
    <o:shapelayout v:ext="edit">
      <o:idmap v:ext="edit" data="1"/>
    </o:shapelayout>
  </w:shapeDefaults>
  <w:decimalSymbol w:val=","/>
  <w:listSeparator w:val=";"/>
  <w14:docId w14:val="4921FF45"/>
  <w15:docId w15:val="{00D5EEF5-CB42-4316-A2C5-331B2DCB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25C"/>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4EB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4EB9"/>
    <w:rPr>
      <w:rFonts w:ascii="Tahoma" w:hAnsi="Tahoma" w:cs="Tahoma"/>
      <w:sz w:val="16"/>
      <w:szCs w:val="16"/>
    </w:rPr>
  </w:style>
  <w:style w:type="paragraph" w:styleId="NormalWeb">
    <w:name w:val="Normal (Web)"/>
    <w:basedOn w:val="Normal"/>
    <w:uiPriority w:val="99"/>
    <w:semiHidden/>
    <w:unhideWhenUsed/>
    <w:rsid w:val="005F0D41"/>
    <w:pPr>
      <w:spacing w:before="100" w:beforeAutospacing="1" w:after="100" w:afterAutospacing="1" w:line="240" w:lineRule="auto"/>
    </w:pPr>
    <w:rPr>
      <w:rFonts w:ascii="Times New Roman" w:eastAsia="Times New Roman" w:hAnsi="Times New Roman"/>
      <w:sz w:val="24"/>
      <w:szCs w:val="24"/>
      <w:lang w:eastAsia="fr-FR"/>
    </w:rPr>
  </w:style>
  <w:style w:type="character" w:styleId="Hyperlink">
    <w:name w:val="Hyperlink"/>
    <w:uiPriority w:val="99"/>
    <w:unhideWhenUsed/>
    <w:rsid w:val="00567732"/>
    <w:rPr>
      <w:color w:val="0000FF"/>
      <w:u w:val="single"/>
    </w:rPr>
  </w:style>
  <w:style w:type="paragraph" w:styleId="ListParagraph">
    <w:name w:val="List Paragraph"/>
    <w:basedOn w:val="Normal"/>
    <w:uiPriority w:val="34"/>
    <w:qFormat/>
    <w:rsid w:val="00615C2A"/>
    <w:pPr>
      <w:ind w:left="720"/>
      <w:contextualSpacing/>
    </w:pPr>
  </w:style>
  <w:style w:type="paragraph" w:styleId="Header">
    <w:name w:val="header"/>
    <w:basedOn w:val="Normal"/>
    <w:link w:val="HeaderChar"/>
    <w:uiPriority w:val="99"/>
    <w:unhideWhenUsed/>
    <w:rsid w:val="00E143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330"/>
  </w:style>
  <w:style w:type="paragraph" w:styleId="Footer">
    <w:name w:val="footer"/>
    <w:basedOn w:val="Normal"/>
    <w:link w:val="FooterChar"/>
    <w:uiPriority w:val="99"/>
    <w:unhideWhenUsed/>
    <w:rsid w:val="00E143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330"/>
  </w:style>
  <w:style w:type="table" w:customStyle="1" w:styleId="Grilledutableau1">
    <w:name w:val="Grille du tableau1"/>
    <w:basedOn w:val="TableNormal"/>
    <w:next w:val="TableGrid"/>
    <w:uiPriority w:val="59"/>
    <w:rsid w:val="00F21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A65C1"/>
    <w:rPr>
      <w:sz w:val="16"/>
      <w:szCs w:val="16"/>
    </w:rPr>
  </w:style>
  <w:style w:type="paragraph" w:styleId="CommentText">
    <w:name w:val="annotation text"/>
    <w:basedOn w:val="Normal"/>
    <w:link w:val="CommentTextChar"/>
    <w:uiPriority w:val="99"/>
    <w:semiHidden/>
    <w:unhideWhenUsed/>
    <w:rsid w:val="003A65C1"/>
    <w:rPr>
      <w:sz w:val="20"/>
      <w:szCs w:val="20"/>
    </w:rPr>
  </w:style>
  <w:style w:type="character" w:customStyle="1" w:styleId="CommentTextChar">
    <w:name w:val="Comment Text Char"/>
    <w:link w:val="CommentText"/>
    <w:uiPriority w:val="99"/>
    <w:semiHidden/>
    <w:rsid w:val="003A65C1"/>
    <w:rPr>
      <w:lang w:val="fr-FR"/>
    </w:rPr>
  </w:style>
  <w:style w:type="paragraph" w:styleId="CommentSubject">
    <w:name w:val="annotation subject"/>
    <w:basedOn w:val="CommentText"/>
    <w:next w:val="CommentText"/>
    <w:link w:val="CommentSubjectChar"/>
    <w:uiPriority w:val="99"/>
    <w:semiHidden/>
    <w:unhideWhenUsed/>
    <w:rsid w:val="003A65C1"/>
    <w:rPr>
      <w:b/>
      <w:bCs/>
    </w:rPr>
  </w:style>
  <w:style w:type="character" w:customStyle="1" w:styleId="CommentSubjectChar">
    <w:name w:val="Comment Subject Char"/>
    <w:link w:val="CommentSubject"/>
    <w:uiPriority w:val="99"/>
    <w:semiHidden/>
    <w:rsid w:val="003A65C1"/>
    <w:rPr>
      <w:b/>
      <w:bCs/>
      <w:lang w:val="fr-FR"/>
    </w:rPr>
  </w:style>
  <w:style w:type="paragraph" w:styleId="Revision">
    <w:name w:val="Revision"/>
    <w:hidden/>
    <w:uiPriority w:val="99"/>
    <w:semiHidden/>
    <w:rsid w:val="008A1793"/>
    <w:rPr>
      <w:sz w:val="22"/>
      <w:szCs w:val="22"/>
      <w:lang w:val="fr-FR"/>
    </w:rPr>
  </w:style>
  <w:style w:type="paragraph" w:styleId="FootnoteText">
    <w:name w:val="footnote text"/>
    <w:basedOn w:val="Normal"/>
    <w:link w:val="FootnoteTextChar"/>
    <w:uiPriority w:val="99"/>
    <w:unhideWhenUsed/>
    <w:rsid w:val="00E451A8"/>
    <w:pPr>
      <w:spacing w:after="0" w:line="240" w:lineRule="auto"/>
    </w:pPr>
    <w:rPr>
      <w:sz w:val="20"/>
      <w:szCs w:val="20"/>
    </w:rPr>
  </w:style>
  <w:style w:type="character" w:customStyle="1" w:styleId="FootnoteTextChar">
    <w:name w:val="Footnote Text Char"/>
    <w:link w:val="FootnoteText"/>
    <w:uiPriority w:val="99"/>
    <w:rsid w:val="00E451A8"/>
    <w:rPr>
      <w:lang w:val="fr-FR"/>
    </w:rPr>
  </w:style>
  <w:style w:type="character" w:styleId="FootnoteReference">
    <w:name w:val="footnote reference"/>
    <w:uiPriority w:val="99"/>
    <w:semiHidden/>
    <w:unhideWhenUsed/>
    <w:rsid w:val="00E451A8"/>
    <w:rPr>
      <w:vertAlign w:val="superscript"/>
    </w:rPr>
  </w:style>
  <w:style w:type="paragraph" w:customStyle="1" w:styleId="Default">
    <w:name w:val="Default"/>
    <w:rsid w:val="00646557"/>
    <w:pPr>
      <w:autoSpaceDE w:val="0"/>
      <w:autoSpaceDN w:val="0"/>
      <w:adjustRightInd w:val="0"/>
    </w:pPr>
    <w:rPr>
      <w:rFonts w:eastAsiaTheme="minorHAnsi" w:cs="Calibri"/>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98">
      <w:bodyDiv w:val="1"/>
      <w:marLeft w:val="0"/>
      <w:marRight w:val="0"/>
      <w:marTop w:val="0"/>
      <w:marBottom w:val="0"/>
      <w:divBdr>
        <w:top w:val="none" w:sz="0" w:space="0" w:color="auto"/>
        <w:left w:val="none" w:sz="0" w:space="0" w:color="auto"/>
        <w:bottom w:val="none" w:sz="0" w:space="0" w:color="auto"/>
        <w:right w:val="none" w:sz="0" w:space="0" w:color="auto"/>
      </w:divBdr>
    </w:div>
    <w:div w:id="100495010">
      <w:bodyDiv w:val="1"/>
      <w:marLeft w:val="0"/>
      <w:marRight w:val="0"/>
      <w:marTop w:val="0"/>
      <w:marBottom w:val="0"/>
      <w:divBdr>
        <w:top w:val="none" w:sz="0" w:space="0" w:color="auto"/>
        <w:left w:val="none" w:sz="0" w:space="0" w:color="auto"/>
        <w:bottom w:val="none" w:sz="0" w:space="0" w:color="auto"/>
        <w:right w:val="none" w:sz="0" w:space="0" w:color="auto"/>
      </w:divBdr>
    </w:div>
    <w:div w:id="150102286">
      <w:bodyDiv w:val="1"/>
      <w:marLeft w:val="0"/>
      <w:marRight w:val="0"/>
      <w:marTop w:val="0"/>
      <w:marBottom w:val="0"/>
      <w:divBdr>
        <w:top w:val="none" w:sz="0" w:space="0" w:color="auto"/>
        <w:left w:val="none" w:sz="0" w:space="0" w:color="auto"/>
        <w:bottom w:val="none" w:sz="0" w:space="0" w:color="auto"/>
        <w:right w:val="none" w:sz="0" w:space="0" w:color="auto"/>
      </w:divBdr>
    </w:div>
    <w:div w:id="179974514">
      <w:bodyDiv w:val="1"/>
      <w:marLeft w:val="0"/>
      <w:marRight w:val="0"/>
      <w:marTop w:val="0"/>
      <w:marBottom w:val="0"/>
      <w:divBdr>
        <w:top w:val="none" w:sz="0" w:space="0" w:color="auto"/>
        <w:left w:val="none" w:sz="0" w:space="0" w:color="auto"/>
        <w:bottom w:val="none" w:sz="0" w:space="0" w:color="auto"/>
        <w:right w:val="none" w:sz="0" w:space="0" w:color="auto"/>
      </w:divBdr>
    </w:div>
    <w:div w:id="216203703">
      <w:bodyDiv w:val="1"/>
      <w:marLeft w:val="0"/>
      <w:marRight w:val="0"/>
      <w:marTop w:val="0"/>
      <w:marBottom w:val="0"/>
      <w:divBdr>
        <w:top w:val="none" w:sz="0" w:space="0" w:color="auto"/>
        <w:left w:val="none" w:sz="0" w:space="0" w:color="auto"/>
        <w:bottom w:val="none" w:sz="0" w:space="0" w:color="auto"/>
        <w:right w:val="none" w:sz="0" w:space="0" w:color="auto"/>
      </w:divBdr>
    </w:div>
    <w:div w:id="263804949">
      <w:bodyDiv w:val="1"/>
      <w:marLeft w:val="0"/>
      <w:marRight w:val="0"/>
      <w:marTop w:val="0"/>
      <w:marBottom w:val="0"/>
      <w:divBdr>
        <w:top w:val="none" w:sz="0" w:space="0" w:color="auto"/>
        <w:left w:val="none" w:sz="0" w:space="0" w:color="auto"/>
        <w:bottom w:val="none" w:sz="0" w:space="0" w:color="auto"/>
        <w:right w:val="none" w:sz="0" w:space="0" w:color="auto"/>
      </w:divBdr>
    </w:div>
    <w:div w:id="309019102">
      <w:bodyDiv w:val="1"/>
      <w:marLeft w:val="0"/>
      <w:marRight w:val="0"/>
      <w:marTop w:val="0"/>
      <w:marBottom w:val="0"/>
      <w:divBdr>
        <w:top w:val="none" w:sz="0" w:space="0" w:color="auto"/>
        <w:left w:val="none" w:sz="0" w:space="0" w:color="auto"/>
        <w:bottom w:val="none" w:sz="0" w:space="0" w:color="auto"/>
        <w:right w:val="none" w:sz="0" w:space="0" w:color="auto"/>
      </w:divBdr>
    </w:div>
    <w:div w:id="416556850">
      <w:bodyDiv w:val="1"/>
      <w:marLeft w:val="0"/>
      <w:marRight w:val="0"/>
      <w:marTop w:val="0"/>
      <w:marBottom w:val="0"/>
      <w:divBdr>
        <w:top w:val="none" w:sz="0" w:space="0" w:color="auto"/>
        <w:left w:val="none" w:sz="0" w:space="0" w:color="auto"/>
        <w:bottom w:val="none" w:sz="0" w:space="0" w:color="auto"/>
        <w:right w:val="none" w:sz="0" w:space="0" w:color="auto"/>
      </w:divBdr>
    </w:div>
    <w:div w:id="427039406">
      <w:bodyDiv w:val="1"/>
      <w:marLeft w:val="0"/>
      <w:marRight w:val="0"/>
      <w:marTop w:val="0"/>
      <w:marBottom w:val="0"/>
      <w:divBdr>
        <w:top w:val="none" w:sz="0" w:space="0" w:color="auto"/>
        <w:left w:val="none" w:sz="0" w:space="0" w:color="auto"/>
        <w:bottom w:val="none" w:sz="0" w:space="0" w:color="auto"/>
        <w:right w:val="none" w:sz="0" w:space="0" w:color="auto"/>
      </w:divBdr>
    </w:div>
    <w:div w:id="569388379">
      <w:bodyDiv w:val="1"/>
      <w:marLeft w:val="0"/>
      <w:marRight w:val="0"/>
      <w:marTop w:val="0"/>
      <w:marBottom w:val="0"/>
      <w:divBdr>
        <w:top w:val="none" w:sz="0" w:space="0" w:color="auto"/>
        <w:left w:val="none" w:sz="0" w:space="0" w:color="auto"/>
        <w:bottom w:val="none" w:sz="0" w:space="0" w:color="auto"/>
        <w:right w:val="none" w:sz="0" w:space="0" w:color="auto"/>
      </w:divBdr>
    </w:div>
    <w:div w:id="704404903">
      <w:bodyDiv w:val="1"/>
      <w:marLeft w:val="0"/>
      <w:marRight w:val="0"/>
      <w:marTop w:val="0"/>
      <w:marBottom w:val="0"/>
      <w:divBdr>
        <w:top w:val="none" w:sz="0" w:space="0" w:color="auto"/>
        <w:left w:val="none" w:sz="0" w:space="0" w:color="auto"/>
        <w:bottom w:val="none" w:sz="0" w:space="0" w:color="auto"/>
        <w:right w:val="none" w:sz="0" w:space="0" w:color="auto"/>
      </w:divBdr>
    </w:div>
    <w:div w:id="760487173">
      <w:bodyDiv w:val="1"/>
      <w:marLeft w:val="0"/>
      <w:marRight w:val="0"/>
      <w:marTop w:val="0"/>
      <w:marBottom w:val="0"/>
      <w:divBdr>
        <w:top w:val="none" w:sz="0" w:space="0" w:color="auto"/>
        <w:left w:val="none" w:sz="0" w:space="0" w:color="auto"/>
        <w:bottom w:val="none" w:sz="0" w:space="0" w:color="auto"/>
        <w:right w:val="none" w:sz="0" w:space="0" w:color="auto"/>
      </w:divBdr>
    </w:div>
    <w:div w:id="777991127">
      <w:bodyDiv w:val="1"/>
      <w:marLeft w:val="0"/>
      <w:marRight w:val="0"/>
      <w:marTop w:val="0"/>
      <w:marBottom w:val="0"/>
      <w:divBdr>
        <w:top w:val="none" w:sz="0" w:space="0" w:color="auto"/>
        <w:left w:val="none" w:sz="0" w:space="0" w:color="auto"/>
        <w:bottom w:val="none" w:sz="0" w:space="0" w:color="auto"/>
        <w:right w:val="none" w:sz="0" w:space="0" w:color="auto"/>
      </w:divBdr>
    </w:div>
    <w:div w:id="882137204">
      <w:bodyDiv w:val="1"/>
      <w:marLeft w:val="0"/>
      <w:marRight w:val="0"/>
      <w:marTop w:val="0"/>
      <w:marBottom w:val="0"/>
      <w:divBdr>
        <w:top w:val="none" w:sz="0" w:space="0" w:color="auto"/>
        <w:left w:val="none" w:sz="0" w:space="0" w:color="auto"/>
        <w:bottom w:val="none" w:sz="0" w:space="0" w:color="auto"/>
        <w:right w:val="none" w:sz="0" w:space="0" w:color="auto"/>
      </w:divBdr>
      <w:divsChild>
        <w:div w:id="196284095">
          <w:marLeft w:val="547"/>
          <w:marRight w:val="0"/>
          <w:marTop w:val="134"/>
          <w:marBottom w:val="0"/>
          <w:divBdr>
            <w:top w:val="none" w:sz="0" w:space="0" w:color="auto"/>
            <w:left w:val="none" w:sz="0" w:space="0" w:color="auto"/>
            <w:bottom w:val="none" w:sz="0" w:space="0" w:color="auto"/>
            <w:right w:val="none" w:sz="0" w:space="0" w:color="auto"/>
          </w:divBdr>
        </w:div>
        <w:div w:id="1484859097">
          <w:marLeft w:val="547"/>
          <w:marRight w:val="0"/>
          <w:marTop w:val="134"/>
          <w:marBottom w:val="0"/>
          <w:divBdr>
            <w:top w:val="none" w:sz="0" w:space="0" w:color="auto"/>
            <w:left w:val="none" w:sz="0" w:space="0" w:color="auto"/>
            <w:bottom w:val="none" w:sz="0" w:space="0" w:color="auto"/>
            <w:right w:val="none" w:sz="0" w:space="0" w:color="auto"/>
          </w:divBdr>
        </w:div>
      </w:divsChild>
    </w:div>
    <w:div w:id="975335732">
      <w:bodyDiv w:val="1"/>
      <w:marLeft w:val="0"/>
      <w:marRight w:val="0"/>
      <w:marTop w:val="0"/>
      <w:marBottom w:val="0"/>
      <w:divBdr>
        <w:top w:val="none" w:sz="0" w:space="0" w:color="auto"/>
        <w:left w:val="none" w:sz="0" w:space="0" w:color="auto"/>
        <w:bottom w:val="none" w:sz="0" w:space="0" w:color="auto"/>
        <w:right w:val="none" w:sz="0" w:space="0" w:color="auto"/>
      </w:divBdr>
    </w:div>
    <w:div w:id="1070619719">
      <w:bodyDiv w:val="1"/>
      <w:marLeft w:val="0"/>
      <w:marRight w:val="0"/>
      <w:marTop w:val="0"/>
      <w:marBottom w:val="0"/>
      <w:divBdr>
        <w:top w:val="none" w:sz="0" w:space="0" w:color="auto"/>
        <w:left w:val="none" w:sz="0" w:space="0" w:color="auto"/>
        <w:bottom w:val="none" w:sz="0" w:space="0" w:color="auto"/>
        <w:right w:val="none" w:sz="0" w:space="0" w:color="auto"/>
      </w:divBdr>
    </w:div>
    <w:div w:id="1176768117">
      <w:bodyDiv w:val="1"/>
      <w:marLeft w:val="0"/>
      <w:marRight w:val="0"/>
      <w:marTop w:val="0"/>
      <w:marBottom w:val="0"/>
      <w:divBdr>
        <w:top w:val="none" w:sz="0" w:space="0" w:color="auto"/>
        <w:left w:val="none" w:sz="0" w:space="0" w:color="auto"/>
        <w:bottom w:val="none" w:sz="0" w:space="0" w:color="auto"/>
        <w:right w:val="none" w:sz="0" w:space="0" w:color="auto"/>
      </w:divBdr>
    </w:div>
    <w:div w:id="1380013383">
      <w:bodyDiv w:val="1"/>
      <w:marLeft w:val="0"/>
      <w:marRight w:val="0"/>
      <w:marTop w:val="0"/>
      <w:marBottom w:val="0"/>
      <w:divBdr>
        <w:top w:val="none" w:sz="0" w:space="0" w:color="auto"/>
        <w:left w:val="none" w:sz="0" w:space="0" w:color="auto"/>
        <w:bottom w:val="none" w:sz="0" w:space="0" w:color="auto"/>
        <w:right w:val="none" w:sz="0" w:space="0" w:color="auto"/>
      </w:divBdr>
    </w:div>
    <w:div w:id="1417243077">
      <w:bodyDiv w:val="1"/>
      <w:marLeft w:val="0"/>
      <w:marRight w:val="0"/>
      <w:marTop w:val="0"/>
      <w:marBottom w:val="0"/>
      <w:divBdr>
        <w:top w:val="none" w:sz="0" w:space="0" w:color="auto"/>
        <w:left w:val="none" w:sz="0" w:space="0" w:color="auto"/>
        <w:bottom w:val="none" w:sz="0" w:space="0" w:color="auto"/>
        <w:right w:val="none" w:sz="0" w:space="0" w:color="auto"/>
      </w:divBdr>
    </w:div>
    <w:div w:id="1455829616">
      <w:bodyDiv w:val="1"/>
      <w:marLeft w:val="0"/>
      <w:marRight w:val="0"/>
      <w:marTop w:val="0"/>
      <w:marBottom w:val="0"/>
      <w:divBdr>
        <w:top w:val="none" w:sz="0" w:space="0" w:color="auto"/>
        <w:left w:val="none" w:sz="0" w:space="0" w:color="auto"/>
        <w:bottom w:val="none" w:sz="0" w:space="0" w:color="auto"/>
        <w:right w:val="none" w:sz="0" w:space="0" w:color="auto"/>
      </w:divBdr>
    </w:div>
    <w:div w:id="1539508028">
      <w:bodyDiv w:val="1"/>
      <w:marLeft w:val="0"/>
      <w:marRight w:val="0"/>
      <w:marTop w:val="0"/>
      <w:marBottom w:val="0"/>
      <w:divBdr>
        <w:top w:val="none" w:sz="0" w:space="0" w:color="auto"/>
        <w:left w:val="none" w:sz="0" w:space="0" w:color="auto"/>
        <w:bottom w:val="none" w:sz="0" w:space="0" w:color="auto"/>
        <w:right w:val="none" w:sz="0" w:space="0" w:color="auto"/>
      </w:divBdr>
    </w:div>
    <w:div w:id="1609384378">
      <w:bodyDiv w:val="1"/>
      <w:marLeft w:val="0"/>
      <w:marRight w:val="0"/>
      <w:marTop w:val="0"/>
      <w:marBottom w:val="0"/>
      <w:divBdr>
        <w:top w:val="none" w:sz="0" w:space="0" w:color="auto"/>
        <w:left w:val="none" w:sz="0" w:space="0" w:color="auto"/>
        <w:bottom w:val="none" w:sz="0" w:space="0" w:color="auto"/>
        <w:right w:val="none" w:sz="0" w:space="0" w:color="auto"/>
      </w:divBdr>
    </w:div>
    <w:div w:id="1664384101">
      <w:bodyDiv w:val="1"/>
      <w:marLeft w:val="0"/>
      <w:marRight w:val="0"/>
      <w:marTop w:val="0"/>
      <w:marBottom w:val="0"/>
      <w:divBdr>
        <w:top w:val="none" w:sz="0" w:space="0" w:color="auto"/>
        <w:left w:val="none" w:sz="0" w:space="0" w:color="auto"/>
        <w:bottom w:val="none" w:sz="0" w:space="0" w:color="auto"/>
        <w:right w:val="none" w:sz="0" w:space="0" w:color="auto"/>
      </w:divBdr>
    </w:div>
    <w:div w:id="1896620268">
      <w:bodyDiv w:val="1"/>
      <w:marLeft w:val="0"/>
      <w:marRight w:val="0"/>
      <w:marTop w:val="0"/>
      <w:marBottom w:val="0"/>
      <w:divBdr>
        <w:top w:val="none" w:sz="0" w:space="0" w:color="auto"/>
        <w:left w:val="none" w:sz="0" w:space="0" w:color="auto"/>
        <w:bottom w:val="none" w:sz="0" w:space="0" w:color="auto"/>
        <w:right w:val="none" w:sz="0" w:space="0" w:color="auto"/>
      </w:divBdr>
    </w:div>
    <w:div w:id="1945072522">
      <w:bodyDiv w:val="1"/>
      <w:marLeft w:val="0"/>
      <w:marRight w:val="0"/>
      <w:marTop w:val="0"/>
      <w:marBottom w:val="0"/>
      <w:divBdr>
        <w:top w:val="none" w:sz="0" w:space="0" w:color="auto"/>
        <w:left w:val="none" w:sz="0" w:space="0" w:color="auto"/>
        <w:bottom w:val="none" w:sz="0" w:space="0" w:color="auto"/>
        <w:right w:val="none" w:sz="0" w:space="0" w:color="auto"/>
      </w:divBdr>
    </w:div>
    <w:div w:id="1998486312">
      <w:bodyDiv w:val="1"/>
      <w:marLeft w:val="0"/>
      <w:marRight w:val="0"/>
      <w:marTop w:val="0"/>
      <w:marBottom w:val="0"/>
      <w:divBdr>
        <w:top w:val="none" w:sz="0" w:space="0" w:color="auto"/>
        <w:left w:val="none" w:sz="0" w:space="0" w:color="auto"/>
        <w:bottom w:val="none" w:sz="0" w:space="0" w:color="auto"/>
        <w:right w:val="none" w:sz="0" w:space="0" w:color="auto"/>
      </w:divBdr>
    </w:div>
    <w:div w:id="20420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mailto:I.baoua@agrhymet.ne" TargetMode="Externa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9.jpe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mailto:m.traore@agrhymet.ne" TargetMode="External"/><Relationship Id="rId33" Type="http://schemas.openxmlformats.org/officeDocument/2006/relationships/image" Target="cid:_1_0C46BDF00C47D054006C9C7480257CA8"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jpeg"/><Relationship Id="rId29" Type="http://schemas.openxmlformats.org/officeDocument/2006/relationships/image" Target="media/image15.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mailto:i.alfari@agrhymet.ne"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E4780-1C13-4588-AF81-1714072B6A95}">
  <ds:schemaRefs>
    <ds:schemaRef ds:uri="http://schemas.openxmlformats.org/officeDocument/2006/bibliography"/>
  </ds:schemaRefs>
</ds:datastoreItem>
</file>

<file path=customXml/itemProps2.xml><?xml version="1.0" encoding="utf-8"?>
<ds:datastoreItem xmlns:ds="http://schemas.openxmlformats.org/officeDocument/2006/customXml" ds:itemID="{A3B516E7-D043-43B5-8FCD-D139F32015F3}">
  <ds:schemaRefs>
    <ds:schemaRef ds:uri="http://schemas.openxmlformats.org/officeDocument/2006/bibliography"/>
  </ds:schemaRefs>
</ds:datastoreItem>
</file>

<file path=customXml/itemProps3.xml><?xml version="1.0" encoding="utf-8"?>
<ds:datastoreItem xmlns:ds="http://schemas.openxmlformats.org/officeDocument/2006/customXml" ds:itemID="{2BCE12D1-8654-4A35-A414-49BA5F6A29D6}">
  <ds:schemaRefs>
    <ds:schemaRef ds:uri="http://schemas.openxmlformats.org/officeDocument/2006/bibliography"/>
  </ds:schemaRefs>
</ds:datastoreItem>
</file>

<file path=customXml/itemProps4.xml><?xml version="1.0" encoding="utf-8"?>
<ds:datastoreItem xmlns:ds="http://schemas.openxmlformats.org/officeDocument/2006/customXml" ds:itemID="{A76D5DD8-21ED-41BA-9524-3558750A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2248</Words>
  <Characters>12815</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Links>
    <vt:vector size="12" baseType="variant">
      <vt:variant>
        <vt:i4>5242914</vt:i4>
      </vt:variant>
      <vt:variant>
        <vt:i4>0</vt:i4>
      </vt:variant>
      <vt:variant>
        <vt:i4>0</vt:i4>
      </vt:variant>
      <vt:variant>
        <vt:i4>5</vt:i4>
      </vt:variant>
      <vt:variant>
        <vt:lpwstr>mailto:M.Badiao@agrhymet.ne</vt:lpwstr>
      </vt:variant>
      <vt:variant>
        <vt:lpwstr/>
      </vt:variant>
      <vt:variant>
        <vt:i4>6488116</vt:i4>
      </vt:variant>
      <vt:variant>
        <vt:i4>-1</vt:i4>
      </vt:variant>
      <vt:variant>
        <vt:i4>1062</vt:i4>
      </vt:variant>
      <vt:variant>
        <vt:i4>1</vt:i4>
      </vt:variant>
      <vt:variant>
        <vt:lpwstr>cid:_1_0C46BDF00C47D054006C9C7480257CA8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BAOUA Issoufou</dc:creator>
  <cp:keywords>Cadre Harmonisé</cp:keywords>
  <cp:lastModifiedBy>NDIAYE Abdoulaye</cp:lastModifiedBy>
  <cp:revision>2</cp:revision>
  <cp:lastPrinted>2014-04-09T14:28:00Z</cp:lastPrinted>
  <dcterms:created xsi:type="dcterms:W3CDTF">2017-10-09T09:45:00Z</dcterms:created>
  <dcterms:modified xsi:type="dcterms:W3CDTF">2017-10-09T09:45:00Z</dcterms:modified>
</cp:coreProperties>
</file>