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2"/>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变量</w:t>
            </w:r>
          </w:p>
        </w:tc>
        <w:tc>
          <w:tcPr>
            <w:tcW w:w="7765" w:type="dxa"/>
          </w:tcPr>
          <w:p>
            <w:pPr>
              <w:rPr>
                <w:rFonts w:hint="eastAsia" w:ascii="微软雅黑" w:hAnsi="微软雅黑" w:eastAsia="微软雅黑"/>
                <w:color w:val="111111"/>
                <w:sz w:val="20"/>
                <w:szCs w:val="20"/>
                <w:shd w:val="clear" w:color="auto" w:fill="FFFFFF"/>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$0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1"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$1～$n </w:t>
            </w:r>
          </w:p>
        </w:tc>
        <w:tc>
          <w:tcPr>
            <w:tcW w:w="7765" w:type="dxa"/>
          </w:tcPr>
          <w:p>
            <w:pPr>
              <w:rPr>
                <w:rFonts w:hint="eastAsia" w:ascii="微软雅黑" w:hAnsi="微软雅黑" w:eastAsia="微软雅黑"/>
                <w:color w:val="111111"/>
                <w:sz w:val="20"/>
                <w:szCs w:val="20"/>
                <w:shd w:val="clear" w:color="auto" w:fill="FFFFFF"/>
                <w:vertAlign w:val="baseline"/>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hint="eastAsia"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999740" cy="162115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36722" cy="1641376"/>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Install Datapath</w:t>
      </w:r>
    </w:p>
    <w:p>
      <w:pPr>
        <w:pStyle w:val="24"/>
        <w:numPr>
          <w:ilvl w:val="0"/>
          <w:numId w:val="6"/>
        </w:numPr>
      </w:pPr>
      <w:r>
        <w:t>install mysql packages</w:t>
      </w:r>
    </w:p>
    <w:p>
      <w:pPr>
        <w:pStyle w:val="24"/>
        <w:numPr>
          <w:ilvl w:val="0"/>
          <w:numId w:val="6"/>
        </w:numPr>
      </w:pPr>
    </w:p>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50pt;width:166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3pt;width:83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8pt;width:46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2pt;width:140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1pt;width:112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pt;width:220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2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4pt;width:176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2pt;width:102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6pt;width:237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4pt;width:27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1pt;width:68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3pt;width:24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4pt;width:141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6pt;width:436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4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4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4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6pt;width:66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曲率</w:t>
      </w: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方程的近似解</w:t>
      </w:r>
      <w:bookmarkStart w:id="0" w:name="_GoBack"/>
      <w:bookmarkEnd w:id="0"/>
    </w:p>
    <w:p>
      <w:pPr>
        <w:pStyle w:val="3"/>
        <w:rPr>
          <w:rFonts w:hint="eastAsia" w:eastAsia="宋体" w:asciiTheme="majorHAnsi" w:hAnsiTheme="majorHAnsi" w:cstheme="majorBidi"/>
          <w:color w:val="2F5597" w:themeColor="accent1" w:themeShade="BF"/>
          <w:sz w:val="26"/>
          <w:szCs w:val="26"/>
          <w:lang w:val="en-US" w:eastAsia="zh-CN" w:bidi="ar-SA"/>
        </w:rPr>
      </w:pPr>
      <w:r>
        <w:rPr>
          <w:rFonts w:hint="eastAsia" w:eastAsia="宋体" w:cstheme="majorBidi"/>
          <w:color w:val="2F5597" w:themeColor="accent1" w:themeShade="BF"/>
          <w:sz w:val="26"/>
          <w:szCs w:val="26"/>
          <w:lang w:val="en-US" w:eastAsia="zh-CN" w:bidi="ar-SA"/>
        </w:rPr>
        <w:t>微分中值定理与导数的应用</w:t>
      </w:r>
    </w:p>
    <w:p>
      <w:pPr>
        <w:rPr>
          <w:rFonts w:hint="eastAsia"/>
          <w:lang w:val="en-US" w:eastAsia="zh-CN"/>
        </w:rPr>
      </w:pPr>
    </w:p>
    <w:p>
      <w:pPr>
        <w:pStyle w:val="4"/>
      </w:pPr>
      <w:r>
        <w:rPr>
          <w:rFonts w:hint="eastAsia" w:eastAsia="宋体"/>
          <w:lang w:eastAsia="zh-CN"/>
        </w:rPr>
        <w:t>微分中值定理</w:t>
      </w:r>
    </w:p>
    <w:p>
      <w:pPr>
        <w:rPr>
          <w:rFonts w:hint="eastAsia"/>
          <w:lang w:eastAsia="zh-CN"/>
        </w:rPr>
      </w:pPr>
      <w:r>
        <w:rPr>
          <w:rFonts w:hint="eastAsia"/>
          <w:b/>
          <w:bCs/>
          <w:u w:val="single"/>
          <w:lang w:eastAsia="zh-CN"/>
        </w:rPr>
        <w:t>罗尔定理</w:t>
      </w:r>
      <w:r>
        <w:rPr>
          <w:rFonts w:hint="eastAsia"/>
          <w:lang w:eastAsia="zh-CN"/>
        </w:rPr>
        <w:t>：</w:t>
      </w:r>
      <w:r>
        <w:rPr>
          <w:rFonts w:hint="eastAsia"/>
          <w:position w:val="-10"/>
          <w:lang w:eastAsia="zh-CN"/>
        </w:rPr>
        <w:object>
          <v:shape id="_x0000_i1046" o:spt="75" type="#_x0000_t75" style="height:17pt;width:242pt;" o:ole="t" filled="f" o:preferrelative="t" stroked="f" coordsize="21600,21600">
            <v:fill on="f" focussize="0,0"/>
            <v:stroke on="f"/>
            <v:imagedata r:id="rId77" o:title=""/>
            <o:lock v:ext="edit" aspectratio="t"/>
            <w10:wrap type="none"/>
            <w10:anchorlock/>
          </v:shape>
          <o:OLEObject Type="Embed" ProgID="Equation.KSEE3" ShapeID="_x0000_i1046" DrawAspect="Content" ObjectID="_1468075746" r:id="rId76">
            <o:LockedField>false</o:LockedField>
          </o:OLEObject>
        </w:object>
      </w:r>
    </w:p>
    <w:p>
      <w:pPr>
        <w:rPr>
          <w:rFonts w:hint="eastAsia" w:eastAsiaTheme="minorEastAsia"/>
          <w:lang w:val="en-US" w:eastAsia="zh-CN"/>
        </w:rPr>
      </w:pPr>
      <w:r>
        <w:rPr>
          <w:rFonts w:hint="eastAsia"/>
          <w:b/>
          <w:bCs/>
          <w:i w:val="0"/>
          <w:iCs w:val="0"/>
          <w:u w:val="single"/>
          <w:lang w:eastAsia="zh-CN"/>
        </w:rPr>
        <w:t>拉格朗日中值定理（十分重要）</w:t>
      </w:r>
      <w:r>
        <w:rPr>
          <w:rFonts w:hint="eastAsia"/>
          <w:lang w:eastAsia="zh-CN"/>
        </w:rPr>
        <w:t>：</w:t>
      </w:r>
      <w:r>
        <w:rPr>
          <w:rFonts w:hint="eastAsia"/>
          <w:position w:val="-10"/>
          <w:lang w:eastAsia="zh-CN"/>
        </w:rPr>
        <w:object>
          <v:shape id="_x0000_i1047" o:spt="75" alt="" type="#_x0000_t75" style="height:17pt;width:265pt;" o:ole="t" filled="f" o:preferrelative="t" stroked="f" coordsize="21600,21600">
            <v:path/>
            <v:fill on="f" focussize="0,0"/>
            <v:stroke on="f"/>
            <v:imagedata r:id="rId79" o:title=""/>
            <o:lock v:ext="edit" aspectratio="t"/>
            <w10:wrap type="none"/>
            <w10:anchorlock/>
          </v:shape>
          <o:OLEObject Type="Embed" ProgID="Equation.KSEE3" ShapeID="_x0000_i1047" DrawAspect="Content" ObjectID="_1468075747" r:id="rId78">
            <o:LockedField>false</o:LockedField>
          </o:OLEObject>
        </w:object>
      </w:r>
    </w:p>
    <w:p>
      <w:pPr>
        <w:rPr>
          <w:rFonts w:hint="eastAsia"/>
          <w:lang w:eastAsia="zh-CN"/>
        </w:rPr>
      </w:pPr>
      <w:r>
        <w:rPr>
          <w:rFonts w:hint="eastAsia"/>
          <w:lang w:eastAsia="zh-CN"/>
        </w:rPr>
        <w:t>虽然拉个拉格朗日中值定理</w:t>
      </w:r>
      <w:r>
        <w:rPr>
          <w:rFonts w:hint="eastAsia"/>
          <w:position w:val="-10"/>
          <w:lang w:eastAsia="zh-CN"/>
        </w:rPr>
        <w:object>
          <v:shape id="_x0000_i1048" o:spt="75" type="#_x0000_t75" style="height:16pt;width:10pt;" o:ole="t" filled="f" o:preferrelative="t" stroked="f" coordsize="21600,21600">
            <v:fill on="f" focussize="0,0"/>
            <v:stroke on="f"/>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lang w:eastAsia="zh-CN"/>
        </w:rPr>
        <w:t>的准确数值不知道，但并不影响公式的使用。可以利用这个公式对复杂函数进行转化。</w:t>
      </w:r>
    </w:p>
    <w:p>
      <w:pPr>
        <w:rPr>
          <w:rFonts w:hint="eastAsia"/>
          <w:lang w:eastAsia="zh-CN"/>
        </w:rPr>
      </w:pPr>
      <w:r>
        <w:rPr>
          <w:rFonts w:hint="eastAsia"/>
          <w:b/>
          <w:bCs/>
          <w:u w:val="single"/>
          <w:lang w:val="en-US" w:eastAsia="zh-CN"/>
        </w:rPr>
        <w:t xml:space="preserve">柯西中值定理： </w:t>
      </w:r>
      <w:r>
        <w:rPr>
          <w:rFonts w:hint="eastAsia"/>
          <w:position w:val="-84"/>
          <w:lang w:eastAsia="zh-CN"/>
        </w:rPr>
        <w:object>
          <v:shape id="_x0000_i1049" o:spt="75" alt="" type="#_x0000_t75" style="height:90pt;width:136pt;" o:ole="t" filled="f" o:preferrelative="t" stroked="f" coordsize="21600,21600">
            <v:path/>
            <v:fill on="f" focussize="0,0"/>
            <v:stroke on="f"/>
            <v:imagedata r:id="rId83" o:title=""/>
            <o:lock v:ext="edit" aspectratio="t"/>
            <w10:wrap type="none"/>
            <w10:anchorlock/>
          </v:shape>
          <o:OLEObject Type="Embed" ProgID="Equation.KSEE3" ShapeID="_x0000_i1049" DrawAspect="Content" ObjectID="_1468075749" r:id="rId82">
            <o:LockedField>false</o:LockedField>
          </o:OLEObject>
        </w:object>
      </w:r>
    </w:p>
    <w:p>
      <w:pPr>
        <w:rPr>
          <w:rFonts w:hint="eastAsia"/>
          <w:lang w:eastAsia="zh-CN"/>
        </w:rPr>
      </w:pPr>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rPr>
          <w:rFonts w:hint="eastAsia"/>
          <w:lang w:eastAsia="zh-CN"/>
        </w:rPr>
      </w:pPr>
      <w:r>
        <w:rPr>
          <w:rFonts w:hint="eastAsia"/>
          <w:lang w:eastAsia="zh-CN"/>
        </w:rPr>
        <w:t>书中是用</w:t>
      </w:r>
      <w:r>
        <w:rPr>
          <w:rFonts w:hint="eastAsia"/>
          <w:color w:val="0000FF"/>
          <w:lang w:eastAsia="zh-CN"/>
        </w:rPr>
        <w:t>参数方程</w:t>
      </w:r>
      <w:r>
        <w:rPr>
          <w:rFonts w:hint="eastAsia"/>
          <w:lang w:eastAsia="zh-CN"/>
        </w:rPr>
        <w:t>来对这个公式进行讲解。</w:t>
      </w:r>
      <w:r>
        <w:rPr>
          <w:rFonts w:hint="eastAsia"/>
          <w:lang w:eastAsia="zh-CN"/>
        </w:rPr>
        <w:tab/>
      </w:r>
    </w:p>
    <w:p>
      <w:pPr>
        <w:tabs>
          <w:tab w:val="center" w:pos="4320"/>
        </w:tabs>
        <w:rPr>
          <w:rFonts w:hint="eastAsia"/>
          <w:lang w:eastAsia="zh-CN"/>
        </w:rPr>
      </w:pP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洛必达法则</w:t>
      </w:r>
    </w:p>
    <w:p>
      <w:pPr>
        <w:rPr>
          <w:rFonts w:hint="eastAsia"/>
          <w:b/>
          <w:bCs/>
          <w:u w:val="single"/>
          <w:lang w:val="en-US" w:eastAsia="zh-CN"/>
        </w:rPr>
      </w:pPr>
      <w:r>
        <w:rPr>
          <w:rFonts w:hint="eastAsia"/>
          <w:b/>
          <w:bCs/>
          <w:u w:val="single"/>
          <w:lang w:val="en-US" w:eastAsia="zh-CN"/>
        </w:rPr>
        <w:t xml:space="preserve">洛必达法则： </w:t>
      </w:r>
      <w:r>
        <w:rPr>
          <w:rFonts w:hint="eastAsia"/>
          <w:b/>
          <w:bCs/>
          <w:position w:val="-138"/>
          <w:u w:val="none"/>
          <w:lang w:val="en-US" w:eastAsia="zh-CN"/>
        </w:rPr>
        <w:object>
          <v:shape id="_x0000_i1055" o:spt="75" type="#_x0000_t75" style="height:144pt;width:210pt;" o:ole="t" filled="f" o:preferrelative="t" stroked="f" coordsize="21600,21600">
            <v:path/>
            <v:fill on="f" focussize="0,0"/>
            <v:stroke on="f"/>
            <v:imagedata r:id="rId87" o:title=""/>
            <o:lock v:ext="edit" aspectratio="t"/>
            <w10:wrap type="none"/>
            <w10:anchorlock/>
          </v:shape>
          <o:OLEObject Type="Embed" ProgID="Equation.KSEE3" ShapeID="_x0000_i1055" DrawAspect="Content" ObjectID="_1468075750" r:id="rId86">
            <o:LockedField>false</o:LockedField>
          </o:OLEObject>
        </w:object>
      </w:r>
    </w:p>
    <w:p>
      <w:pPr>
        <w:rPr>
          <w:rFonts w:hint="default"/>
          <w:b w:val="0"/>
          <w:bCs w:val="0"/>
          <w:u w:val="none"/>
          <w:lang w:val="en-US" w:eastAsia="zh-CN"/>
        </w:rPr>
      </w:pPr>
      <w:r>
        <w:rPr>
          <w:rFonts w:hint="eastAsia"/>
          <w:b w:val="0"/>
          <w:bCs w:val="0"/>
          <w:u w:val="none"/>
          <w:lang w:val="en-US" w:eastAsia="zh-CN"/>
        </w:rPr>
        <w:t>注意：不是未定式就不能使用洛必达大法则。可以先简化，等价无穷小替换，重要极限相结合来使运算简便。</w:t>
      </w:r>
    </w:p>
    <w:p>
      <w:pPr>
        <w:rPr>
          <w:rFonts w:hint="eastAsia"/>
          <w:lang w:val="en-US" w:eastAsia="zh-CN"/>
        </w:rPr>
      </w:pP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泰勒公式</w:t>
      </w:r>
    </w:p>
    <w:p>
      <w:pPr>
        <w:rPr>
          <w:rFonts w:hint="eastAsia"/>
          <w:b/>
          <w:bCs/>
          <w:u w:val="single"/>
          <w:lang w:val="en-US" w:eastAsia="zh-CN"/>
        </w:rPr>
      </w:pPr>
      <w:r>
        <w:rPr>
          <w:rFonts w:hint="eastAsia"/>
          <w:b/>
          <w:bCs/>
          <w:u w:val="single"/>
          <w:lang w:val="en-US" w:eastAsia="zh-CN"/>
        </w:rPr>
        <w:t>n次泰勒多项式</w:t>
      </w:r>
    </w:p>
    <w:p>
      <w:pPr>
        <w:rPr>
          <w:rFonts w:hint="eastAsia"/>
          <w:lang w:val="en-US" w:eastAsia="zh-CN"/>
        </w:rPr>
      </w:pPr>
      <w:r>
        <w:rPr>
          <w:rFonts w:hint="eastAsia"/>
          <w:position w:val="-24"/>
          <w:lang w:val="en-US" w:eastAsia="zh-CN"/>
        </w:rPr>
        <w:object>
          <v:shape id="_x0000_i1058" o:spt="75" alt="" type="#_x0000_t75" style="height:33pt;width:350pt;" o:ole="t" filled="f" o:preferrelative="t" stroked="f" coordsize="21600,21600">
            <v:path/>
            <v:fill on="f" focussize="0,0"/>
            <v:stroke on="f"/>
            <v:imagedata r:id="rId89" o:title=""/>
            <o:lock v:ext="edit" aspectratio="t"/>
            <w10:wrap type="none"/>
            <w10:anchorlock/>
          </v:shape>
          <o:OLEObject Type="Embed" ProgID="Equation.KSEE3" ShapeID="_x0000_i1058" DrawAspect="Content" ObjectID="_1468075751" r:id="rId88">
            <o:LockedField>false</o:LockedField>
          </o:OLEObject>
        </w:object>
      </w:r>
    </w:p>
    <w:p>
      <w:pPr>
        <w:rPr>
          <w:rFonts w:hint="default"/>
          <w:lang w:val="en-US" w:eastAsia="zh-CN"/>
        </w:rPr>
      </w:pPr>
      <w:r>
        <w:rPr>
          <w:rFonts w:hint="eastAsia"/>
          <w:b/>
          <w:bCs/>
          <w:u w:val="single"/>
          <w:lang w:val="en-US" w:eastAsia="zh-CN"/>
        </w:rPr>
        <w:t>泰勒中值定理：</w:t>
      </w:r>
    </w:p>
    <w:p>
      <w:pPr>
        <w:rPr>
          <w:rFonts w:hint="default" w:eastAsiaTheme="minorEastAsia"/>
          <w:b/>
          <w:bCs/>
          <w:u w:val="single"/>
          <w:lang w:val="en-US" w:eastAsia="zh-CN"/>
        </w:rPr>
      </w:pPr>
      <w:r>
        <w:rPr>
          <w:rFonts w:hint="eastAsia"/>
          <w:lang w:val="en-US" w:eastAsia="zh-CN"/>
        </w:rPr>
        <w:t>（带有拉格朗日型余项的n阶泰勒公式）</w:t>
      </w:r>
    </w:p>
    <w:p>
      <w:pPr>
        <w:rPr>
          <w:rFonts w:hint="eastAsia"/>
          <w:lang w:val="en-US" w:eastAsia="zh-CN"/>
        </w:rPr>
      </w:pPr>
      <w:r>
        <w:rPr>
          <w:rFonts w:hint="eastAsia"/>
          <w:position w:val="-24"/>
          <w:lang w:val="en-US" w:eastAsia="zh-CN"/>
        </w:rPr>
        <w:object>
          <v:shape id="_x0000_i1056" o:spt="75" type="#_x0000_t75" style="height:33pt;width:388pt;" o:ole="t" filled="f" o:preferrelative="t" stroked="f" coordsize="21600,21600">
            <v:fill on="f" focussize="0,0"/>
            <v:stroke on="f"/>
            <v:imagedata r:id="rId91" o:title=""/>
            <o:lock v:ext="edit" aspectratio="t"/>
            <w10:wrap type="none"/>
            <w10:anchorlock/>
          </v:shape>
          <o:OLEObject Type="Embed" ProgID="Equation.KSEE3" ShapeID="_x0000_i1056" DrawAspect="Content" ObjectID="_1468075752" r:id="rId90">
            <o:LockedField>false</o:LockedField>
          </o:OLEObject>
        </w:object>
      </w:r>
    </w:p>
    <w:p>
      <w:pPr>
        <w:rPr>
          <w:rFonts w:hint="eastAsia"/>
          <w:lang w:val="en-US" w:eastAsia="zh-CN"/>
        </w:rPr>
      </w:pPr>
      <w:r>
        <w:rPr>
          <w:rFonts w:hint="eastAsia"/>
          <w:position w:val="-28"/>
          <w:lang w:val="en-US" w:eastAsia="zh-CN"/>
        </w:rPr>
        <w:object>
          <v:shape id="_x0000_i1057" o:spt="75" type="#_x0000_t75" style="height:35pt;width:129pt;" o:ole="t" filled="f" o:preferrelative="t" stroked="f" coordsize="21600,21600">
            <v:fill on="f" focussize="0,0"/>
            <v:stroke on="f"/>
            <v:imagedata r:id="rId93" o:title=""/>
            <o:lock v:ext="edit" aspectratio="t"/>
            <w10:wrap type="none"/>
            <w10:anchorlock/>
          </v:shape>
          <o:OLEObject Type="Embed" ProgID="Equation.KSEE3" ShapeID="_x0000_i1057" DrawAspect="Content" ObjectID="_1468075753" r:id="rId92">
            <o:LockedField>false</o:LockedField>
          </o:OLEObject>
        </w:object>
      </w:r>
      <w:r>
        <w:rPr>
          <w:rFonts w:hint="eastAsia"/>
          <w:lang w:val="en-US" w:eastAsia="zh-CN"/>
        </w:rPr>
        <w:t>,(拉格朗日型余项，ξ是x</w:t>
      </w:r>
      <w:r>
        <w:rPr>
          <w:rFonts w:hint="eastAsia"/>
          <w:vertAlign w:val="subscript"/>
          <w:lang w:val="en-US" w:eastAsia="zh-CN"/>
        </w:rPr>
        <w:t>0</w:t>
      </w:r>
      <w:r>
        <w:rPr>
          <w:rFonts w:hint="eastAsia"/>
          <w:lang w:val="en-US" w:eastAsia="zh-CN"/>
        </w:rPr>
        <w:t>与x之间的一点)。</w:t>
      </w:r>
    </w:p>
    <w:p>
      <w:pPr>
        <w:rPr>
          <w:rFonts w:hint="eastAsia"/>
          <w:lang w:val="en-US" w:eastAsia="zh-CN"/>
        </w:rPr>
      </w:pPr>
      <w:r>
        <w:rPr>
          <w:rFonts w:hint="eastAsia"/>
          <w:position w:val="-12"/>
          <w:lang w:val="en-US" w:eastAsia="zh-CN"/>
        </w:rPr>
        <w:object>
          <v:shape id="_x0000_i1059" o:spt="75" type="#_x0000_t75" style="height:19pt;width:56pt;" o:ole="t" filled="f" o:preferrelative="t" stroked="f" coordsize="21600,21600">
            <v:fill on="f" focussize="0,0"/>
            <v:stroke on="f"/>
            <v:imagedata r:id="rId95" o:title=""/>
            <o:lock v:ext="edit" aspectratio="t"/>
            <w10:wrap type="none"/>
            <w10:anchorlock/>
          </v:shape>
          <o:OLEObject Type="Embed" ProgID="Equation.KSEE3" ShapeID="_x0000_i1059" DrawAspect="Content" ObjectID="_1468075754" r:id="rId94">
            <o:LockedField>false</o:LockedField>
          </o:OLEObject>
        </w:object>
      </w:r>
      <w:r>
        <w:rPr>
          <w:rFonts w:hint="eastAsia"/>
          <w:lang w:val="en-US" w:eastAsia="zh-CN"/>
        </w:rPr>
        <w:t>型余项。</w:t>
      </w:r>
    </w:p>
    <w:p>
      <w:pPr>
        <w:rPr>
          <w:rFonts w:hint="eastAsia"/>
          <w:lang w:val="en-US" w:eastAsia="zh-CN"/>
        </w:rPr>
      </w:pPr>
      <w:r>
        <w:rPr>
          <w:rFonts w:hint="eastAsia"/>
          <w:lang w:val="en-US" w:eastAsia="zh-CN"/>
        </w:rPr>
        <w:t>进一步推广还有麦克劳林公式：</w:t>
      </w:r>
    </w:p>
    <w:p>
      <w:pPr>
        <w:rPr>
          <w:rFonts w:hint="eastAsia"/>
          <w:lang w:val="en-US" w:eastAsia="zh-CN"/>
        </w:rPr>
      </w:pPr>
      <w:r>
        <w:rPr>
          <w:rFonts w:hint="eastAsia"/>
          <w:position w:val="-24"/>
          <w:lang w:val="en-US" w:eastAsia="zh-CN"/>
        </w:rPr>
        <w:object>
          <v:shape id="_x0000_i1061" o:spt="75" alt="" type="#_x0000_t75" style="height:33pt;width:304pt;" o:ole="t" filled="f" o:preferrelative="t" stroked="f" coordsize="21600,21600">
            <v:path/>
            <v:fill on="f" focussize="0,0"/>
            <v:stroke on="f"/>
            <v:imagedata r:id="rId97" o:title=""/>
            <o:lock v:ext="edit" aspectratio="t"/>
            <w10:wrap type="none"/>
            <w10:anchorlock/>
          </v:shape>
          <o:OLEObject Type="Embed" ProgID="Equation.KSEE3" ShapeID="_x0000_i1061" DrawAspect="Content" ObjectID="_1468075755" r:id="rId96">
            <o:LockedField>false</o:LockedField>
          </o:OLEObject>
        </w:object>
      </w:r>
    </w:p>
    <w:p>
      <w:pPr>
        <w:rPr>
          <w:rFonts w:hint="eastAsia"/>
          <w:lang w:val="en-US" w:eastAsia="zh-CN"/>
        </w:rPr>
      </w:pPr>
      <w:r>
        <w:rPr>
          <w:rFonts w:hint="eastAsia"/>
          <w:position w:val="-28"/>
          <w:lang w:val="en-US" w:eastAsia="zh-CN"/>
        </w:rPr>
        <w:object>
          <v:shape id="_x0000_i1060" o:spt="75" alt="" type="#_x0000_t75" style="height:35pt;width:114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56" r:id="rId98">
            <o:LockedField>false</o:LockedField>
          </o:OLEObject>
        </w:object>
      </w:r>
      <w:r>
        <w:rPr>
          <w:rFonts w:hint="eastAsia"/>
          <w:lang w:val="en-US" w:eastAsia="zh-CN"/>
        </w:rPr>
        <w:t>（</w:t>
      </w:r>
      <w:r>
        <w:rPr>
          <w:rFonts w:hint="eastAsia"/>
          <w:position w:val="-6"/>
          <w:lang w:val="en-US" w:eastAsia="zh-CN"/>
        </w:rPr>
        <w:object>
          <v:shape id="_x0000_i1062" o:spt="75" type="#_x0000_t75" style="height:13.95pt;width:44pt;" o:ole="t" filled="f" o:preferrelative="t" stroked="f" coordsize="21600,21600">
            <v:fill on="f" focussize="0,0"/>
            <v:stroke on="f"/>
            <v:imagedata r:id="rId101" o:title=""/>
            <o:lock v:ext="edit" aspectratio="t"/>
            <w10:wrap type="none"/>
            <w10:anchorlock/>
          </v:shape>
          <o:OLEObject Type="Embed" ProgID="Equation.KSEE3" ShapeID="_x0000_i1062" DrawAspect="Content" ObjectID="_1468075757" r:id="rId100">
            <o:LockedField>false</o:LockedField>
          </o:OLEObject>
        </w:object>
      </w:r>
      <w:r>
        <w:rPr>
          <w:rFonts w:hint="eastAsia"/>
          <w:lang w:val="en-US" w:eastAsia="zh-CN"/>
        </w:rPr>
        <w:t>）</w:t>
      </w:r>
    </w:p>
    <w:p>
      <w:pPr>
        <w:rPr>
          <w:rFonts w:hint="default"/>
          <w:lang w:val="en-US" w:eastAsia="zh-CN"/>
        </w:rPr>
      </w:pPr>
      <w:r>
        <w:rPr>
          <w:rFonts w:hint="eastAsia"/>
          <w:lang w:val="en-US" w:eastAsia="zh-CN"/>
        </w:rPr>
        <w:t>泰勒中值定理是拉格朗日中值定理的推广。</w:t>
      </w: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函数单调性与曲线凹凸性</w:t>
      </w:r>
    </w:p>
    <w:p>
      <w:pPr>
        <w:rPr>
          <w:rFonts w:hint="eastAsia"/>
          <w:lang w:val="en-US" w:eastAsia="zh-CN"/>
        </w:rPr>
      </w:pP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函数的极值与最大值最小值</w:t>
      </w:r>
    </w:p>
    <w:p>
      <w:pPr>
        <w:rPr>
          <w:rFonts w:hint="eastAsia"/>
          <w:lang w:val="en-US" w:eastAsia="zh-CN"/>
        </w:rPr>
      </w:pPr>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8"/>
  </w:num>
  <w:num w:numId="4">
    <w:abstractNumId w:val="7"/>
  </w:num>
  <w:num w:numId="5">
    <w:abstractNumId w:val="5"/>
  </w:num>
  <w:num w:numId="6">
    <w:abstractNumId w:val="6"/>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7BF3"/>
    <w:rsid w:val="000618E1"/>
    <w:rsid w:val="00062B45"/>
    <w:rsid w:val="00072E37"/>
    <w:rsid w:val="000755C8"/>
    <w:rsid w:val="00080F86"/>
    <w:rsid w:val="000A119E"/>
    <w:rsid w:val="000A5E3A"/>
    <w:rsid w:val="000C4E41"/>
    <w:rsid w:val="000E1DC1"/>
    <w:rsid w:val="000E4FDB"/>
    <w:rsid w:val="000F15DC"/>
    <w:rsid w:val="00110EC7"/>
    <w:rsid w:val="0011126E"/>
    <w:rsid w:val="001319E9"/>
    <w:rsid w:val="00151036"/>
    <w:rsid w:val="00175EDD"/>
    <w:rsid w:val="00180D00"/>
    <w:rsid w:val="001B41C3"/>
    <w:rsid w:val="00202D0D"/>
    <w:rsid w:val="002133AB"/>
    <w:rsid w:val="00220F8B"/>
    <w:rsid w:val="00222CE9"/>
    <w:rsid w:val="002262E0"/>
    <w:rsid w:val="00230AC1"/>
    <w:rsid w:val="00231DB8"/>
    <w:rsid w:val="002546D6"/>
    <w:rsid w:val="00284154"/>
    <w:rsid w:val="002C1D6D"/>
    <w:rsid w:val="002D3FF0"/>
    <w:rsid w:val="002E5754"/>
    <w:rsid w:val="002F22ED"/>
    <w:rsid w:val="002F5227"/>
    <w:rsid w:val="00306980"/>
    <w:rsid w:val="003074FD"/>
    <w:rsid w:val="0033303A"/>
    <w:rsid w:val="00343EE5"/>
    <w:rsid w:val="00346C00"/>
    <w:rsid w:val="0036223E"/>
    <w:rsid w:val="003773CB"/>
    <w:rsid w:val="00396B4E"/>
    <w:rsid w:val="003A4323"/>
    <w:rsid w:val="003B6DA5"/>
    <w:rsid w:val="003D0E18"/>
    <w:rsid w:val="003D5781"/>
    <w:rsid w:val="003E0382"/>
    <w:rsid w:val="003E2EB9"/>
    <w:rsid w:val="003E79F8"/>
    <w:rsid w:val="003F06F3"/>
    <w:rsid w:val="0041004E"/>
    <w:rsid w:val="00410E63"/>
    <w:rsid w:val="00422B83"/>
    <w:rsid w:val="00431E32"/>
    <w:rsid w:val="00462883"/>
    <w:rsid w:val="00467F14"/>
    <w:rsid w:val="00480546"/>
    <w:rsid w:val="004D5793"/>
    <w:rsid w:val="004E65B4"/>
    <w:rsid w:val="0050704D"/>
    <w:rsid w:val="005B6046"/>
    <w:rsid w:val="005C10B0"/>
    <w:rsid w:val="005C2440"/>
    <w:rsid w:val="005C7846"/>
    <w:rsid w:val="00610647"/>
    <w:rsid w:val="006163A8"/>
    <w:rsid w:val="00625AA9"/>
    <w:rsid w:val="006512C7"/>
    <w:rsid w:val="0068270B"/>
    <w:rsid w:val="00690BF4"/>
    <w:rsid w:val="00691D2E"/>
    <w:rsid w:val="006A6108"/>
    <w:rsid w:val="006B0011"/>
    <w:rsid w:val="006B0FD0"/>
    <w:rsid w:val="006C01E0"/>
    <w:rsid w:val="006C1CEC"/>
    <w:rsid w:val="006C30F4"/>
    <w:rsid w:val="006E3104"/>
    <w:rsid w:val="006F7BFE"/>
    <w:rsid w:val="007031ED"/>
    <w:rsid w:val="00722102"/>
    <w:rsid w:val="00730B0A"/>
    <w:rsid w:val="007512FC"/>
    <w:rsid w:val="0075488B"/>
    <w:rsid w:val="00755B7A"/>
    <w:rsid w:val="00775E25"/>
    <w:rsid w:val="007B00A1"/>
    <w:rsid w:val="007B7A9A"/>
    <w:rsid w:val="007D30FC"/>
    <w:rsid w:val="007E14B0"/>
    <w:rsid w:val="007E7030"/>
    <w:rsid w:val="007E791B"/>
    <w:rsid w:val="00805106"/>
    <w:rsid w:val="00821BAA"/>
    <w:rsid w:val="00844935"/>
    <w:rsid w:val="00846290"/>
    <w:rsid w:val="0085119B"/>
    <w:rsid w:val="00864A2B"/>
    <w:rsid w:val="00870420"/>
    <w:rsid w:val="00887BC3"/>
    <w:rsid w:val="00890542"/>
    <w:rsid w:val="008A1BA4"/>
    <w:rsid w:val="008A3982"/>
    <w:rsid w:val="008A7940"/>
    <w:rsid w:val="008B3694"/>
    <w:rsid w:val="008B5918"/>
    <w:rsid w:val="008D3487"/>
    <w:rsid w:val="008D53D6"/>
    <w:rsid w:val="008E2536"/>
    <w:rsid w:val="008F1C89"/>
    <w:rsid w:val="0091087D"/>
    <w:rsid w:val="009119A3"/>
    <w:rsid w:val="009444DA"/>
    <w:rsid w:val="00984400"/>
    <w:rsid w:val="00984711"/>
    <w:rsid w:val="009A068B"/>
    <w:rsid w:val="009C1E55"/>
    <w:rsid w:val="009D44F6"/>
    <w:rsid w:val="009F3182"/>
    <w:rsid w:val="00A128FC"/>
    <w:rsid w:val="00A15D61"/>
    <w:rsid w:val="00A1615C"/>
    <w:rsid w:val="00A21199"/>
    <w:rsid w:val="00A243C6"/>
    <w:rsid w:val="00A40B32"/>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A4A99"/>
    <w:rsid w:val="00CB2586"/>
    <w:rsid w:val="00CC355E"/>
    <w:rsid w:val="00CE4000"/>
    <w:rsid w:val="00D0477B"/>
    <w:rsid w:val="00D05395"/>
    <w:rsid w:val="00D10552"/>
    <w:rsid w:val="00D22B19"/>
    <w:rsid w:val="00D26111"/>
    <w:rsid w:val="00D30391"/>
    <w:rsid w:val="00D335A5"/>
    <w:rsid w:val="00D3576C"/>
    <w:rsid w:val="00D50313"/>
    <w:rsid w:val="00D67B82"/>
    <w:rsid w:val="00D73258"/>
    <w:rsid w:val="00D7522D"/>
    <w:rsid w:val="00D86A4C"/>
    <w:rsid w:val="00D9758C"/>
    <w:rsid w:val="00DB3D33"/>
    <w:rsid w:val="00DC4F39"/>
    <w:rsid w:val="00DC58B6"/>
    <w:rsid w:val="00DC6421"/>
    <w:rsid w:val="00DD19BB"/>
    <w:rsid w:val="00DE1673"/>
    <w:rsid w:val="00DE5699"/>
    <w:rsid w:val="00E11D53"/>
    <w:rsid w:val="00E52331"/>
    <w:rsid w:val="00E528C2"/>
    <w:rsid w:val="00E704F7"/>
    <w:rsid w:val="00E778A3"/>
    <w:rsid w:val="00E82BE0"/>
    <w:rsid w:val="00EA42BD"/>
    <w:rsid w:val="00EB672A"/>
    <w:rsid w:val="00ED173B"/>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D5A1E"/>
    <w:rsid w:val="0D3112F1"/>
    <w:rsid w:val="0D7E4933"/>
    <w:rsid w:val="0DFB2AD3"/>
    <w:rsid w:val="0F311B08"/>
    <w:rsid w:val="0F582CD1"/>
    <w:rsid w:val="10473C8D"/>
    <w:rsid w:val="11146F5F"/>
    <w:rsid w:val="11A23CDD"/>
    <w:rsid w:val="1210065B"/>
    <w:rsid w:val="12494B28"/>
    <w:rsid w:val="132C1124"/>
    <w:rsid w:val="15B31468"/>
    <w:rsid w:val="1618179F"/>
    <w:rsid w:val="16E573D4"/>
    <w:rsid w:val="18E03D67"/>
    <w:rsid w:val="19225C5C"/>
    <w:rsid w:val="19527EBF"/>
    <w:rsid w:val="1AA57FC0"/>
    <w:rsid w:val="1C981F6B"/>
    <w:rsid w:val="1CA2632C"/>
    <w:rsid w:val="1EE65F77"/>
    <w:rsid w:val="1F0B19A2"/>
    <w:rsid w:val="20DE420B"/>
    <w:rsid w:val="233804C9"/>
    <w:rsid w:val="235551CF"/>
    <w:rsid w:val="244E5E42"/>
    <w:rsid w:val="24A3258D"/>
    <w:rsid w:val="24B71305"/>
    <w:rsid w:val="25372BB4"/>
    <w:rsid w:val="25AF127E"/>
    <w:rsid w:val="261221D1"/>
    <w:rsid w:val="28266AEE"/>
    <w:rsid w:val="294650B7"/>
    <w:rsid w:val="295D54F0"/>
    <w:rsid w:val="29741D61"/>
    <w:rsid w:val="29A471A3"/>
    <w:rsid w:val="2A1631E3"/>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5440232"/>
    <w:rsid w:val="45A23EED"/>
    <w:rsid w:val="46072613"/>
    <w:rsid w:val="48547C90"/>
    <w:rsid w:val="48657851"/>
    <w:rsid w:val="486C29D7"/>
    <w:rsid w:val="489A0F95"/>
    <w:rsid w:val="492D2673"/>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10B067A"/>
    <w:rsid w:val="618679C4"/>
    <w:rsid w:val="62CB4F77"/>
    <w:rsid w:val="62D43DEF"/>
    <w:rsid w:val="62EC3683"/>
    <w:rsid w:val="639F7B43"/>
    <w:rsid w:val="660E7CE2"/>
    <w:rsid w:val="69152A61"/>
    <w:rsid w:val="6BFD1EF2"/>
    <w:rsid w:val="6C522939"/>
    <w:rsid w:val="6C682001"/>
    <w:rsid w:val="6CD40469"/>
    <w:rsid w:val="6CD749CD"/>
    <w:rsid w:val="6E0C6214"/>
    <w:rsid w:val="6E481DD5"/>
    <w:rsid w:val="6F395920"/>
    <w:rsid w:val="6F5B7DD6"/>
    <w:rsid w:val="6F620A98"/>
    <w:rsid w:val="714B6FA9"/>
    <w:rsid w:val="72570A8B"/>
    <w:rsid w:val="72BD2C07"/>
    <w:rsid w:val="7443665D"/>
    <w:rsid w:val="75A40F2F"/>
    <w:rsid w:val="7677439C"/>
    <w:rsid w:val="76A56AD0"/>
    <w:rsid w:val="79202AC9"/>
    <w:rsid w:val="79764450"/>
    <w:rsid w:val="7A334933"/>
    <w:rsid w:val="7AD95FCD"/>
    <w:rsid w:val="7B050268"/>
    <w:rsid w:val="7B681EAD"/>
    <w:rsid w:val="7B8E5E5B"/>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2614</Words>
  <Characters>14904</Characters>
  <Lines>124</Lines>
  <Paragraphs>34</Paragraphs>
  <TotalTime>4</TotalTime>
  <ScaleCrop>false</ScaleCrop>
  <LinksUpToDate>false</LinksUpToDate>
  <CharactersWithSpaces>17484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Administrator</cp:lastModifiedBy>
  <dcterms:modified xsi:type="dcterms:W3CDTF">2022-02-24T15:29:21Z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