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7665" w14:textId="77777777" w:rsidR="00352E97" w:rsidRDefault="00000000">
      <w:pPr>
        <w:pStyle w:val="Heading1"/>
      </w:pPr>
      <w:r>
        <w:t>Week 3: AI Proposal / Document Application</w:t>
      </w:r>
    </w:p>
    <w:p w14:paraId="6D0CFCEC" w14:textId="77777777" w:rsidR="00352E97" w:rsidRDefault="00000000">
      <w:pPr>
        <w:pStyle w:val="Heading2"/>
      </w:pPr>
      <w:r>
        <w:t>1. Application Link</w:t>
      </w:r>
    </w:p>
    <w:p w14:paraId="264FC9DF" w14:textId="77777777" w:rsidR="00352E97" w:rsidRDefault="00000000">
      <w:pPr>
        <w:pStyle w:val="AnswerBody"/>
      </w:pPr>
      <w:r>
        <w:t>[Paste your deployed application link here]</w:t>
      </w:r>
      <w:r>
        <w:br/>
      </w:r>
      <w:r>
        <w:br/>
        <w:t>Anyten workflow link: [Paste the Anyten/n8n workflow link here]</w:t>
      </w:r>
    </w:p>
    <w:p w14:paraId="5E002549" w14:textId="77777777" w:rsidR="00352E97" w:rsidRDefault="00000000">
      <w:pPr>
        <w:pStyle w:val="Heading2"/>
      </w:pPr>
      <w:r>
        <w:t>2. Generated Proposal Sample</w:t>
      </w:r>
    </w:p>
    <w:p w14:paraId="46A340FA" w14:textId="77777777" w:rsidR="00352E97" w:rsidRDefault="00000000">
      <w:pPr>
        <w:pStyle w:val="AnswerBody"/>
      </w:pPr>
      <w:r>
        <w:t>[Paste the generated proposal sample or a link to it here]</w:t>
      </w:r>
    </w:p>
    <w:p w14:paraId="0000A066" w14:textId="77777777" w:rsidR="00352E97" w:rsidRDefault="00000000">
      <w:pPr>
        <w:pStyle w:val="Heading2"/>
      </w:pPr>
      <w:r>
        <w:t>3. Testing Evidence</w:t>
      </w:r>
    </w:p>
    <w:p w14:paraId="331619E9" w14:textId="77777777" w:rsidR="00352E97" w:rsidRDefault="00000000">
      <w:pPr>
        <w:pStyle w:val="AnswerBody"/>
      </w:pPr>
      <w:r>
        <w:t>Fill in the table below. If a test failed at first, say what you changed — that's the part we're most interested in.</w:t>
      </w:r>
    </w:p>
    <w:tbl>
      <w:tblPr>
        <w:tblStyle w:val="TableGrid"/>
        <w:tblW w:w="0" w:type="auto"/>
        <w:tblLook w:val="04A0" w:firstRow="1" w:lastRow="0" w:firstColumn="1" w:lastColumn="0" w:noHBand="0" w:noVBand="1"/>
      </w:tblPr>
      <w:tblGrid>
        <w:gridCol w:w="1635"/>
        <w:gridCol w:w="1726"/>
        <w:gridCol w:w="1670"/>
        <w:gridCol w:w="1533"/>
        <w:gridCol w:w="2156"/>
      </w:tblGrid>
      <w:tr w:rsidR="00352E97" w14:paraId="492F786C" w14:textId="77777777">
        <w:tc>
          <w:tcPr>
            <w:tcW w:w="1701" w:type="dxa"/>
          </w:tcPr>
          <w:p w14:paraId="71ECC39A" w14:textId="77777777" w:rsidR="00352E97" w:rsidRDefault="00000000">
            <w:r>
              <w:rPr>
                <w:b/>
              </w:rPr>
              <w:t>Test Case</w:t>
            </w:r>
          </w:p>
        </w:tc>
        <w:tc>
          <w:tcPr>
            <w:tcW w:w="1701" w:type="dxa"/>
          </w:tcPr>
          <w:p w14:paraId="2318EF45" w14:textId="77777777" w:rsidR="00352E97" w:rsidRDefault="00000000">
            <w:r>
              <w:rPr>
                <w:b/>
              </w:rPr>
              <w:t>Expected Result</w:t>
            </w:r>
          </w:p>
        </w:tc>
        <w:tc>
          <w:tcPr>
            <w:tcW w:w="1701" w:type="dxa"/>
          </w:tcPr>
          <w:p w14:paraId="0E9FFB84" w14:textId="77777777" w:rsidR="00352E97" w:rsidRDefault="00000000">
            <w:r>
              <w:rPr>
                <w:b/>
              </w:rPr>
              <w:t>Actual Result</w:t>
            </w:r>
          </w:p>
        </w:tc>
        <w:tc>
          <w:tcPr>
            <w:tcW w:w="1701" w:type="dxa"/>
          </w:tcPr>
          <w:p w14:paraId="2A80BB70" w14:textId="77777777" w:rsidR="00352E97" w:rsidRDefault="00000000">
            <w:r>
              <w:rPr>
                <w:b/>
              </w:rPr>
              <w:t>Passed?</w:t>
            </w:r>
          </w:p>
        </w:tc>
        <w:tc>
          <w:tcPr>
            <w:tcW w:w="1701" w:type="dxa"/>
          </w:tcPr>
          <w:p w14:paraId="27A39247" w14:textId="77777777" w:rsidR="00352E97" w:rsidRDefault="00000000">
            <w:r>
              <w:rPr>
                <w:b/>
              </w:rPr>
              <w:t>Notes or Fix Made</w:t>
            </w:r>
          </w:p>
        </w:tc>
      </w:tr>
      <w:tr w:rsidR="00352E97" w14:paraId="656087B6" w14:textId="77777777">
        <w:tc>
          <w:tcPr>
            <w:tcW w:w="1701" w:type="dxa"/>
          </w:tcPr>
          <w:p w14:paraId="3D2B9DC7" w14:textId="77777777" w:rsidR="00352E97" w:rsidRDefault="00000000">
            <w:r>
              <w:t>Normal proposal generation</w:t>
            </w:r>
          </w:p>
        </w:tc>
        <w:tc>
          <w:tcPr>
            <w:tcW w:w="1701" w:type="dxa"/>
          </w:tcPr>
          <w:p w14:paraId="4D50AD44" w14:textId="77777777" w:rsidR="00352E97" w:rsidRDefault="00000000">
            <w:r>
              <w:t>All required fields for a canonical proposal are captured from the intake form and passed to the API, which persists them in the database with the correct field names and types.</w:t>
            </w:r>
          </w:p>
        </w:tc>
        <w:tc>
          <w:tcPr>
            <w:tcW w:w="1701" w:type="dxa"/>
          </w:tcPr>
          <w:p w14:paraId="2B13D89B" w14:textId="77777777" w:rsidR="00352E97" w:rsidRDefault="00000000">
            <w:r>
              <w:t>Works correctly. The API receives all fields and persists them in the database.</w:t>
            </w:r>
          </w:p>
        </w:tc>
        <w:tc>
          <w:tcPr>
            <w:tcW w:w="1701" w:type="dxa"/>
          </w:tcPr>
          <w:p w14:paraId="3369700D" w14:textId="77777777" w:rsidR="00352E97" w:rsidRDefault="00000000">
            <w:r>
              <w:t>Yes</w:t>
            </w:r>
          </w:p>
        </w:tc>
        <w:tc>
          <w:tcPr>
            <w:tcW w:w="1701" w:type="dxa"/>
          </w:tcPr>
          <w:p w14:paraId="6EFC6FF9" w14:textId="77777777" w:rsidR="00352E97" w:rsidRDefault="00000000">
            <w:r>
              <w:t>Field-name mapping: the Google Form question labels (e.g. title-case 'Client Name') are matched to canonical snake_case database keys (e.g. client_name) before submission to the API. This mapping layer also insulates the pipeline if a form question label changes in future — the canonical field name stays stable even if the form label changes, so a rename on the form side does not silently break database writes.</w:t>
            </w:r>
          </w:p>
        </w:tc>
      </w:tr>
      <w:tr w:rsidR="00352E97" w14:paraId="090C5840" w14:textId="77777777">
        <w:tc>
          <w:tcPr>
            <w:tcW w:w="1701" w:type="dxa"/>
          </w:tcPr>
          <w:p w14:paraId="43432C74" w14:textId="77777777" w:rsidR="00352E97" w:rsidRDefault="00000000">
            <w:r>
              <w:t>Missing information</w:t>
            </w:r>
          </w:p>
        </w:tc>
        <w:tc>
          <w:tcPr>
            <w:tcW w:w="1701" w:type="dxa"/>
          </w:tcPr>
          <w:p w14:paraId="030D4818" w14:textId="77777777" w:rsidR="00352E97" w:rsidRDefault="00000000">
            <w:r>
              <w:t xml:space="preserve">Missing information is NOT hallucinated or invented by the model. Missing fields are flagged as missing and still written to </w:t>
            </w:r>
            <w:r>
              <w:lastRenderedPageBreak/>
              <w:t>the database. The salesperson sees the gaps on the dashboard. Where the existing information is workable, the proposal can proceed; where it is insufficient, the dashboard prompts the salesperson to email the client requesting the missing details.</w:t>
            </w:r>
          </w:p>
        </w:tc>
        <w:tc>
          <w:tcPr>
            <w:tcW w:w="1701" w:type="dxa"/>
          </w:tcPr>
          <w:p w14:paraId="2F936E0D" w14:textId="77777777" w:rsidR="00352E97" w:rsidRDefault="00000000">
            <w:r>
              <w:lastRenderedPageBreak/>
              <w:t xml:space="preserve">Works as expected. Additionally, even if a respondent types only spaces or empty quotes, the system treats this as </w:t>
            </w:r>
            <w:r>
              <w:lastRenderedPageBreak/>
              <w:t>'entered but effectively empty' and flags it as insufficient on the dashboard, prompting the salesperson to ask the client to re-fill the form with correct information.</w:t>
            </w:r>
          </w:p>
        </w:tc>
        <w:tc>
          <w:tcPr>
            <w:tcW w:w="1701" w:type="dxa"/>
          </w:tcPr>
          <w:p w14:paraId="45F1BE71" w14:textId="77777777" w:rsidR="00352E97" w:rsidRDefault="00000000">
            <w:r>
              <w:lastRenderedPageBreak/>
              <w:t>Yes</w:t>
            </w:r>
          </w:p>
        </w:tc>
        <w:tc>
          <w:tcPr>
            <w:tcW w:w="1701" w:type="dxa"/>
          </w:tcPr>
          <w:p w14:paraId="6623DE19" w14:textId="77777777" w:rsidR="00352E97" w:rsidRDefault="00000000">
            <w:r>
              <w:t xml:space="preserve">Defence-in-depth for missing data: (1) Google Form fields are set to required at the form/template level so the client cannot submit a fully blank response; (2) the backend still flags </w:t>
            </w:r>
            <w:r>
              <w:lastRenderedPageBreak/>
              <w:t>whitespace-only and empty-string values as insufficient rather than silently accepting them, so the salesperson is never presented with a half-populated proposal that looks complete but has phantom values.</w:t>
            </w:r>
          </w:p>
        </w:tc>
      </w:tr>
      <w:tr w:rsidR="00352E97" w14:paraId="4326A180" w14:textId="77777777">
        <w:tc>
          <w:tcPr>
            <w:tcW w:w="1701" w:type="dxa"/>
          </w:tcPr>
          <w:p w14:paraId="39A249B2" w14:textId="77777777" w:rsidR="00352E97" w:rsidRDefault="00000000">
            <w:r>
              <w:lastRenderedPageBreak/>
              <w:t>Supporting material used</w:t>
            </w:r>
          </w:p>
        </w:tc>
        <w:tc>
          <w:tcPr>
            <w:tcW w:w="1701" w:type="dxa"/>
          </w:tcPr>
          <w:p w14:paraId="21F1FF38" w14:textId="77777777" w:rsidR="00352E97" w:rsidRDefault="00000000">
            <w:r>
              <w:t xml:space="preserve">The Claude generation pipeline uses a defined set of supporting materials rather than free-form prompting: the canonical facts layer (pricing, dates, client name — anything that must stay verbatim), the house tone extracted from the proposal template, sibling-section summaries (not full sibling text) as regeneration context, and the salesperson's per-call regeneration instruction. Each proposal's generation is grounded in these materials so output is consistent and </w:t>
            </w:r>
            <w:r>
              <w:lastRenderedPageBreak/>
              <w:t>traceable.</w:t>
            </w:r>
          </w:p>
        </w:tc>
        <w:tc>
          <w:tcPr>
            <w:tcW w:w="1701" w:type="dxa"/>
          </w:tcPr>
          <w:p w14:paraId="5BD8BABE" w14:textId="77777777" w:rsidR="00352E97" w:rsidRDefault="00000000">
            <w:r>
              <w:lastRenderedPageBreak/>
              <w:t>Works as expected — generation uses the canonical facts layer, house tone, and sibling summaries as context; regeneration uses the instruction + context assembly.</w:t>
            </w:r>
          </w:p>
        </w:tc>
        <w:tc>
          <w:tcPr>
            <w:tcW w:w="1701" w:type="dxa"/>
          </w:tcPr>
          <w:p w14:paraId="2480FC18" w14:textId="77777777" w:rsidR="00352E97" w:rsidRDefault="00000000">
            <w:r>
              <w:t>Yes</w:t>
            </w:r>
          </w:p>
        </w:tc>
        <w:tc>
          <w:tcPr>
            <w:tcW w:w="1701" w:type="dxa"/>
          </w:tcPr>
          <w:p w14:paraId="0353DBDF" w14:textId="77777777" w:rsidR="00352E97" w:rsidRDefault="00000000">
            <w:r>
              <w:t>Clarifying note: 'supporting materials' here refers to the structured inputs the AI pipeline is allowed to draw on (canonical facts, house tone, sibling summaries, regeneration instruction) — not external documents attached by the user. If the intended meaning was something else (e.g. uploaded client briefs, brand guidelines, past proposals), replace this cell with what you actually used.</w:t>
            </w:r>
          </w:p>
        </w:tc>
      </w:tr>
      <w:tr w:rsidR="00352E97" w14:paraId="6B6AB705" w14:textId="77777777">
        <w:tc>
          <w:tcPr>
            <w:tcW w:w="1701" w:type="dxa"/>
          </w:tcPr>
          <w:p w14:paraId="3C0E7AC7" w14:textId="77777777" w:rsidR="00352E97" w:rsidRDefault="00000000">
            <w:r>
              <w:t>Section regeneration</w:t>
            </w:r>
          </w:p>
        </w:tc>
        <w:tc>
          <w:tcPr>
            <w:tcW w:w="1701" w:type="dxa"/>
          </w:tcPr>
          <w:p w14:paraId="1288F585" w14:textId="77777777" w:rsidR="00352E97" w:rsidRDefault="00000000">
            <w:r>
              <w:t xml:space="preserve">The salesperson can regenerate each proposal section independently. Generation starts with a full proposal generate; thereafter each section can be regenerated on its own. Every regeneration requires a salesperson-supplied instruction (e.g. 'make this more formal') — a bare regenerate with no instruction is rejected. Regeneration is capped at 3 attempts per section; a 4th attempt is rejected with a clear error. During regeneration, context is pulled from sibling sections but only the targeted section's content, version number, and origin flag are updated — siblings are left untouched. The salesperson can also edit sections directly (bypassing regeneration) </w:t>
            </w:r>
            <w:r>
              <w:lastRenderedPageBreak/>
              <w:t>after the cap is reached.</w:t>
            </w:r>
          </w:p>
        </w:tc>
        <w:tc>
          <w:tcPr>
            <w:tcW w:w="1701" w:type="dxa"/>
          </w:tcPr>
          <w:p w14:paraId="2B3F9EE6" w14:textId="77777777" w:rsidR="00352E97" w:rsidRDefault="00000000">
            <w:r>
              <w:lastRenderedPageBreak/>
              <w:t>Works correctly. Independent per-section regeneration functions; instruction is mandatory; 3-attempt cap enforced; sibling sections remain unmodified after a single-section regenerate.</w:t>
            </w:r>
          </w:p>
        </w:tc>
        <w:tc>
          <w:tcPr>
            <w:tcW w:w="1701" w:type="dxa"/>
          </w:tcPr>
          <w:p w14:paraId="42BF9E25" w14:textId="77777777" w:rsidR="00352E97" w:rsidRDefault="00000000">
            <w:r>
              <w:t>Yes</w:t>
            </w:r>
          </w:p>
        </w:tc>
        <w:tc>
          <w:tcPr>
            <w:tcW w:w="1701" w:type="dxa"/>
          </w:tcPr>
          <w:p w14:paraId="4C22BAF2" w14:textId="77777777" w:rsidR="00352E97" w:rsidRDefault="00000000">
            <w:r>
              <w:t>Fixes made during build: (1) Added a hard cap on maximum output length for certain sections (e.g. the introduction) so the model does not sprawl into an overly long section — the introduction is kept concise rather than expanding to 500 words. (2) Added explicit section-writing guidelines into the generation prompt so each section follows a consistent structure and tone. (3) Enforced the mandatory-instruction check and the 3-attempt cap so regenerations cannot be issued ad hoc without intent or run away token-wise.</w:t>
            </w:r>
          </w:p>
        </w:tc>
      </w:tr>
      <w:tr w:rsidR="00352E97" w14:paraId="201FB864" w14:textId="77777777">
        <w:tc>
          <w:tcPr>
            <w:tcW w:w="1701" w:type="dxa"/>
          </w:tcPr>
          <w:p w14:paraId="77FC243D" w14:textId="77777777" w:rsidR="00352E97" w:rsidRDefault="00000000">
            <w:r>
              <w:t>Human approval before sending</w:t>
            </w:r>
          </w:p>
        </w:tc>
        <w:tc>
          <w:tcPr>
            <w:tcW w:w="1701" w:type="dxa"/>
          </w:tcPr>
          <w:p w14:paraId="1F0727E1" w14:textId="77777777" w:rsidR="00352E97" w:rsidRDefault="00000000">
            <w:r>
              <w:t xml:space="preserve">The human salesperson is in the loop at every step. Flow: data lands in the database and appears on the dashboard -&gt; salesperson clicks Generate to produce the first full draft -&gt; salesperson approves each section individually to confirm it matches company voice and is satisfactory -&gt; once every section is approved, the salesperson approves the document generation itself -&gt; the PDF is generated from the approved sections -&gt; the composed email draft (containing a link to the stored PDF, not an attachment) is shown for salesperson review -&gt; the salesperson clicks Send to deliver. No step auto-forwards without human confirmation. Self-approval (a salesperson approving their </w:t>
            </w:r>
            <w:r>
              <w:lastRenderedPageBreak/>
              <w:t>own proposal) is the expected path, not a rejection case.</w:t>
            </w:r>
          </w:p>
        </w:tc>
        <w:tc>
          <w:tcPr>
            <w:tcW w:w="1701" w:type="dxa"/>
          </w:tcPr>
          <w:p w14:paraId="7091B5FB" w14:textId="77777777" w:rsidR="00352E97" w:rsidRDefault="00000000">
            <w:r>
              <w:lastRenderedPageBreak/>
              <w:t>Works as expected. Each step requires a human click: generate, per-section approve, full proposal approve, review email draft, send. The email is not sent automatically after document generation.</w:t>
            </w:r>
          </w:p>
        </w:tc>
        <w:tc>
          <w:tcPr>
            <w:tcW w:w="1701" w:type="dxa"/>
          </w:tcPr>
          <w:p w14:paraId="20FF56D2" w14:textId="77777777" w:rsidR="00352E97" w:rsidRDefault="00000000">
            <w:r>
              <w:t>Yes</w:t>
            </w:r>
          </w:p>
        </w:tc>
        <w:tc>
          <w:tcPr>
            <w:tcW w:w="1701" w:type="dxa"/>
          </w:tcPr>
          <w:p w14:paraId="7EB27AD8" w14:textId="77777777" w:rsidR="00352E97" w:rsidRDefault="00000000">
            <w:r>
              <w:t>The approval flow enforces a strict order: generate -&gt; per-section approve -&gt; approve proposal (only after all sections approved) -&gt; document generation -&gt; email draft review -&gt; send. Post-approval regeneration would invalidate the existing approval and force a re-approval cycle (transition back to IN_REVIEW / reset section approval status) so stale APPROVED state never points at changed content.</w:t>
            </w:r>
          </w:p>
        </w:tc>
      </w:tr>
      <w:tr w:rsidR="00352E97" w14:paraId="72D7E90F" w14:textId="77777777">
        <w:tc>
          <w:tcPr>
            <w:tcW w:w="1701" w:type="dxa"/>
          </w:tcPr>
          <w:p w14:paraId="7BF19AFB" w14:textId="77777777" w:rsidR="00352E97" w:rsidRDefault="00000000">
            <w:r>
              <w:t>Final delivery and logging</w:t>
            </w:r>
          </w:p>
        </w:tc>
        <w:tc>
          <w:tcPr>
            <w:tcW w:w="1701" w:type="dxa"/>
          </w:tcPr>
          <w:p w14:paraId="7ED39A66" w14:textId="77777777" w:rsidR="00352E97" w:rsidRDefault="00000000">
            <w:r>
              <w:t xml:space="preserve">Delivery is email-only. When the salesperson clicks Send, the system sends the email with a link to the branded PDF stored in Supabase Storage (the PDF is an embedded link in the email body, not an attachment). Delivery status (sent / bounced / failed) is recorded in a DeliveryRecord. Every state-relevant action is logged in the activity log: created, edited, regenerated, section approved, proposal approved, rejected, document generated, delivered. Each proposal's page shows its activity log so the salesperson can see what happened, when it was delivered, how many times it was regenerated, and the relevant call/execution </w:t>
            </w:r>
            <w:r>
              <w:lastRenderedPageBreak/>
              <w:t>details. Logs are exportable for compliance.</w:t>
            </w:r>
          </w:p>
        </w:tc>
        <w:tc>
          <w:tcPr>
            <w:tcW w:w="1701" w:type="dxa"/>
          </w:tcPr>
          <w:p w14:paraId="16D727C7" w14:textId="77777777" w:rsidR="00352E97" w:rsidRDefault="00000000">
            <w:r>
              <w:lastRenderedPageBreak/>
              <w:t>Works. Clicking Send dispatches the email with the document link; the recipient can see it in their inbox. Activity logs are visible per proposal on the dashboard and capture creation, edits, regenerations, approvals, document generation, and delivery. Failed API calls are retried without destroying the UI state.</w:t>
            </w:r>
          </w:p>
        </w:tc>
        <w:tc>
          <w:tcPr>
            <w:tcW w:w="1701" w:type="dxa"/>
          </w:tcPr>
          <w:p w14:paraId="571DC659" w14:textId="77777777" w:rsidR="00352E97" w:rsidRDefault="00000000">
            <w:r>
              <w:t>Yes</w:t>
            </w:r>
          </w:p>
        </w:tc>
        <w:tc>
          <w:tcPr>
            <w:tcW w:w="1701" w:type="dxa"/>
          </w:tcPr>
          <w:p w14:paraId="2C4F21FE" w14:textId="77777777" w:rsidR="00352E97" w:rsidRDefault="00000000">
            <w:r>
              <w:t>Delivery is email-only with a link (not an attachment). The composed email draft is reviewed by the salesperson before sending — no auto-send from DOCUMENT_READY. Failed API calls (e.g. Claude, rendering, email) are retried and do not consume a regeneration attempt or otherwise penalize the salesperson for an infrastructure failure; the UI does not show a corrupted or half-written state on failure.</w:t>
            </w:r>
          </w:p>
        </w:tc>
      </w:tr>
      <w:tr w:rsidR="00352E97" w14:paraId="7CDF8DF6" w14:textId="77777777">
        <w:tc>
          <w:tcPr>
            <w:tcW w:w="1701" w:type="dxa"/>
          </w:tcPr>
          <w:p w14:paraId="6014D1D8" w14:textId="77777777" w:rsidR="00352E97" w:rsidRDefault="00000000">
            <w:r>
              <w:t>Failure handling</w:t>
            </w:r>
          </w:p>
        </w:tc>
        <w:tc>
          <w:tcPr>
            <w:tcW w:w="1701" w:type="dxa"/>
          </w:tcPr>
          <w:p w14:paraId="19C32CCE" w14:textId="77777777" w:rsidR="00352E97" w:rsidRDefault="00000000">
            <w:r>
              <w:t>All foreseeable failure modes are caught and surfaced cleanly rather than silently failing or corrupting state. Bad/missing intake data is written to the sheet (and surfaced on the dashboard) so the salesperson can see what went wrong and either re-fill the form or clean up the error entry. API-down and transient errors are retried. For regeneration specifically, a failed API call must NOT count toward the 3-attempt cap — the salesperson is not penalized for an infrastructure failure. Failed calls leave the prior state intact: no blank or half-written section, no corrupted document. Errors do not destroy the user experience.</w:t>
            </w:r>
          </w:p>
        </w:tc>
        <w:tc>
          <w:tcPr>
            <w:tcW w:w="1701" w:type="dxa"/>
          </w:tcPr>
          <w:p w14:paraId="6F9A8C70" w14:textId="77777777" w:rsidR="00352E97" w:rsidRDefault="00000000">
            <w:r>
              <w:t>Works. Bad data is written to the sheet for the salesperson to inspect and correct; API errors are retried; failed regeneration calls do not count against the 3-attempt cap; UI is not spoiled by transient failures.</w:t>
            </w:r>
          </w:p>
        </w:tc>
        <w:tc>
          <w:tcPr>
            <w:tcW w:w="1701" w:type="dxa"/>
          </w:tcPr>
          <w:p w14:paraId="170A87F8" w14:textId="77777777" w:rsidR="00352E97" w:rsidRDefault="00000000">
            <w:r>
              <w:t>Yes</w:t>
            </w:r>
          </w:p>
        </w:tc>
        <w:tc>
          <w:tcPr>
            <w:tcW w:w="1701" w:type="dxa"/>
          </w:tcPr>
          <w:p w14:paraId="0A0F0280" w14:textId="77777777" w:rsidR="00352E97" w:rsidRDefault="00000000">
            <w:r>
              <w:t>ErrorCode strategy: every external call (Claude, Storage, email) runs as an async/retryable job, not inline in a request handler. A failed call leaves the prior state intact. Regeneration count is only incremented on a successful regeneration — a failed attempt does not advance the cap. The frontend surfaces failures as explicit states/errors rather than swallowing exceptions.</w:t>
            </w:r>
          </w:p>
        </w:tc>
      </w:tr>
    </w:tbl>
    <w:p w14:paraId="27560FAE" w14:textId="77777777" w:rsidR="00352E97" w:rsidRDefault="00000000">
      <w:pPr>
        <w:pStyle w:val="Heading2"/>
      </w:pPr>
      <w:r>
        <w:lastRenderedPageBreak/>
        <w:t>4. Video Walkthrough</w:t>
      </w:r>
    </w:p>
    <w:p w14:paraId="644A9001" w14:textId="77777777" w:rsidR="00EF489E" w:rsidRPr="00EF489E" w:rsidRDefault="00000000" w:rsidP="00EF489E">
      <w:pPr>
        <w:pStyle w:val="AnswerBody"/>
      </w:pPr>
      <w:r>
        <w:t>[Paste the video walkthrough link here]</w:t>
      </w:r>
      <w:r w:rsidR="00EF489E">
        <w:br/>
      </w:r>
      <w:r w:rsidR="00EF489E">
        <w:br/>
      </w:r>
      <w:r w:rsidR="00EF489E" w:rsidRPr="00EF489E">
        <w:t>jewaleoluwatobi2@gmail.com</w:t>
      </w:r>
    </w:p>
    <w:p w14:paraId="2BA43CAF" w14:textId="1B8371D9" w:rsidR="00352E97" w:rsidRDefault="00352E97">
      <w:pPr>
        <w:pStyle w:val="AnswerBody"/>
      </w:pPr>
    </w:p>
    <w:p w14:paraId="56B8E16F" w14:textId="77777777" w:rsidR="00352E97" w:rsidRDefault="00000000">
      <w:pPr>
        <w:pStyle w:val="Heading2"/>
      </w:pPr>
      <w:r>
        <w:t>5. Reflection Sheet</w:t>
      </w:r>
    </w:p>
    <w:p w14:paraId="0DAD53B1" w14:textId="77777777" w:rsidR="00352E97" w:rsidRDefault="00000000">
      <w:pPr>
        <w:pStyle w:val="Heading3"/>
      </w:pPr>
      <w:r>
        <w:t>Q1: In a business setting, what clarifying questions would you ask when assigned this project?</w:t>
      </w:r>
    </w:p>
    <w:p w14:paraId="4D706426" w14:textId="77777777" w:rsidR="00352E97" w:rsidRDefault="00000000">
      <w:pPr>
        <w:pStyle w:val="AnswerBody"/>
      </w:pPr>
      <w:r>
        <w:t>The first set of questions is about ownership and access control. When a salesperson is assigned to a proposal, what does that actually mean? Does it mean only that salesperson can view, edit, and approve it, or can others act on it too? I had to make a judgment call here and went with an ownership model: the assigned salesperson owns the proposal, and I treated that as 'no other person can make changes to it.' That is a decision I would want to confirm with the business rather than infer.</w:t>
      </w:r>
    </w:p>
    <w:p w14:paraId="6BBEDE25" w14:textId="77777777" w:rsidR="00352E97" w:rsidRDefault="00000000">
      <w:pPr>
        <w:pStyle w:val="AnswerBody"/>
      </w:pPr>
      <w:r>
        <w:t>The second set is about the data source. What is the best way to get clean, trusted data into the system? Should we build a specialized form page on the dashboard that collects structured, validated input, or should we rely on transcripts/raw input captured directly from meetings with the salesperson? I would want to know which the business prefers before committing to one intake path, because the two imply very different validation, storage, and UX work.</w:t>
      </w:r>
    </w:p>
    <w:p w14:paraId="145D1134" w14:textId="77777777" w:rsidR="00352E97" w:rsidRDefault="00000000">
      <w:pPr>
        <w:pStyle w:val="AnswerBody"/>
      </w:pPr>
      <w:r>
        <w:t>A third set spans the many smaller judgment calls that the sparse PRD left open: what currency are we quoting estimated prices in; is there an approval role distinct from the salesperson, or is the salesperson also the approver; how do we authenticate salespeople; how do we handle PII and sensitive data (which proposals contain every time); what must the activity log satisfy; do we need delivery confirmation beyond 'email accepted by the provider'; how do we handle a persistent delivery failure — keep retrying, and if so, for how long; should the system generate a proposal straight from intake or write a fuller brief first (goals, scope, deliverables); which sections of the proposal are in scope to generate and which are out of scope; whether the salesperson can also be the creator and approver or whether segregation of duties is required; whether the approved document is mutable after approval; and whether events are permanent. I documented the ones I had to decide in the decisions records and the edge-cases list; the ones I did not decide are the clarifying questions I would still want answered.</w:t>
      </w:r>
    </w:p>
    <w:p w14:paraId="5169B0C3" w14:textId="77777777" w:rsidR="00352E97" w:rsidRDefault="00000000">
      <w:pPr>
        <w:pStyle w:val="Heading3"/>
      </w:pPr>
      <w:r>
        <w:t>Q2: What was the most significant challenge you faced while building this, and what was its root cause?</w:t>
      </w:r>
    </w:p>
    <w:p w14:paraId="5EAEFD82" w14:textId="77777777" w:rsidR="00352E97" w:rsidRDefault="00000000">
      <w:pPr>
        <w:pStyle w:val="AnswerBody"/>
      </w:pPr>
      <w:r>
        <w:t>The most significant challenge was making product and implementation decisions from a sparse PRD. The PRD was not detailed enough to remove ambiguity, so I repeatedly had to make judgment calls from the business perspective rather than from a spec. One concrete example: the PRD did not say what currency estimated prices should be quoted in, so I had to decide how to handle that rather than read it off the requirements.</w:t>
      </w:r>
    </w:p>
    <w:p w14:paraId="7A4047CE" w14:textId="77777777" w:rsidR="00352E97" w:rsidRDefault="00000000">
      <w:pPr>
        <w:pStyle w:val="AnswerBody"/>
      </w:pPr>
      <w:r>
        <w:lastRenderedPageBreak/>
        <w:t>A closely related challenge was locking down the decisions that touch authentication and authorization — specifically Supabase Auth and the ownership model around proposals. Because the PRD did not fully specify who can act on a proposal, how salespeople are authenticated, or whether the creator can also approve, I had to settle those myself and then make the system consistent with the choices I made. The root cause in both cases is the same: a thin requirements source forcing product-level decisions to be made during implementation instead of before it.</w:t>
      </w:r>
    </w:p>
    <w:p w14:paraId="0F0F930A" w14:textId="77777777" w:rsidR="00352E97" w:rsidRDefault="00000000">
      <w:pPr>
        <w:pStyle w:val="Heading3"/>
      </w:pPr>
      <w:r>
        <w:t>Q3: If you were to start this project again with your current knowledge, what is the one thing you would do differently to make the solution more robust or efficient?</w:t>
      </w:r>
    </w:p>
    <w:p w14:paraId="63889B01" w14:textId="77777777" w:rsidR="00352E97" w:rsidRDefault="00000000">
      <w:pPr>
        <w:pStyle w:val="AnswerBody"/>
      </w:pPr>
      <w:r>
        <w:t>I would lock down the open decisions as early as possible, before building. There were too many judgment calls that the sparse PRD left unresolved: whether a separate approval role exists or the salesperson self-approves; how salespeople are authenticated; how PII and sensitive data are handled (which is every proposal); what the activity log must satisfy; whether delivery confirmation goes beyond 'email accepted by the provider'; how to handle a persistent delivery failure — retry policy and cutoffs; whether to generate straight from intake or write a fuller brief first (goals, scope, deliverables); which proposal sections are in scope to generate and which are off-limits; the regeneration cap and where the house tone comes from (default source plus salesperson-supplied prompts during regeneration); whether the approved document is mutable after approval; and whether events are permanent. On the delivery side I made a specific call: I went with a PDF snapshot uploaded to storage and a link in the email body (not an attachment, not MD, not raw HTML), so there is a stable, versioned artifact the client receives. I also decided that post-approval regeneration must not silently refine old sections — regenerated content invalidates the existing approval so the proposal cannot stay APPROVED against changed content. Doing all of this up front, in a short requirements pass, would have removed a lot of ad-hoc decision-making during implementation and made the system more robust from the start.</w:t>
      </w:r>
    </w:p>
    <w:p w14:paraId="0AAF744C" w14:textId="77777777" w:rsidR="00352E97" w:rsidRDefault="00000000">
      <w:pPr>
        <w:pStyle w:val="Heading3"/>
      </w:pPr>
      <w:r>
        <w:t>Q4: What edge cases did you account for, and how did you account for them?</w:t>
      </w:r>
    </w:p>
    <w:p w14:paraId="080D2F8D" w14:textId="77777777" w:rsidR="00352E97" w:rsidRDefault="00000000">
      <w:pPr>
        <w:pStyle w:val="AnswerBody"/>
      </w:pPr>
      <w:r>
        <w:t>Post-approval document regeneration. I decided that when a section is regenerated after the proposal has been approved, the old section content is never quietly refined in place — instead the existing approval is invalidated and the proposal must go back through the approval flow. This prevents stale APPROVED state from pointing at changed content.</w:t>
      </w:r>
    </w:p>
    <w:p w14:paraId="7CE5E094" w14:textId="77777777" w:rsidR="00352E97" w:rsidRDefault="00000000">
      <w:pPr>
        <w:pStyle w:val="AnswerBody"/>
      </w:pPr>
      <w:r>
        <w:t>PII and retention. Because every proposal contains PII (client name, email, company info), I treated retention and access control as a real requirement even though the specific policy is not yet frozen. Activity logging is fixed against this: every state-relevant action is logged so there is an auditable record tied to each proposal.</w:t>
      </w:r>
    </w:p>
    <w:p w14:paraId="19E57BFD" w14:textId="77777777" w:rsidR="00352E97" w:rsidRDefault="00000000">
      <w:pPr>
        <w:pStyle w:val="AnswerBody"/>
      </w:pPr>
      <w:r>
        <w:t>Job failure monitoring. When an async job fails (Claude call, document rendering, email delivery), I account for it by retrying and by leaving the prior state intact — a failed call must not leave a blank or half-written section or document. Regeneration attempts are only counted when they succeed, so a failed API call does not penalize the salesperson by consuming one of the 3 allowed regenerations.</w:t>
      </w:r>
    </w:p>
    <w:p w14:paraId="13D253E2" w14:textId="77777777" w:rsidR="00352E97" w:rsidRDefault="00000000">
      <w:pPr>
        <w:pStyle w:val="AnswerBody"/>
      </w:pPr>
      <w:r>
        <w:t xml:space="preserve">Form schema changes. A particularly tricky edge case is what happens when a new rule is added to the intake form, or a question row is renamed. That can create a new row or change </w:t>
      </w:r>
      <w:r>
        <w:lastRenderedPageBreak/>
        <w:t>an existing one, which would break a naive mapping to the canonical API shape. I made the mapping robust by matching on keywords in the question text against the canonical keys, so a label change does not silently drop or misroute a field. Anything that still fails to map is written to an error sheet with the exact error shape visible, so the breakdown is observable and fixable rather than silent.</w:t>
      </w:r>
    </w:p>
    <w:p w14:paraId="06E8B6B5" w14:textId="77777777" w:rsidR="00352E97" w:rsidRDefault="00000000">
      <w:pPr>
        <w:pStyle w:val="AnswerBody"/>
      </w:pPr>
      <w:r>
        <w:t>Delivery link expiry and bounce. Delivery links must not expire before the client opens them, so I treated link lifetime as a real constraint rather than an afterthought. Before sending, the Resend configuration is verified and the email is validated so that bounces are detectable — if delivery fails, the status is recorded as delivery failed in the DeliveryRecord rather than being fire-and-forgotten. Brand colors were considered but did not turn out to be a real issue in this build.</w:t>
      </w:r>
    </w:p>
    <w:p w14:paraId="28B5FAAC" w14:textId="77777777" w:rsidR="00352E97" w:rsidRDefault="00000000">
      <w:pPr>
        <w:pStyle w:val="AnswerBody"/>
      </w:pPr>
      <w:r>
        <w:t>Empty / whitespace-only intake values. A respondent can type spaces or empty quotes, which a naive check would treat as 'provided.' I treat those as entered-but-insufficient: the value is still written, but the dashboard flags it so the salesperson knows the information is not usable and can ask the client to re-fill. Google Form required-field validation at the template level is a complementary defense, not the only one.</w:t>
      </w:r>
    </w:p>
    <w:p w14:paraId="685E65CF" w14:textId="77777777" w:rsidR="00352E97" w:rsidRDefault="00000000">
      <w:pPr>
        <w:pStyle w:val="AnswerBody"/>
      </w:pPr>
      <w:r>
        <w:t>Additional edge cases are documented in the decisions and edge-cases records (approval role vs. self-approval, authentication model, mutability of the approved document, regeneration instruction requirement, and the 3-attempt cap). The ones above are the cases that most directly shaped the implementation.</w:t>
      </w:r>
    </w:p>
    <w:p w14:paraId="0874A16D" w14:textId="77777777" w:rsidR="00352E97" w:rsidRDefault="00000000">
      <w:pPr>
        <w:pStyle w:val="AnswerBody"/>
      </w:pPr>
      <w:r>
        <w:t>Pinned-truth sections (pricing, timeline, scope/requirements). Early in the build I did not want certain sections to be regenerable at all — specifically everything except the Introduction, Scope, and Requirements — because I wanted pricing and the delivery timeline to stay locked as truth and not drift when other sections were regenerated. The approach evolved into an explicit 'pinned truth' treatment instead: pricing figures, dates, and the milestone timeline are pinned verbatim in the canonical facts layer and reinforced directly in the system prompt so that every generation and every regeneration is instructed to preserve them exactly, while still allowing regeneration on all sections. That way the proposal stays consistent and clean-looking across regenerations — a salesperson can regenerate the narrative sections freely, but pricing, timeline, and scope/requirements stay pinned and cannot be silently re-written by the model. This is the same mechanism as the canonical facts layer referenced in the 'Supporting material used' testing row: anything that must stay verbatim is pinned, everything else is regenerable.</w:t>
      </w:r>
    </w:p>
    <w:p w14:paraId="7D61834C" w14:textId="77777777" w:rsidR="00352E97" w:rsidRDefault="00000000">
      <w:pPr>
        <w:pStyle w:val="Heading3"/>
      </w:pPr>
      <w:r>
        <w:t>Q5: Which Claude model did you use and why? Name the alternative you considered, and explain how you weighed quality, cost, latency and task complexity.</w:t>
      </w:r>
    </w:p>
    <w:p w14:paraId="20F6FD5D" w14:textId="77777777" w:rsidR="00352E97" w:rsidRDefault="00000000">
      <w:pPr>
        <w:pStyle w:val="AnswerBody"/>
      </w:pPr>
      <w:r>
        <w:t>I used Claude Sonnet 5. I checked the Anthropic model documentation to understand the strengths of each model tier before deciding.</w:t>
      </w:r>
      <w:r>
        <w:br/>
      </w:r>
      <w:r>
        <w:br/>
        <w:t>The alternatives I considered, in descending order of intelligence:</w:t>
      </w:r>
      <w:r>
        <w:br/>
        <w:t>- Claude Fable 5.1: strongest at agentic coding, multi-turn reasoning, and complex long-horizon tasks. That is far outside what this project does — we are doing creative writing and project research, not agentic workflows, so its strengths are not where our task lives.</w:t>
      </w:r>
      <w:r>
        <w:br/>
        <w:t xml:space="preserve">- Opus 5: also very strong at terminal coding and agentic workflows — more capability than </w:t>
      </w:r>
      <w:r>
        <w:lastRenderedPageBreak/>
        <w:t>our use case needs.</w:t>
      </w:r>
      <w:r>
        <w:br/>
        <w:t>- Haiku 4.5: the smallest, baseline model. Still capable, and the most cost-effective if we were squeezing every dollar, but I wanted to confirm the task actually needed only a mid-tier model before settling there.</w:t>
      </w:r>
      <w:r>
        <w:br/>
      </w:r>
      <w:r>
        <w:br/>
        <w:t>The task is creative writing plus project research — intelligent drafting of proposal sections from canonical facts and house tone, plus per-section regeneration from a salesperson instruction. It is not agentic coding or long-horizon reasoning, so Fable 5.1 and Opus 5 are over-parameterized for it.</w:t>
      </w:r>
      <w:r>
        <w:br/>
      </w:r>
      <w:r>
        <w:br/>
        <w:t>Cost was not the binding constraint here, because I put hard caps on token usage for every generation and every regeneration, which made the per-call cost easy to estimate. I wrote a model cost analysis (docs/submission/model_cost_analysis.md) using a 2,000-proposals-per-month example (extensible to other volumes by ratio). At that scale: full generation plus an average of 1.5 regenerations per proposal works out to roughly 1.6 million input tokens per month. Blended across input and output pricing, that is about $132/month for Claude Fable 5.1, $66/month for Claude Opus 5, $26/month for Claude Sonnet 5, and $13/month for Claude Haiku 4.5.</w:t>
      </w:r>
      <w:r>
        <w:br/>
      </w:r>
      <w:r>
        <w:br/>
        <w:t>At $26/month for 2,000 proposals, Sonnet 5 is not a cost risk, and the section content did not show quality problems in testing. Sonnet 5 is explicitly positioned as the best combination of speed and intelligence for short, non-agentic, customer-facing copy — exactly the shape of our single-paragraph section completions. We do not need Fable 5.1/Opus-level reasoning for this, and Haiku would be the bare-minimum choice if cost were the only axis.</w:t>
      </w:r>
      <w:r>
        <w:br/>
      </w:r>
      <w:r>
        <w:br/>
        <w:t>My recommendation is to keep Sonnet 5: it is the sweet spot in the middle — smart enough for the creative-writing and research task, fast enough for responsive section generation, cost-effective at $26/month for the modeled volume, and has not shown quality gaps in testing. The higher tiers are positioned for complex agentic coding and long-horizon agentic work, which is not what we are doing here.</w:t>
      </w:r>
    </w:p>
    <w:p w14:paraId="3E628AEA" w14:textId="77777777" w:rsidR="00352E97" w:rsidRDefault="00000000">
      <w:pPr>
        <w:pStyle w:val="Heading2"/>
      </w:pPr>
      <w:r>
        <w:t>6. One-Page Documentation</w:t>
      </w:r>
    </w:p>
    <w:p w14:paraId="6577FA56" w14:textId="77777777" w:rsidR="00352E97" w:rsidRDefault="00000000">
      <w:pPr>
        <w:pStyle w:val="AnswerBody"/>
      </w:pPr>
      <w:r>
        <w:t>[Paste the one-page documentation link here]</w:t>
      </w:r>
    </w:p>
    <w:sectPr w:rsidR="00352E97"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495192">
    <w:abstractNumId w:val="8"/>
  </w:num>
  <w:num w:numId="2" w16cid:durableId="340593935">
    <w:abstractNumId w:val="6"/>
  </w:num>
  <w:num w:numId="3" w16cid:durableId="505440886">
    <w:abstractNumId w:val="5"/>
  </w:num>
  <w:num w:numId="4" w16cid:durableId="2009167831">
    <w:abstractNumId w:val="4"/>
  </w:num>
  <w:num w:numId="5" w16cid:durableId="313949766">
    <w:abstractNumId w:val="7"/>
  </w:num>
  <w:num w:numId="6" w16cid:durableId="1599949286">
    <w:abstractNumId w:val="3"/>
  </w:num>
  <w:num w:numId="7" w16cid:durableId="422146949">
    <w:abstractNumId w:val="2"/>
  </w:num>
  <w:num w:numId="8" w16cid:durableId="917254223">
    <w:abstractNumId w:val="1"/>
  </w:num>
  <w:num w:numId="9" w16cid:durableId="165441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E97"/>
    <w:rsid w:val="00694CBF"/>
    <w:rsid w:val="007D6946"/>
    <w:rsid w:val="009F1EC6"/>
    <w:rsid w:val="00AA1D8D"/>
    <w:rsid w:val="00B47730"/>
    <w:rsid w:val="00CB0664"/>
    <w:rsid w:val="00EF4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24EB7"/>
  <w14:defaultImageDpi w14:val="300"/>
  <w15:docId w15:val="{B1CD243A-817D-4323-87C7-9ADFB0C6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basedOn w:val="Heading1"/>
    <w:rPr>
      <w:rFonts w:ascii="Calibri" w:hAnsi="Calibri"/>
      <w:color w:val="003366"/>
    </w:rPr>
  </w:style>
  <w:style w:type="paragraph" w:customStyle="1" w:styleId="SubHeading">
    <w:name w:val="SubHeading"/>
    <w:basedOn w:val="Heading2"/>
    <w:rPr>
      <w:rFonts w:ascii="Calibri" w:hAnsi="Calibri"/>
      <w:color w:val="2E74B5"/>
      <w:sz w:val="24"/>
    </w:rPr>
  </w:style>
  <w:style w:type="paragraph" w:customStyle="1" w:styleId="QuestionHeading">
    <w:name w:val="QuestionHeading"/>
    <w:basedOn w:val="Heading3"/>
    <w:rPr>
      <w:rFonts w:ascii="Calibri" w:hAnsi="Calibri"/>
      <w:color w:val="404040"/>
    </w:rPr>
  </w:style>
  <w:style w:type="paragraph" w:customStyle="1" w:styleId="AnswerBody">
    <w:name w:val="AnswerBody"/>
    <w:basedOn w:val="Normal"/>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Olaniyi George</cp:lastModifiedBy>
  <cp:revision>3</cp:revision>
  <dcterms:created xsi:type="dcterms:W3CDTF">2013-12-23T23:15:00Z</dcterms:created>
  <dcterms:modified xsi:type="dcterms:W3CDTF">2026-09-11T21:17:00Z</dcterms:modified>
  <cp:category/>
</cp:coreProperties>
</file>