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200"/>
      </w:pPr>
      <w:r>
        <w:rPr>
          <w:b/>
          <w:bCs/>
          <w:color w:val="1F3145"/>
          <w:sz w:val="40"/>
          <w:szCs w:val="40"/>
        </w:rPr>
        <w:t xml:space="preserve">Requerimiento de desarrollo</w:t>
      </w:r>
    </w:p>
    <w:p>
      <w:pPr>
        <w:spacing w:after="120" w:line="276"/>
      </w:pPr>
      <w:r>
        <w:rPr>
          <w:color w:val="7B70B4"/>
          <w:sz w:val="28"/>
          <w:szCs w:val="28"/>
        </w:rPr>
        <w:t xml:space="preserve">Vertical Planificación de obra · ejecución en la vertical y desde Proyectos</w:t>
      </w:r>
    </w:p>
    <w:p>
      <w:pPr>
        <w:spacing w:after="600"/>
      </w:pPr>
      <w:r>
        <w:rPr>
          <w:color w:val="5A5A5A"/>
          <w:sz w:val="20"/>
          <w:szCs w:val="20"/>
        </w:rPr>
        <w:t xml:space="preserve">Versión 1.0 · 23 de octubre de 2026</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10"/>
        <w:gridCol w:w="7228"/>
      </w:tblGrid>
      <w:tr>
        <w:trPr>
          <w:tblHeader/>
        </w:trPr>
        <w:tc>
          <w:tcPr>
            <w:tcW w:type="dxa" w:w="2410"/>
            <w:tcBorders>
              <w:top w:val="single" w:color="D7DEE5" w:sz="4"/>
              <w:left w:val="single" w:color="D7DEE5" w:sz="4"/>
              <w:bottom w:val="single" w:color="D7DEE5" w:sz="4"/>
              <w:right w:val="single" w:color="D7DEE5" w:sz="4"/>
            </w:tcBorders>
            <w:shd w:fill="1F3145" w:color="auto" w:val="clear"/>
            <w:tcMar>
              <w:top w:type="dxa" w:w="60"/>
              <w:left w:type="dxa" w:w="90"/>
              <w:bottom w:type="dxa" w:w="60"/>
              <w:right w:type="dxa" w:w="90"/>
            </w:tcMar>
          </w:tcPr>
          <w:p>
            <w:pPr>
              <w:spacing w:after="30"/>
            </w:pPr>
            <w:r>
              <w:rPr>
                <w:b/>
                <w:bCs/>
                <w:color w:val="FFFFFF"/>
                <w:sz w:val="18"/>
                <w:szCs w:val="18"/>
              </w:rPr>
              <w:t xml:space="preserve">Dato</w:t>
            </w:r>
          </w:p>
        </w:tc>
        <w:tc>
          <w:tcPr>
            <w:tcW w:type="dxa" w:w="7228"/>
            <w:tcBorders>
              <w:top w:val="single" w:color="D7DEE5" w:sz="4"/>
              <w:left w:val="single" w:color="D7DEE5" w:sz="4"/>
              <w:bottom w:val="single" w:color="D7DEE5" w:sz="4"/>
              <w:right w:val="single" w:color="D7DEE5" w:sz="4"/>
            </w:tcBorders>
            <w:shd w:fill="1F3145" w:color="auto" w:val="clear"/>
            <w:tcMar>
              <w:top w:type="dxa" w:w="60"/>
              <w:left w:type="dxa" w:w="90"/>
              <w:bottom w:type="dxa" w:w="60"/>
              <w:right w:type="dxa" w:w="90"/>
            </w:tcMar>
          </w:tcPr>
          <w:p>
            <w:pPr>
              <w:spacing w:after="30"/>
            </w:pPr>
            <w:r>
              <w:rPr>
                <w:b/>
                <w:bCs/>
                <w:color w:val="FFFFFF"/>
                <w:sz w:val="18"/>
                <w:szCs w:val="18"/>
              </w:rPr>
              <w:t xml:space="preserve">Detalle</w:t>
            </w:r>
          </w:p>
        </w:tc>
      </w:tr>
      <w:tr>
        <w:trPr>
          <w:tblHeader w:val="off"/>
        </w:trPr>
        <w:tc>
          <w:tcPr>
            <w:tcW w:type="dxa" w:w="2410"/>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b/>
                <w:bCs/>
                <w:sz w:val="18"/>
                <w:szCs w:val="18"/>
              </w:rPr>
              <w:t xml:space="preserve">Para</w:t>
            </w:r>
          </w:p>
        </w:tc>
        <w:tc>
          <w:tcPr>
            <w:tcW w:type="dxa" w:w="7228"/>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b w:val="false"/>
                <w:bCs w:val="false"/>
                <w:sz w:val="18"/>
                <w:szCs w:val="18"/>
              </w:rPr>
              <w:t xml:space="preserve">Desarrollo de módulos ALTA</w:t>
            </w:r>
          </w:p>
        </w:tc>
      </w:tr>
      <w:tr>
        <w:trPr>
          <w:tblHeader w:val="off"/>
        </w:trPr>
        <w:tc>
          <w:tcPr>
            <w:tcW w:type="dxa" w:w="2410"/>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b/>
                <w:bCs/>
                <w:sz w:val="18"/>
                <w:szCs w:val="18"/>
              </w:rPr>
              <w:t xml:space="preserve">De</w:t>
            </w:r>
          </w:p>
        </w:tc>
        <w:tc>
          <w:tcPr>
            <w:tcW w:type="dxa" w:w="7228"/>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b w:val="false"/>
                <w:bCs w:val="false"/>
                <w:sz w:val="18"/>
                <w:szCs w:val="18"/>
              </w:rPr>
              <w:t xml:space="preserve">Dirección de proyectos, ALTA Latam</w:t>
            </w:r>
          </w:p>
        </w:tc>
      </w:tr>
      <w:tr>
        <w:trPr>
          <w:tblHeader w:val="off"/>
        </w:trPr>
        <w:tc>
          <w:tcPr>
            <w:tcW w:type="dxa" w:w="2410"/>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b/>
                <w:bCs/>
                <w:sz w:val="18"/>
                <w:szCs w:val="18"/>
              </w:rPr>
              <w:t xml:space="preserve">Estructura</w:t>
            </w:r>
          </w:p>
        </w:tc>
        <w:tc>
          <w:tcPr>
            <w:tcW w:type="dxa" w:w="7228"/>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b w:val="false"/>
                <w:bCs w:val="false"/>
                <w:sz w:val="18"/>
                <w:szCs w:val="18"/>
              </w:rPr>
              <w:t xml:space="preserve">Parte I · Producto: funcionalidades genéricas de la vertical, con maquetas y datos de demostración.</w:t>
            </w:r>
          </w:p>
          <w:p>
            <w:pPr>
              <w:spacing w:after="30"/>
            </w:pPr>
            <w:r>
              <w:rPr>
                <w:b w:val="false"/>
                <w:bCs w:val="false"/>
                <w:sz w:val="18"/>
                <w:szCs w:val="18"/>
              </w:rPr>
              <w:t xml:space="preserve">Parte II · Configuración y prueba CREVAL. Confidencial: no se reutiliza en otros clientes, en datos de demostración ni en material del producto.</w:t>
            </w:r>
          </w:p>
        </w:tc>
      </w:tr>
      <w:tr>
        <w:trPr>
          <w:tblHeader w:val="off"/>
        </w:trPr>
        <w:tc>
          <w:tcPr>
            <w:tcW w:type="dxa" w:w="2410"/>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b/>
                <w:bCs/>
                <w:sz w:val="18"/>
                <w:szCs w:val="18"/>
              </w:rPr>
              <w:t xml:space="preserve">Base de pruebas</w:t>
            </w:r>
          </w:p>
        </w:tc>
        <w:tc>
          <w:tcPr>
            <w:tcW w:type="dxa" w:w="7228"/>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b w:val="false"/>
                <w:bCs w:val="false"/>
                <w:sz w:val="18"/>
                <w:szCs w:val="18"/>
              </w:rPr>
              <w:t xml:space="preserve">https://creval-dev.altalatam.com (consultada el 22 y 23-oct-2026)</w:t>
            </w:r>
          </w:p>
        </w:tc>
      </w:tr>
      <w:tr>
        <w:trPr>
          <w:tblHeader w:val="off"/>
        </w:trPr>
        <w:tc>
          <w:tcPr>
            <w:tcW w:type="dxa" w:w="2410"/>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b/>
                <w:bCs/>
                <w:sz w:val="18"/>
                <w:szCs w:val="18"/>
              </w:rPr>
              <w:t xml:space="preserve">Respuesta esperada</w:t>
            </w:r>
          </w:p>
        </w:tc>
        <w:tc>
          <w:tcPr>
            <w:tcW w:type="dxa" w:w="7228"/>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b w:val="false"/>
                <w:bCs w:val="false"/>
                <w:sz w:val="18"/>
                <w:szCs w:val="18"/>
              </w:rPr>
              <w:t xml:space="preserve">Esfuerzo, fecha comprometida y observaciones técnicas por requerimiento, en la tabla del capítulo 12</w:t>
            </w:r>
          </w:p>
        </w:tc>
      </w:tr>
    </w:tbl>
    <w:p>
      <w:pPr>
        <w:spacing w:after="80"/>
      </w:pPr>
    </w:p>
    <w:p>
      <w:pPr>
        <w:pageBreakBefore/>
        <w:spacing w:after="200"/>
      </w:pPr>
      <w:r>
        <w:rPr>
          <w:b/>
          <w:bCs/>
          <w:color w:val="1F3145"/>
          <w:sz w:val="30"/>
          <w:szCs w:val="30"/>
        </w:rPr>
        <w:t xml:space="preserve">Contenido</w:t>
      </w:r>
    </w:p>
    <w:p>
      <w:pPr>
        <w:spacing w:after="80" w:before="160"/>
      </w:pPr>
      <w:r>
        <w:rPr>
          <w:b/>
          <w:bCs/>
          <w:color w:val="7B70B4"/>
          <w:sz w:val="22"/>
          <w:szCs w:val="22"/>
        </w:rPr>
        <w:t xml:space="preserve">Parte I · Producto</w:t>
      </w:r>
    </w:p>
    <w:p>
      <w:pPr>
        <w:spacing w:after="80" w:before="0"/>
        <w:ind w:left="360"/>
      </w:pPr>
      <w:r>
        <w:rPr>
          <w:b w:val="false"/>
          <w:bCs w:val="false"/>
          <w:sz w:val="22"/>
          <w:szCs w:val="22"/>
        </w:rPr>
        <w:t xml:space="preserve">1. Objetivo, alcance y decisiones de diseño</w:t>
      </w:r>
    </w:p>
    <w:p>
      <w:pPr>
        <w:spacing w:after="80" w:before="0"/>
        <w:ind w:left="360"/>
      </w:pPr>
      <w:r>
        <w:rPr>
          <w:b w:val="false"/>
          <w:bCs w:val="false"/>
          <w:sz w:val="22"/>
          <w:szCs w:val="22"/>
        </w:rPr>
        <w:t xml:space="preserve">2. Modelo de trabajo de la obra</w:t>
      </w:r>
    </w:p>
    <w:p>
      <w:pPr>
        <w:spacing w:after="80" w:before="0"/>
        <w:ind w:left="360"/>
      </w:pPr>
      <w:r>
        <w:rPr>
          <w:b w:val="false"/>
          <w:bCs w:val="false"/>
          <w:sz w:val="22"/>
          <w:szCs w:val="22"/>
        </w:rPr>
        <w:t xml:space="preserve">3. Contratas</w:t>
      </w:r>
    </w:p>
    <w:p>
      <w:pPr>
        <w:spacing w:after="80" w:before="0"/>
        <w:ind w:left="360"/>
      </w:pPr>
      <w:r>
        <w:rPr>
          <w:b w:val="false"/>
          <w:bCs w:val="false"/>
          <w:sz w:val="22"/>
          <w:szCs w:val="22"/>
        </w:rPr>
        <w:t xml:space="preserve">4. Ejecución de la obra</w:t>
      </w:r>
    </w:p>
    <w:p>
      <w:pPr>
        <w:spacing w:after="80" w:before="0"/>
        <w:ind w:left="360"/>
      </w:pPr>
      <w:r>
        <w:rPr>
          <w:b w:val="false"/>
          <w:bCs w:val="false"/>
          <w:sz w:val="22"/>
          <w:szCs w:val="22"/>
        </w:rPr>
        <w:t xml:space="preserve">5. Grupos de acceso en dos ejes</w:t>
      </w:r>
    </w:p>
    <w:p>
      <w:pPr>
        <w:spacing w:after="80" w:before="0"/>
        <w:ind w:left="360"/>
      </w:pPr>
      <w:r>
        <w:rPr>
          <w:b w:val="false"/>
          <w:bCs w:val="false"/>
          <w:sz w:val="22"/>
          <w:szCs w:val="22"/>
        </w:rPr>
        <w:t xml:space="preserve">6. Receta y plan</w:t>
      </w:r>
    </w:p>
    <w:p>
      <w:pPr>
        <w:spacing w:after="80" w:before="0"/>
        <w:ind w:left="360"/>
      </w:pPr>
      <w:r>
        <w:rPr>
          <w:b w:val="false"/>
          <w:bCs w:val="false"/>
          <w:sz w:val="22"/>
          <w:szCs w:val="22"/>
        </w:rPr>
        <w:t xml:space="preserve">7. Módulos del Gantt ALTA</w:t>
      </w:r>
    </w:p>
    <w:p>
      <w:pPr>
        <w:spacing w:after="80" w:before="0"/>
        <w:ind w:left="360"/>
      </w:pPr>
      <w:r>
        <w:rPr>
          <w:b w:val="false"/>
          <w:bCs w:val="false"/>
          <w:sz w:val="22"/>
          <w:szCs w:val="22"/>
        </w:rPr>
        <w:t xml:space="preserve">8. Impacto en otras aplicaciones y en otros clientes</w:t>
      </w:r>
    </w:p>
    <w:p>
      <w:pPr>
        <w:spacing w:after="80" w:before="160"/>
      </w:pPr>
      <w:r>
        <w:rPr>
          <w:b/>
          <w:bCs/>
          <w:color w:val="7B70B4"/>
          <w:sz w:val="22"/>
          <w:szCs w:val="22"/>
        </w:rPr>
        <w:t xml:space="preserve">Parte II · Configuración y prueba CREVAL (confidencial)</w:t>
      </w:r>
    </w:p>
    <w:p>
      <w:pPr>
        <w:spacing w:after="80" w:before="0"/>
        <w:ind w:left="360"/>
      </w:pPr>
      <w:r>
        <w:rPr>
          <w:b w:val="false"/>
          <w:bCs w:val="false"/>
          <w:sz w:val="22"/>
          <w:szCs w:val="22"/>
        </w:rPr>
        <w:t xml:space="preserve">9. Configuración para CREVAL</w:t>
      </w:r>
    </w:p>
    <w:p>
      <w:pPr>
        <w:spacing w:after="80" w:before="0"/>
        <w:ind w:left="360"/>
      </w:pPr>
      <w:r>
        <w:rPr>
          <w:b w:val="false"/>
          <w:bCs w:val="false"/>
          <w:sz w:val="22"/>
          <w:szCs w:val="22"/>
        </w:rPr>
        <w:t xml:space="preserve">10. Prueba con datos de CREVAL</w:t>
      </w:r>
    </w:p>
    <w:p>
      <w:pPr>
        <w:spacing w:after="80" w:before="0"/>
        <w:ind w:left="360"/>
      </w:pPr>
      <w:r>
        <w:rPr>
          <w:b w:val="false"/>
          <w:bCs w:val="false"/>
          <w:sz w:val="22"/>
          <w:szCs w:val="22"/>
        </w:rPr>
        <w:t xml:space="preserve">11. Trazabilidad</w:t>
      </w:r>
    </w:p>
    <w:p>
      <w:pPr>
        <w:spacing w:after="80" w:before="0"/>
        <w:ind w:left="360"/>
      </w:pPr>
      <w:r>
        <w:rPr>
          <w:b w:val="false"/>
          <w:bCs w:val="false"/>
          <w:sz w:val="22"/>
          <w:szCs w:val="22"/>
        </w:rPr>
        <w:t xml:space="preserve">12. Decisiones, prioridad y fechas</w:t>
      </w:r>
    </w:p>
    <w:p>
      <w:pPr>
        <w:pageBreakBefore/>
        <w:spacing w:after="120" w:before="2400"/>
      </w:pPr>
      <w:r>
        <w:rPr>
          <w:b/>
          <w:bCs/>
          <w:color w:val="7B70B4"/>
          <w:sz w:val="36"/>
          <w:szCs w:val="36"/>
        </w:rPr>
        <w:t xml:space="preserve">Parte I · Producto</w:t>
      </w:r>
    </w:p>
    <w:p>
      <w:pPr>
        <w:spacing w:after="120" w:line="276"/>
      </w:pPr>
      <w:r>
        <w:rPr>
          <w:color w:val="5A5A5A"/>
          <w:sz w:val="22"/>
          <w:szCs w:val="22"/>
        </w:rPr>
        <w:t xml:space="preserve">Funcionalidades genéricas de la vertical Planificación de obra. Todos los datos de esta parte son de demostración.</w:t>
      </w:r>
    </w:p>
    <w:p>
      <w:pPr>
        <w:pStyle w:val="Heading1"/>
        <w:pageBreakBefore/>
      </w:pPr>
      <w:r>
        <w:t xml:space="preserve">1. Objetivo, alcance y decisiones de diseño</w:t>
      </w:r>
    </w:p>
    <w:p>
      <w:pPr>
        <w:pStyle w:val="Heading2"/>
      </w:pPr>
      <w:r>
        <w:t xml:space="preserve">1.1 Objetivo</w:t>
      </w:r>
    </w:p>
    <w:p>
      <w:pPr>
        <w:spacing w:after="120" w:line="276"/>
      </w:pPr>
      <w:r>
        <w:t xml:space="preserve">Este documento pide a Desarrollo los cambios a la vertical Planificación de obra para gestionar contratas de punta a punta, ordenar la ejecución de la obra, separar los permisos de planificación y de ejecución, y completar la receta y el plan. Cada requerimiento describe el proceso, las pantallas, los datos que entran y salen, las reglas, las integraciones con otras aplicaciones y el criterio de aceptación.</w:t>
      </w:r>
    </w:p>
    <w:p>
      <w:pPr>
        <w:pStyle w:val="Heading2"/>
      </w:pPr>
      <w:r>
        <w:t xml:space="preserve">1.2 Alcance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425"/>
        <w:gridCol w:w="1606"/>
        <w:gridCol w:w="1607"/>
      </w:tblGrid>
      <w:tr>
        <w:trPr>
          <w:tblHeader/>
        </w:trPr>
        <w:tc>
          <w:tcPr>
            <w:tcW w:type="dxa" w:w="6425"/>
            <w:tcBorders>
              <w:top w:val="single" w:color="D7DEE5" w:sz="4"/>
              <w:left w:val="single" w:color="D7DEE5" w:sz="4"/>
              <w:bottom w:val="single" w:color="D7DEE5" w:sz="4"/>
              <w:right w:val="single" w:color="D7DEE5" w:sz="4"/>
            </w:tcBorders>
            <w:shd w:fill="1F3145" w:color="auto" w:val="clear"/>
            <w:tcMar>
              <w:top w:type="dxa" w:w="60"/>
              <w:left w:type="dxa" w:w="90"/>
              <w:bottom w:type="dxa" w:w="60"/>
              <w:right w:type="dxa" w:w="90"/>
            </w:tcMar>
          </w:tcPr>
          <w:p>
            <w:pPr>
              <w:spacing w:after="30"/>
            </w:pPr>
            <w:r>
              <w:rPr>
                <w:b/>
                <w:bCs/>
                <w:color w:val="FFFFFF"/>
                <w:sz w:val="18"/>
                <w:szCs w:val="18"/>
              </w:rPr>
              <w:t xml:space="preserve">Requerimiento</w:t>
            </w:r>
          </w:p>
        </w:tc>
        <w:tc>
          <w:tcPr>
            <w:tcW w:type="dxa" w:w="1606"/>
            <w:tcBorders>
              <w:top w:val="single" w:color="D7DEE5" w:sz="4"/>
              <w:left w:val="single" w:color="D7DEE5" w:sz="4"/>
              <w:bottom w:val="single" w:color="D7DEE5" w:sz="4"/>
              <w:right w:val="single" w:color="D7DEE5" w:sz="4"/>
            </w:tcBorders>
            <w:shd w:fill="1F3145" w:color="auto" w:val="clear"/>
            <w:tcMar>
              <w:top w:type="dxa" w:w="60"/>
              <w:left w:type="dxa" w:w="90"/>
              <w:bottom w:type="dxa" w:w="60"/>
              <w:right w:type="dxa" w:w="90"/>
            </w:tcMar>
          </w:tcPr>
          <w:p>
            <w:pPr>
              <w:spacing w:after="30"/>
            </w:pPr>
            <w:r>
              <w:rPr>
                <w:b/>
                <w:bCs/>
                <w:color w:val="FFFFFF"/>
                <w:sz w:val="18"/>
                <w:szCs w:val="18"/>
              </w:rPr>
              <w:t xml:space="preserve">Capítulo</w:t>
            </w:r>
          </w:p>
        </w:tc>
        <w:tc>
          <w:tcPr>
            <w:tcW w:type="dxa" w:w="1607"/>
            <w:tcBorders>
              <w:top w:val="single" w:color="D7DEE5" w:sz="4"/>
              <w:left w:val="single" w:color="D7DEE5" w:sz="4"/>
              <w:bottom w:val="single" w:color="D7DEE5" w:sz="4"/>
              <w:right w:val="single" w:color="D7DEE5" w:sz="4"/>
            </w:tcBorders>
            <w:shd w:fill="1F3145" w:color="auto" w:val="clear"/>
            <w:tcMar>
              <w:top w:type="dxa" w:w="60"/>
              <w:left w:type="dxa" w:w="90"/>
              <w:bottom w:type="dxa" w:w="60"/>
              <w:right w:type="dxa" w:w="90"/>
            </w:tcMar>
          </w:tcPr>
          <w:p>
            <w:pPr>
              <w:spacing w:after="30"/>
            </w:pPr>
            <w:r>
              <w:rPr>
                <w:b/>
                <w:bCs/>
                <w:color w:val="FFFFFF"/>
                <w:sz w:val="18"/>
                <w:szCs w:val="18"/>
              </w:rPr>
              <w:t xml:space="preserve">Prioridad</w:t>
            </w:r>
          </w:p>
        </w:tc>
      </w:tr>
      <w:tr>
        <w:trPr>
          <w:tblHeader w:val="off"/>
        </w:trPr>
        <w:tc>
          <w:tcPr>
            <w:tcW w:type="dxa" w:w="6425"/>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Nomenclatura y documentos de contratas</w:t>
            </w:r>
          </w:p>
        </w:tc>
        <w:tc>
          <w:tcPr>
            <w:tcW w:type="dxa" w:w="1606"/>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3.2</w:t>
            </w:r>
          </w:p>
        </w:tc>
        <w:tc>
          <w:tcPr>
            <w:tcW w:type="dxa" w:w="1607"/>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Alta</w:t>
            </w:r>
          </w:p>
        </w:tc>
      </w:tr>
      <w:tr>
        <w:trPr>
          <w:tblHeader w:val="off"/>
        </w:trPr>
        <w:tc>
          <w:tcPr>
            <w:tcW w:type="dxa" w:w="6425"/>
            <w:tcBorders>
              <w:top w:val="single" w:color="D7DEE5" w:sz="4"/>
              <w:left w:val="single" w:color="D7DEE5" w:sz="4"/>
              <w:bottom w:val="single" w:color="D7DEE5" w:sz="4"/>
              <w:right w:val="single" w:color="D7DEE5" w:sz="4"/>
            </w:tcBorders>
            <w:shd w:fill="F0EEF7" w:color="auto" w:val="clear"/>
            <w:tcMar>
              <w:top w:type="dxa" w:w="60"/>
              <w:left w:type="dxa" w:w="90"/>
              <w:bottom w:type="dxa" w:w="60"/>
              <w:right w:type="dxa" w:w="90"/>
            </w:tcMar>
          </w:tcPr>
          <w:p>
            <w:pPr>
              <w:spacing w:after="30"/>
            </w:pPr>
            <w:r>
              <w:rPr>
                <w:sz w:val="18"/>
                <w:szCs w:val="18"/>
              </w:rPr>
              <w:t xml:space="preserve">Condiciones de contrata y esquema de cálculo</w:t>
            </w:r>
          </w:p>
        </w:tc>
        <w:tc>
          <w:tcPr>
            <w:tcW w:type="dxa" w:w="1606"/>
            <w:tcBorders>
              <w:top w:val="single" w:color="D7DEE5" w:sz="4"/>
              <w:left w:val="single" w:color="D7DEE5" w:sz="4"/>
              <w:bottom w:val="single" w:color="D7DEE5" w:sz="4"/>
              <w:right w:val="single" w:color="D7DEE5" w:sz="4"/>
            </w:tcBorders>
            <w:shd w:fill="F0EEF7" w:color="auto" w:val="clear"/>
            <w:tcMar>
              <w:top w:type="dxa" w:w="60"/>
              <w:left w:type="dxa" w:w="90"/>
              <w:bottom w:type="dxa" w:w="60"/>
              <w:right w:type="dxa" w:w="90"/>
            </w:tcMar>
          </w:tcPr>
          <w:p>
            <w:pPr>
              <w:spacing w:after="30"/>
            </w:pPr>
            <w:r>
              <w:rPr>
                <w:sz w:val="18"/>
                <w:szCs w:val="18"/>
              </w:rPr>
              <w:t xml:space="preserve">3.4</w:t>
            </w:r>
          </w:p>
        </w:tc>
        <w:tc>
          <w:tcPr>
            <w:tcW w:type="dxa" w:w="1607"/>
            <w:tcBorders>
              <w:top w:val="single" w:color="D7DEE5" w:sz="4"/>
              <w:left w:val="single" w:color="D7DEE5" w:sz="4"/>
              <w:bottom w:val="single" w:color="D7DEE5" w:sz="4"/>
              <w:right w:val="single" w:color="D7DEE5" w:sz="4"/>
            </w:tcBorders>
            <w:shd w:fill="F0EEF7" w:color="auto" w:val="clear"/>
            <w:tcMar>
              <w:top w:type="dxa" w:w="60"/>
              <w:left w:type="dxa" w:w="90"/>
              <w:bottom w:type="dxa" w:w="60"/>
              <w:right w:type="dxa" w:w="90"/>
            </w:tcMar>
          </w:tcPr>
          <w:p>
            <w:pPr>
              <w:spacing w:after="30"/>
            </w:pPr>
            <w:r>
              <w:rPr>
                <w:sz w:val="18"/>
                <w:szCs w:val="18"/>
              </w:rPr>
              <w:t xml:space="preserve">Alta</w:t>
            </w:r>
          </w:p>
        </w:tc>
      </w:tr>
      <w:tr>
        <w:trPr>
          <w:tblHeader w:val="off"/>
        </w:trPr>
        <w:tc>
          <w:tcPr>
            <w:tcW w:type="dxa" w:w="6425"/>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Valorización de contrata</w:t>
            </w:r>
          </w:p>
        </w:tc>
        <w:tc>
          <w:tcPr>
            <w:tcW w:type="dxa" w:w="1606"/>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3.5</w:t>
            </w:r>
          </w:p>
        </w:tc>
        <w:tc>
          <w:tcPr>
            <w:tcW w:type="dxa" w:w="1607"/>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Alta</w:t>
            </w:r>
          </w:p>
        </w:tc>
      </w:tr>
      <w:tr>
        <w:trPr>
          <w:tblHeader w:val="off"/>
        </w:trPr>
        <w:tc>
          <w:tcPr>
            <w:tcW w:type="dxa" w:w="6425"/>
            <w:tcBorders>
              <w:top w:val="single" w:color="D7DEE5" w:sz="4"/>
              <w:left w:val="single" w:color="D7DEE5" w:sz="4"/>
              <w:bottom w:val="single" w:color="D7DEE5" w:sz="4"/>
              <w:right w:val="single" w:color="D7DEE5" w:sz="4"/>
            </w:tcBorders>
            <w:shd w:fill="F0EEF7" w:color="auto" w:val="clear"/>
            <w:tcMar>
              <w:top w:type="dxa" w:w="60"/>
              <w:left w:type="dxa" w:w="90"/>
              <w:bottom w:type="dxa" w:w="60"/>
              <w:right w:type="dxa" w:w="90"/>
            </w:tcMar>
          </w:tcPr>
          <w:p>
            <w:pPr>
              <w:spacing w:after="30"/>
            </w:pPr>
            <w:r>
              <w:rPr>
                <w:sz w:val="18"/>
                <w:szCs w:val="18"/>
              </w:rPr>
              <w:t xml:space="preserve">Adelanto y amortización</w:t>
            </w:r>
          </w:p>
        </w:tc>
        <w:tc>
          <w:tcPr>
            <w:tcW w:type="dxa" w:w="1606"/>
            <w:tcBorders>
              <w:top w:val="single" w:color="D7DEE5" w:sz="4"/>
              <w:left w:val="single" w:color="D7DEE5" w:sz="4"/>
              <w:bottom w:val="single" w:color="D7DEE5" w:sz="4"/>
              <w:right w:val="single" w:color="D7DEE5" w:sz="4"/>
            </w:tcBorders>
            <w:shd w:fill="F0EEF7" w:color="auto" w:val="clear"/>
            <w:tcMar>
              <w:top w:type="dxa" w:w="60"/>
              <w:left w:type="dxa" w:w="90"/>
              <w:bottom w:type="dxa" w:w="60"/>
              <w:right w:type="dxa" w:w="90"/>
            </w:tcMar>
          </w:tcPr>
          <w:p>
            <w:pPr>
              <w:spacing w:after="30"/>
            </w:pPr>
            <w:r>
              <w:rPr>
                <w:sz w:val="18"/>
                <w:szCs w:val="18"/>
              </w:rPr>
              <w:t xml:space="preserve">3.6</w:t>
            </w:r>
          </w:p>
        </w:tc>
        <w:tc>
          <w:tcPr>
            <w:tcW w:type="dxa" w:w="1607"/>
            <w:tcBorders>
              <w:top w:val="single" w:color="D7DEE5" w:sz="4"/>
              <w:left w:val="single" w:color="D7DEE5" w:sz="4"/>
              <w:bottom w:val="single" w:color="D7DEE5" w:sz="4"/>
              <w:right w:val="single" w:color="D7DEE5" w:sz="4"/>
            </w:tcBorders>
            <w:shd w:fill="F0EEF7" w:color="auto" w:val="clear"/>
            <w:tcMar>
              <w:top w:type="dxa" w:w="60"/>
              <w:left w:type="dxa" w:w="90"/>
              <w:bottom w:type="dxa" w:w="60"/>
              <w:right w:type="dxa" w:w="90"/>
            </w:tcMar>
          </w:tcPr>
          <w:p>
            <w:pPr>
              <w:spacing w:after="30"/>
            </w:pPr>
            <w:r>
              <w:rPr>
                <w:sz w:val="18"/>
                <w:szCs w:val="18"/>
              </w:rPr>
              <w:t xml:space="preserve">Alta</w:t>
            </w:r>
          </w:p>
        </w:tc>
      </w:tr>
      <w:tr>
        <w:trPr>
          <w:tblHeader w:val="off"/>
        </w:trPr>
        <w:tc>
          <w:tcPr>
            <w:tcW w:type="dxa" w:w="6425"/>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Deductivos</w:t>
            </w:r>
          </w:p>
        </w:tc>
        <w:tc>
          <w:tcPr>
            <w:tcW w:type="dxa" w:w="1606"/>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3.7</w:t>
            </w:r>
          </w:p>
        </w:tc>
        <w:tc>
          <w:tcPr>
            <w:tcW w:type="dxa" w:w="1607"/>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Alta</w:t>
            </w:r>
          </w:p>
        </w:tc>
      </w:tr>
      <w:tr>
        <w:trPr>
          <w:tblHeader w:val="off"/>
        </w:trPr>
        <w:tc>
          <w:tcPr>
            <w:tcW w:type="dxa" w:w="6425"/>
            <w:tcBorders>
              <w:top w:val="single" w:color="D7DEE5" w:sz="4"/>
              <w:left w:val="single" w:color="D7DEE5" w:sz="4"/>
              <w:bottom w:val="single" w:color="D7DEE5" w:sz="4"/>
              <w:right w:val="single" w:color="D7DEE5" w:sz="4"/>
            </w:tcBorders>
            <w:shd w:fill="F0EEF7" w:color="auto" w:val="clear"/>
            <w:tcMar>
              <w:top w:type="dxa" w:w="60"/>
              <w:left w:type="dxa" w:w="90"/>
              <w:bottom w:type="dxa" w:w="60"/>
              <w:right w:type="dxa" w:w="90"/>
            </w:tcMar>
          </w:tcPr>
          <w:p>
            <w:pPr>
              <w:spacing w:after="30"/>
            </w:pPr>
            <w:r>
              <w:rPr>
                <w:sz w:val="18"/>
                <w:szCs w:val="18"/>
              </w:rPr>
              <w:t xml:space="preserve">Fondo de garantía</w:t>
            </w:r>
          </w:p>
        </w:tc>
        <w:tc>
          <w:tcPr>
            <w:tcW w:type="dxa" w:w="1606"/>
            <w:tcBorders>
              <w:top w:val="single" w:color="D7DEE5" w:sz="4"/>
              <w:left w:val="single" w:color="D7DEE5" w:sz="4"/>
              <w:bottom w:val="single" w:color="D7DEE5" w:sz="4"/>
              <w:right w:val="single" w:color="D7DEE5" w:sz="4"/>
            </w:tcBorders>
            <w:shd w:fill="F0EEF7" w:color="auto" w:val="clear"/>
            <w:tcMar>
              <w:top w:type="dxa" w:w="60"/>
              <w:left w:type="dxa" w:w="90"/>
              <w:bottom w:type="dxa" w:w="60"/>
              <w:right w:type="dxa" w:w="90"/>
            </w:tcMar>
          </w:tcPr>
          <w:p>
            <w:pPr>
              <w:spacing w:after="30"/>
            </w:pPr>
            <w:r>
              <w:rPr>
                <w:sz w:val="18"/>
                <w:szCs w:val="18"/>
              </w:rPr>
              <w:t xml:space="preserve">3.8</w:t>
            </w:r>
          </w:p>
        </w:tc>
        <w:tc>
          <w:tcPr>
            <w:tcW w:type="dxa" w:w="1607"/>
            <w:tcBorders>
              <w:top w:val="single" w:color="D7DEE5" w:sz="4"/>
              <w:left w:val="single" w:color="D7DEE5" w:sz="4"/>
              <w:bottom w:val="single" w:color="D7DEE5" w:sz="4"/>
              <w:right w:val="single" w:color="D7DEE5" w:sz="4"/>
            </w:tcBorders>
            <w:shd w:fill="F0EEF7" w:color="auto" w:val="clear"/>
            <w:tcMar>
              <w:top w:type="dxa" w:w="60"/>
              <w:left w:type="dxa" w:w="90"/>
              <w:bottom w:type="dxa" w:w="60"/>
              <w:right w:type="dxa" w:w="90"/>
            </w:tcMar>
          </w:tcPr>
          <w:p>
            <w:pPr>
              <w:spacing w:after="30"/>
            </w:pPr>
            <w:r>
              <w:rPr>
                <w:sz w:val="18"/>
                <w:szCs w:val="18"/>
              </w:rPr>
              <w:t xml:space="preserve">Alta</w:t>
            </w:r>
          </w:p>
        </w:tc>
      </w:tr>
      <w:tr>
        <w:trPr>
          <w:tblHeader w:val="off"/>
        </w:trPr>
        <w:tc>
          <w:tcPr>
            <w:tcW w:type="dxa" w:w="6425"/>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Adicionales de la contrata</w:t>
            </w:r>
          </w:p>
        </w:tc>
        <w:tc>
          <w:tcPr>
            <w:tcW w:type="dxa" w:w="1606"/>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3.9</w:t>
            </w:r>
          </w:p>
        </w:tc>
        <w:tc>
          <w:tcPr>
            <w:tcW w:type="dxa" w:w="1607"/>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Alta</w:t>
            </w:r>
          </w:p>
        </w:tc>
      </w:tr>
      <w:tr>
        <w:trPr>
          <w:tblHeader w:val="off"/>
        </w:trPr>
        <w:tc>
          <w:tcPr>
            <w:tcW w:type="dxa" w:w="6425"/>
            <w:tcBorders>
              <w:top w:val="single" w:color="D7DEE5" w:sz="4"/>
              <w:left w:val="single" w:color="D7DEE5" w:sz="4"/>
              <w:bottom w:val="single" w:color="D7DEE5" w:sz="4"/>
              <w:right w:val="single" w:color="D7DEE5" w:sz="4"/>
            </w:tcBorders>
            <w:shd w:fill="F0EEF7" w:color="auto" w:val="clear"/>
            <w:tcMar>
              <w:top w:type="dxa" w:w="60"/>
              <w:left w:type="dxa" w:w="90"/>
              <w:bottom w:type="dxa" w:w="60"/>
              <w:right w:type="dxa" w:w="90"/>
            </w:tcMar>
          </w:tcPr>
          <w:p>
            <w:pPr>
              <w:spacing w:after="30"/>
            </w:pPr>
            <w:r>
              <w:rPr>
                <w:sz w:val="18"/>
                <w:szCs w:val="18"/>
              </w:rPr>
              <w:t xml:space="preserve">Periodicidad de la valorización</w:t>
            </w:r>
          </w:p>
        </w:tc>
        <w:tc>
          <w:tcPr>
            <w:tcW w:type="dxa" w:w="1606"/>
            <w:tcBorders>
              <w:top w:val="single" w:color="D7DEE5" w:sz="4"/>
              <w:left w:val="single" w:color="D7DEE5" w:sz="4"/>
              <w:bottom w:val="single" w:color="D7DEE5" w:sz="4"/>
              <w:right w:val="single" w:color="D7DEE5" w:sz="4"/>
            </w:tcBorders>
            <w:shd w:fill="F0EEF7" w:color="auto" w:val="clear"/>
            <w:tcMar>
              <w:top w:type="dxa" w:w="60"/>
              <w:left w:type="dxa" w:w="90"/>
              <w:bottom w:type="dxa" w:w="60"/>
              <w:right w:type="dxa" w:w="90"/>
            </w:tcMar>
          </w:tcPr>
          <w:p>
            <w:pPr>
              <w:spacing w:after="30"/>
            </w:pPr>
            <w:r>
              <w:rPr>
                <w:sz w:val="18"/>
                <w:szCs w:val="18"/>
              </w:rPr>
              <w:t xml:space="preserve">3.10</w:t>
            </w:r>
          </w:p>
        </w:tc>
        <w:tc>
          <w:tcPr>
            <w:tcW w:type="dxa" w:w="1607"/>
            <w:tcBorders>
              <w:top w:val="single" w:color="D7DEE5" w:sz="4"/>
              <w:left w:val="single" w:color="D7DEE5" w:sz="4"/>
              <w:bottom w:val="single" w:color="D7DEE5" w:sz="4"/>
              <w:right w:val="single" w:color="D7DEE5" w:sz="4"/>
            </w:tcBorders>
            <w:shd w:fill="F0EEF7" w:color="auto" w:val="clear"/>
            <w:tcMar>
              <w:top w:type="dxa" w:w="60"/>
              <w:left w:type="dxa" w:w="90"/>
              <w:bottom w:type="dxa" w:w="60"/>
              <w:right w:type="dxa" w:w="90"/>
            </w:tcMar>
          </w:tcPr>
          <w:p>
            <w:pPr>
              <w:spacing w:after="30"/>
            </w:pPr>
            <w:r>
              <w:rPr>
                <w:sz w:val="18"/>
                <w:szCs w:val="18"/>
              </w:rPr>
              <w:t xml:space="preserve">Alta</w:t>
            </w:r>
          </w:p>
        </w:tc>
      </w:tr>
      <w:tr>
        <w:trPr>
          <w:tblHeader w:val="off"/>
        </w:trPr>
        <w:tc>
          <w:tcPr>
            <w:tcW w:type="dxa" w:w="6425"/>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Liquidación de contrata</w:t>
            </w:r>
          </w:p>
        </w:tc>
        <w:tc>
          <w:tcPr>
            <w:tcW w:type="dxa" w:w="1606"/>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3.11</w:t>
            </w:r>
          </w:p>
        </w:tc>
        <w:tc>
          <w:tcPr>
            <w:tcW w:type="dxa" w:w="1607"/>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Alta</w:t>
            </w:r>
          </w:p>
        </w:tc>
      </w:tr>
      <w:tr>
        <w:trPr>
          <w:tblHeader w:val="off"/>
        </w:trPr>
        <w:tc>
          <w:tcPr>
            <w:tcW w:type="dxa" w:w="6425"/>
            <w:tcBorders>
              <w:top w:val="single" w:color="D7DEE5" w:sz="4"/>
              <w:left w:val="single" w:color="D7DEE5" w:sz="4"/>
              <w:bottom w:val="single" w:color="D7DEE5" w:sz="4"/>
              <w:right w:val="single" w:color="D7DEE5" w:sz="4"/>
            </w:tcBorders>
            <w:shd w:fill="F0EEF7" w:color="auto" w:val="clear"/>
            <w:tcMar>
              <w:top w:type="dxa" w:w="60"/>
              <w:left w:type="dxa" w:w="90"/>
              <w:bottom w:type="dxa" w:w="60"/>
              <w:right w:type="dxa" w:w="90"/>
            </w:tcMar>
          </w:tcPr>
          <w:p>
            <w:pPr>
              <w:spacing w:after="30"/>
            </w:pPr>
            <w:r>
              <w:rPr>
                <w:sz w:val="18"/>
                <w:szCs w:val="18"/>
              </w:rPr>
              <w:t xml:space="preserve">Documentos impresos y casillas de firma</w:t>
            </w:r>
          </w:p>
        </w:tc>
        <w:tc>
          <w:tcPr>
            <w:tcW w:type="dxa" w:w="1606"/>
            <w:tcBorders>
              <w:top w:val="single" w:color="D7DEE5" w:sz="4"/>
              <w:left w:val="single" w:color="D7DEE5" w:sz="4"/>
              <w:bottom w:val="single" w:color="D7DEE5" w:sz="4"/>
              <w:right w:val="single" w:color="D7DEE5" w:sz="4"/>
            </w:tcBorders>
            <w:shd w:fill="F0EEF7" w:color="auto" w:val="clear"/>
            <w:tcMar>
              <w:top w:type="dxa" w:w="60"/>
              <w:left w:type="dxa" w:w="90"/>
              <w:bottom w:type="dxa" w:w="60"/>
              <w:right w:type="dxa" w:w="90"/>
            </w:tcMar>
          </w:tcPr>
          <w:p>
            <w:pPr>
              <w:spacing w:after="30"/>
            </w:pPr>
            <w:r>
              <w:rPr>
                <w:sz w:val="18"/>
                <w:szCs w:val="18"/>
              </w:rPr>
              <w:t xml:space="preserve">3.12</w:t>
            </w:r>
          </w:p>
        </w:tc>
        <w:tc>
          <w:tcPr>
            <w:tcW w:type="dxa" w:w="1607"/>
            <w:tcBorders>
              <w:top w:val="single" w:color="D7DEE5" w:sz="4"/>
              <w:left w:val="single" w:color="D7DEE5" w:sz="4"/>
              <w:bottom w:val="single" w:color="D7DEE5" w:sz="4"/>
              <w:right w:val="single" w:color="D7DEE5" w:sz="4"/>
            </w:tcBorders>
            <w:shd w:fill="F0EEF7" w:color="auto" w:val="clear"/>
            <w:tcMar>
              <w:top w:type="dxa" w:w="60"/>
              <w:left w:type="dxa" w:w="90"/>
              <w:bottom w:type="dxa" w:w="60"/>
              <w:right w:type="dxa" w:w="90"/>
            </w:tcMar>
          </w:tcPr>
          <w:p>
            <w:pPr>
              <w:spacing w:after="30"/>
            </w:pPr>
            <w:r>
              <w:rPr>
                <w:sz w:val="18"/>
                <w:szCs w:val="18"/>
              </w:rPr>
              <w:t xml:space="preserve">Alta</w:t>
            </w:r>
          </w:p>
        </w:tc>
      </w:tr>
      <w:tr>
        <w:trPr>
          <w:tblHeader w:val="off"/>
        </w:trPr>
        <w:tc>
          <w:tcPr>
            <w:tcW w:type="dxa" w:w="6425"/>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Reportes de contratas</w:t>
            </w:r>
          </w:p>
        </w:tc>
        <w:tc>
          <w:tcPr>
            <w:tcW w:type="dxa" w:w="1606"/>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3.13</w:t>
            </w:r>
          </w:p>
        </w:tc>
        <w:tc>
          <w:tcPr>
            <w:tcW w:type="dxa" w:w="1607"/>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Media</w:t>
            </w:r>
          </w:p>
        </w:tc>
      </w:tr>
      <w:tr>
        <w:trPr>
          <w:tblHeader w:val="off"/>
        </w:trPr>
        <w:tc>
          <w:tcPr>
            <w:tcW w:type="dxa" w:w="6425"/>
            <w:tcBorders>
              <w:top w:val="single" w:color="D7DEE5" w:sz="4"/>
              <w:left w:val="single" w:color="D7DEE5" w:sz="4"/>
              <w:bottom w:val="single" w:color="D7DEE5" w:sz="4"/>
              <w:right w:val="single" w:color="D7DEE5" w:sz="4"/>
            </w:tcBorders>
            <w:shd w:fill="F0EEF7" w:color="auto" w:val="clear"/>
            <w:tcMar>
              <w:top w:type="dxa" w:w="60"/>
              <w:left w:type="dxa" w:w="90"/>
              <w:bottom w:type="dxa" w:w="60"/>
              <w:right w:type="dxa" w:w="90"/>
            </w:tcMar>
          </w:tcPr>
          <w:p>
            <w:pPr>
              <w:spacing w:after="30"/>
            </w:pPr>
            <w:r>
              <w:rPr>
                <w:sz w:val="18"/>
                <w:szCs w:val="18"/>
              </w:rPr>
              <w:t xml:space="preserve">Carga inicial de órdenes de contrata abiertas</w:t>
            </w:r>
          </w:p>
        </w:tc>
        <w:tc>
          <w:tcPr>
            <w:tcW w:type="dxa" w:w="1606"/>
            <w:tcBorders>
              <w:top w:val="single" w:color="D7DEE5" w:sz="4"/>
              <w:left w:val="single" w:color="D7DEE5" w:sz="4"/>
              <w:bottom w:val="single" w:color="D7DEE5" w:sz="4"/>
              <w:right w:val="single" w:color="D7DEE5" w:sz="4"/>
            </w:tcBorders>
            <w:shd w:fill="F0EEF7" w:color="auto" w:val="clear"/>
            <w:tcMar>
              <w:top w:type="dxa" w:w="60"/>
              <w:left w:type="dxa" w:w="90"/>
              <w:bottom w:type="dxa" w:w="60"/>
              <w:right w:type="dxa" w:w="90"/>
            </w:tcMar>
          </w:tcPr>
          <w:p>
            <w:pPr>
              <w:spacing w:after="30"/>
            </w:pPr>
            <w:r>
              <w:rPr>
                <w:sz w:val="18"/>
                <w:szCs w:val="18"/>
              </w:rPr>
              <w:t xml:space="preserve">3.14</w:t>
            </w:r>
          </w:p>
        </w:tc>
        <w:tc>
          <w:tcPr>
            <w:tcW w:type="dxa" w:w="1607"/>
            <w:tcBorders>
              <w:top w:val="single" w:color="D7DEE5" w:sz="4"/>
              <w:left w:val="single" w:color="D7DEE5" w:sz="4"/>
              <w:bottom w:val="single" w:color="D7DEE5" w:sz="4"/>
              <w:right w:val="single" w:color="D7DEE5" w:sz="4"/>
            </w:tcBorders>
            <w:shd w:fill="F0EEF7" w:color="auto" w:val="clear"/>
            <w:tcMar>
              <w:top w:type="dxa" w:w="60"/>
              <w:left w:type="dxa" w:w="90"/>
              <w:bottom w:type="dxa" w:w="60"/>
              <w:right w:type="dxa" w:w="90"/>
            </w:tcMar>
          </w:tcPr>
          <w:p>
            <w:pPr>
              <w:spacing w:after="30"/>
            </w:pPr>
            <w:r>
              <w:rPr>
                <w:sz w:val="18"/>
                <w:szCs w:val="18"/>
              </w:rPr>
              <w:t xml:space="preserve">Media</w:t>
            </w:r>
          </w:p>
        </w:tc>
      </w:tr>
      <w:tr>
        <w:trPr>
          <w:tblHeader w:val="off"/>
        </w:trPr>
        <w:tc>
          <w:tcPr>
            <w:tcW w:type="dxa" w:w="6425"/>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Aprobación por niveles de la orden de contrata</w:t>
            </w:r>
          </w:p>
        </w:tc>
        <w:tc>
          <w:tcPr>
            <w:tcW w:type="dxa" w:w="1606"/>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3.4</w:t>
            </w:r>
          </w:p>
        </w:tc>
        <w:tc>
          <w:tcPr>
            <w:tcW w:type="dxa" w:w="1607"/>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Alta</w:t>
            </w:r>
          </w:p>
        </w:tc>
      </w:tr>
      <w:tr>
        <w:trPr>
          <w:tblHeader w:val="off"/>
        </w:trPr>
        <w:tc>
          <w:tcPr>
            <w:tcW w:type="dxa" w:w="6425"/>
            <w:tcBorders>
              <w:top w:val="single" w:color="D7DEE5" w:sz="4"/>
              <w:left w:val="single" w:color="D7DEE5" w:sz="4"/>
              <w:bottom w:val="single" w:color="D7DEE5" w:sz="4"/>
              <w:right w:val="single" w:color="D7DEE5" w:sz="4"/>
            </w:tcBorders>
            <w:shd w:fill="F0EEF7" w:color="auto" w:val="clear"/>
            <w:tcMar>
              <w:top w:type="dxa" w:w="60"/>
              <w:left w:type="dxa" w:w="90"/>
              <w:bottom w:type="dxa" w:w="60"/>
              <w:right w:type="dxa" w:w="90"/>
            </w:tcMar>
          </w:tcPr>
          <w:p>
            <w:pPr>
              <w:spacing w:after="30"/>
            </w:pPr>
            <w:r>
              <w:rPr>
                <w:sz w:val="18"/>
                <w:szCs w:val="18"/>
              </w:rPr>
              <w:t xml:space="preserve">Ejecución en la vertical y desde Proyectos, con ajuste por entrada</w:t>
            </w:r>
          </w:p>
        </w:tc>
        <w:tc>
          <w:tcPr>
            <w:tcW w:type="dxa" w:w="1606"/>
            <w:tcBorders>
              <w:top w:val="single" w:color="D7DEE5" w:sz="4"/>
              <w:left w:val="single" w:color="D7DEE5" w:sz="4"/>
              <w:bottom w:val="single" w:color="D7DEE5" w:sz="4"/>
              <w:right w:val="single" w:color="D7DEE5" w:sz="4"/>
            </w:tcBorders>
            <w:shd w:fill="F0EEF7" w:color="auto" w:val="clear"/>
            <w:tcMar>
              <w:top w:type="dxa" w:w="60"/>
              <w:left w:type="dxa" w:w="90"/>
              <w:bottom w:type="dxa" w:w="60"/>
              <w:right w:type="dxa" w:w="90"/>
            </w:tcMar>
          </w:tcPr>
          <w:p>
            <w:pPr>
              <w:spacing w:after="30"/>
            </w:pPr>
            <w:r>
              <w:rPr>
                <w:sz w:val="18"/>
                <w:szCs w:val="18"/>
              </w:rPr>
              <w:t xml:space="preserve">4</w:t>
            </w:r>
          </w:p>
        </w:tc>
        <w:tc>
          <w:tcPr>
            <w:tcW w:type="dxa" w:w="1607"/>
            <w:tcBorders>
              <w:top w:val="single" w:color="D7DEE5" w:sz="4"/>
              <w:left w:val="single" w:color="D7DEE5" w:sz="4"/>
              <w:bottom w:val="single" w:color="D7DEE5" w:sz="4"/>
              <w:right w:val="single" w:color="D7DEE5" w:sz="4"/>
            </w:tcBorders>
            <w:shd w:fill="F0EEF7" w:color="auto" w:val="clear"/>
            <w:tcMar>
              <w:top w:type="dxa" w:w="60"/>
              <w:left w:type="dxa" w:w="90"/>
              <w:bottom w:type="dxa" w:w="60"/>
              <w:right w:type="dxa" w:w="90"/>
            </w:tcMar>
          </w:tcPr>
          <w:p>
            <w:pPr>
              <w:spacing w:after="30"/>
            </w:pPr>
            <w:r>
              <w:rPr>
                <w:sz w:val="18"/>
                <w:szCs w:val="18"/>
              </w:rPr>
              <w:t xml:space="preserve">Alta</w:t>
            </w:r>
          </w:p>
        </w:tc>
      </w:tr>
      <w:tr>
        <w:trPr>
          <w:tblHeader w:val="off"/>
        </w:trPr>
        <w:tc>
          <w:tcPr>
            <w:tcW w:type="dxa" w:w="6425"/>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Grupos de acceso en dos ejes</w:t>
            </w:r>
          </w:p>
        </w:tc>
        <w:tc>
          <w:tcPr>
            <w:tcW w:type="dxa" w:w="1606"/>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5</w:t>
            </w:r>
          </w:p>
        </w:tc>
        <w:tc>
          <w:tcPr>
            <w:tcW w:type="dxa" w:w="1607"/>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Alta</w:t>
            </w:r>
          </w:p>
        </w:tc>
      </w:tr>
      <w:tr>
        <w:trPr>
          <w:tblHeader w:val="off"/>
        </w:trPr>
        <w:tc>
          <w:tcPr>
            <w:tcW w:type="dxa" w:w="6425"/>
            <w:tcBorders>
              <w:top w:val="single" w:color="D7DEE5" w:sz="4"/>
              <w:left w:val="single" w:color="D7DEE5" w:sz="4"/>
              <w:bottom w:val="single" w:color="D7DEE5" w:sz="4"/>
              <w:right w:val="single" w:color="D7DEE5" w:sz="4"/>
            </w:tcBorders>
            <w:shd w:fill="F0EEF7" w:color="auto" w:val="clear"/>
            <w:tcMar>
              <w:top w:type="dxa" w:w="60"/>
              <w:left w:type="dxa" w:w="90"/>
              <w:bottom w:type="dxa" w:w="60"/>
              <w:right w:type="dxa" w:w="90"/>
            </w:tcMar>
          </w:tcPr>
          <w:p>
            <w:pPr>
              <w:spacing w:after="30"/>
            </w:pPr>
            <w:r>
              <w:rPr>
                <w:sz w:val="18"/>
                <w:szCs w:val="18"/>
              </w:rPr>
              <w:t xml:space="preserve">Herramientas como porcentaje de la mano de obra</w:t>
            </w:r>
          </w:p>
        </w:tc>
        <w:tc>
          <w:tcPr>
            <w:tcW w:type="dxa" w:w="1606"/>
            <w:tcBorders>
              <w:top w:val="single" w:color="D7DEE5" w:sz="4"/>
              <w:left w:val="single" w:color="D7DEE5" w:sz="4"/>
              <w:bottom w:val="single" w:color="D7DEE5" w:sz="4"/>
              <w:right w:val="single" w:color="D7DEE5" w:sz="4"/>
            </w:tcBorders>
            <w:shd w:fill="F0EEF7" w:color="auto" w:val="clear"/>
            <w:tcMar>
              <w:top w:type="dxa" w:w="60"/>
              <w:left w:type="dxa" w:w="90"/>
              <w:bottom w:type="dxa" w:w="60"/>
              <w:right w:type="dxa" w:w="90"/>
            </w:tcMar>
          </w:tcPr>
          <w:p>
            <w:pPr>
              <w:spacing w:after="30"/>
            </w:pPr>
            <w:r>
              <w:rPr>
                <w:sz w:val="18"/>
                <w:szCs w:val="18"/>
              </w:rPr>
              <w:t xml:space="preserve">6.1</w:t>
            </w:r>
          </w:p>
        </w:tc>
        <w:tc>
          <w:tcPr>
            <w:tcW w:type="dxa" w:w="1607"/>
            <w:tcBorders>
              <w:top w:val="single" w:color="D7DEE5" w:sz="4"/>
              <w:left w:val="single" w:color="D7DEE5" w:sz="4"/>
              <w:bottom w:val="single" w:color="D7DEE5" w:sz="4"/>
              <w:right w:val="single" w:color="D7DEE5" w:sz="4"/>
            </w:tcBorders>
            <w:shd w:fill="F0EEF7" w:color="auto" w:val="clear"/>
            <w:tcMar>
              <w:top w:type="dxa" w:w="60"/>
              <w:left w:type="dxa" w:w="90"/>
              <w:bottom w:type="dxa" w:w="60"/>
              <w:right w:type="dxa" w:w="90"/>
            </w:tcMar>
          </w:tcPr>
          <w:p>
            <w:pPr>
              <w:spacing w:after="30"/>
            </w:pPr>
            <w:r>
              <w:rPr>
                <w:sz w:val="18"/>
                <w:szCs w:val="18"/>
              </w:rPr>
              <w:t xml:space="preserve">Alta</w:t>
            </w:r>
          </w:p>
        </w:tc>
      </w:tr>
      <w:tr>
        <w:trPr>
          <w:tblHeader w:val="off"/>
        </w:trPr>
        <w:tc>
          <w:tcPr>
            <w:tcW w:type="dxa" w:w="6425"/>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Fuente oficial del análisis de precio unitario</w:t>
            </w:r>
          </w:p>
        </w:tc>
        <w:tc>
          <w:tcPr>
            <w:tcW w:type="dxa" w:w="1606"/>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6.2</w:t>
            </w:r>
          </w:p>
        </w:tc>
        <w:tc>
          <w:tcPr>
            <w:tcW w:type="dxa" w:w="1607"/>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Alta</w:t>
            </w:r>
          </w:p>
        </w:tc>
      </w:tr>
      <w:tr>
        <w:trPr>
          <w:tblHeader w:val="off"/>
        </w:trPr>
        <w:tc>
          <w:tcPr>
            <w:tcW w:type="dxa" w:w="6425"/>
            <w:tcBorders>
              <w:top w:val="single" w:color="D7DEE5" w:sz="4"/>
              <w:left w:val="single" w:color="D7DEE5" w:sz="4"/>
              <w:bottom w:val="single" w:color="D7DEE5" w:sz="4"/>
              <w:right w:val="single" w:color="D7DEE5" w:sz="4"/>
            </w:tcBorders>
            <w:shd w:fill="F0EEF7" w:color="auto" w:val="clear"/>
            <w:tcMar>
              <w:top w:type="dxa" w:w="60"/>
              <w:left w:type="dxa" w:w="90"/>
              <w:bottom w:type="dxa" w:w="60"/>
              <w:right w:type="dxa" w:w="90"/>
            </w:tcMar>
          </w:tcPr>
          <w:p>
            <w:pPr>
              <w:spacing w:after="30"/>
            </w:pPr>
            <w:r>
              <w:rPr>
                <w:sz w:val="18"/>
                <w:szCs w:val="18"/>
              </w:rPr>
              <w:t xml:space="preserve">Nombres de los niveles del plan</w:t>
            </w:r>
          </w:p>
        </w:tc>
        <w:tc>
          <w:tcPr>
            <w:tcW w:type="dxa" w:w="1606"/>
            <w:tcBorders>
              <w:top w:val="single" w:color="D7DEE5" w:sz="4"/>
              <w:left w:val="single" w:color="D7DEE5" w:sz="4"/>
              <w:bottom w:val="single" w:color="D7DEE5" w:sz="4"/>
              <w:right w:val="single" w:color="D7DEE5" w:sz="4"/>
            </w:tcBorders>
            <w:shd w:fill="F0EEF7" w:color="auto" w:val="clear"/>
            <w:tcMar>
              <w:top w:type="dxa" w:w="60"/>
              <w:left w:type="dxa" w:w="90"/>
              <w:bottom w:type="dxa" w:w="60"/>
              <w:right w:type="dxa" w:w="90"/>
            </w:tcMar>
          </w:tcPr>
          <w:p>
            <w:pPr>
              <w:spacing w:after="30"/>
            </w:pPr>
            <w:r>
              <w:rPr>
                <w:sz w:val="18"/>
                <w:szCs w:val="18"/>
              </w:rPr>
              <w:t xml:space="preserve">6.3</w:t>
            </w:r>
          </w:p>
        </w:tc>
        <w:tc>
          <w:tcPr>
            <w:tcW w:type="dxa" w:w="1607"/>
            <w:tcBorders>
              <w:top w:val="single" w:color="D7DEE5" w:sz="4"/>
              <w:left w:val="single" w:color="D7DEE5" w:sz="4"/>
              <w:bottom w:val="single" w:color="D7DEE5" w:sz="4"/>
              <w:right w:val="single" w:color="D7DEE5" w:sz="4"/>
            </w:tcBorders>
            <w:shd w:fill="F0EEF7" w:color="auto" w:val="clear"/>
            <w:tcMar>
              <w:top w:type="dxa" w:w="60"/>
              <w:left w:type="dxa" w:w="90"/>
              <w:bottom w:type="dxa" w:w="60"/>
              <w:right w:type="dxa" w:w="90"/>
            </w:tcMar>
          </w:tcPr>
          <w:p>
            <w:pPr>
              <w:spacing w:after="30"/>
            </w:pPr>
            <w:r>
              <w:rPr>
                <w:sz w:val="18"/>
                <w:szCs w:val="18"/>
              </w:rPr>
              <w:t xml:space="preserve">Alta</w:t>
            </w:r>
          </w:p>
        </w:tc>
      </w:tr>
      <w:tr>
        <w:trPr>
          <w:tblHeader w:val="off"/>
        </w:trPr>
        <w:tc>
          <w:tcPr>
            <w:tcW w:type="dxa" w:w="6425"/>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Importación del presupuesto con secciones</w:t>
            </w:r>
          </w:p>
        </w:tc>
        <w:tc>
          <w:tcPr>
            <w:tcW w:type="dxa" w:w="1606"/>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6.4</w:t>
            </w:r>
          </w:p>
        </w:tc>
        <w:tc>
          <w:tcPr>
            <w:tcW w:type="dxa" w:w="1607"/>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Alta</w:t>
            </w:r>
          </w:p>
        </w:tc>
      </w:tr>
      <w:tr>
        <w:trPr>
          <w:tblHeader w:val="off"/>
        </w:trPr>
        <w:tc>
          <w:tcPr>
            <w:tcW w:type="dxa" w:w="6425"/>
            <w:tcBorders>
              <w:top w:val="single" w:color="D7DEE5" w:sz="4"/>
              <w:left w:val="single" w:color="D7DEE5" w:sz="4"/>
              <w:bottom w:val="single" w:color="D7DEE5" w:sz="4"/>
              <w:right w:val="single" w:color="D7DEE5" w:sz="4"/>
            </w:tcBorders>
            <w:shd w:fill="F0EEF7" w:color="auto" w:val="clear"/>
            <w:tcMar>
              <w:top w:type="dxa" w:w="60"/>
              <w:left w:type="dxa" w:w="90"/>
              <w:bottom w:type="dxa" w:w="60"/>
              <w:right w:type="dxa" w:w="90"/>
            </w:tcMar>
          </w:tcPr>
          <w:p>
            <w:pPr>
              <w:spacing w:after="30"/>
            </w:pPr>
            <w:r>
              <w:rPr>
                <w:sz w:val="18"/>
                <w:szCs w:val="18"/>
              </w:rPr>
              <w:t xml:space="preserve">Partidas en dólares en una obra en soles</w:t>
            </w:r>
          </w:p>
        </w:tc>
        <w:tc>
          <w:tcPr>
            <w:tcW w:type="dxa" w:w="1606"/>
            <w:tcBorders>
              <w:top w:val="single" w:color="D7DEE5" w:sz="4"/>
              <w:left w:val="single" w:color="D7DEE5" w:sz="4"/>
              <w:bottom w:val="single" w:color="D7DEE5" w:sz="4"/>
              <w:right w:val="single" w:color="D7DEE5" w:sz="4"/>
            </w:tcBorders>
            <w:shd w:fill="F0EEF7" w:color="auto" w:val="clear"/>
            <w:tcMar>
              <w:top w:type="dxa" w:w="60"/>
              <w:left w:type="dxa" w:w="90"/>
              <w:bottom w:type="dxa" w:w="60"/>
              <w:right w:type="dxa" w:w="90"/>
            </w:tcMar>
          </w:tcPr>
          <w:p>
            <w:pPr>
              <w:spacing w:after="30"/>
            </w:pPr>
            <w:r>
              <w:rPr>
                <w:sz w:val="18"/>
                <w:szCs w:val="18"/>
              </w:rPr>
              <w:t xml:space="preserve">6.5</w:t>
            </w:r>
          </w:p>
        </w:tc>
        <w:tc>
          <w:tcPr>
            <w:tcW w:type="dxa" w:w="1607"/>
            <w:tcBorders>
              <w:top w:val="single" w:color="D7DEE5" w:sz="4"/>
              <w:left w:val="single" w:color="D7DEE5" w:sz="4"/>
              <w:bottom w:val="single" w:color="D7DEE5" w:sz="4"/>
              <w:right w:val="single" w:color="D7DEE5" w:sz="4"/>
            </w:tcBorders>
            <w:shd w:fill="F0EEF7" w:color="auto" w:val="clear"/>
            <w:tcMar>
              <w:top w:type="dxa" w:w="60"/>
              <w:left w:type="dxa" w:w="90"/>
              <w:bottom w:type="dxa" w:w="60"/>
              <w:right w:type="dxa" w:w="90"/>
            </w:tcMar>
          </w:tcPr>
          <w:p>
            <w:pPr>
              <w:spacing w:after="30"/>
            </w:pPr>
            <w:r>
              <w:rPr>
                <w:sz w:val="18"/>
                <w:szCs w:val="18"/>
              </w:rPr>
              <w:t xml:space="preserve">Media</w:t>
            </w:r>
          </w:p>
        </w:tc>
      </w:tr>
      <w:tr>
        <w:trPr>
          <w:tblHeader w:val="off"/>
        </w:trPr>
        <w:tc>
          <w:tcPr>
            <w:tcW w:type="dxa" w:w="6425"/>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Módulos del Gantt ALTA</w:t>
            </w:r>
          </w:p>
        </w:tc>
        <w:tc>
          <w:tcPr>
            <w:tcW w:type="dxa" w:w="1606"/>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7</w:t>
            </w:r>
          </w:p>
        </w:tc>
        <w:tc>
          <w:tcPr>
            <w:tcW w:type="dxa" w:w="1607"/>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Media</w:t>
            </w:r>
          </w:p>
        </w:tc>
      </w:tr>
    </w:tbl>
    <w:p>
      <w:pPr>
        <w:spacing w:after="80"/>
      </w:pPr>
    </w:p>
    <w:p>
      <w:pPr>
        <w:pStyle w:val="Heading2"/>
      </w:pPr>
      <w:r>
        <w:t xml:space="preserve">1.3 Decisiones de diseño</w:t>
      </w:r>
    </w:p>
    <w:p>
      <w:pPr>
        <w:pStyle w:val="Heading3"/>
      </w:pPr>
      <w:r>
        <w:t xml:space="preserve">Contratas sobre la valorización de la vertical</w:t>
      </w:r>
    </w:p>
    <w:p>
      <w:pPr>
        <w:spacing w:after="120" w:line="276"/>
      </w:pPr>
      <w:r>
        <w:t xml:space="preserve">Lo que falta de contratas se construye sobre el documento de liquidación de contrata que ya trae la vertical (modelo construction.contract.settlement), que pasa a llamarse valorización de contrata. Un documento paralelo en Compras se descarta: el avance se registraría dos veces, dos documentos escribirían la cantidad recibida de la misma orden y el comprometido del plan dejaría de cuadrar con lo pagado.</w:t>
      </w:r>
    </w:p>
    <w:p>
      <w:pPr>
        <w:pStyle w:val="Heading3"/>
      </w:pPr>
      <w:r>
        <w:t xml:space="preserve">Dos entradas a la ejecución</w:t>
      </w:r>
    </w:p>
    <w:p>
      <w:pPr>
        <w:spacing w:after="120" w:line="276"/>
      </w:pPr>
      <w:r>
        <w:t xml:space="preserve">El trabajo de la obra se separa en cuatro momentos (capítulo 2). La ejecución tiene dos entradas que se construyen juntas y se activan por separado en Ajustes: en Planificación de obra, con menús ordenados por momento, un tablero de obra y una vista propia de la tarea de obra; y en Proyectos, con una sección Obra en el tablero del proyecto y un menú Ejecutar en la tarea. Las dos llaman a los mismos asistentes y los documentos siguen en los modelos de la vertical. Cada empresa deja activa la entrada que le sirva, o las dos.</w:t>
      </w:r>
    </w:p>
    <w:p>
      <w:pPr>
        <w:spacing w:after="120" w:line="276"/>
      </w:pPr>
      <w:r>
        <w:t xml:space="preserve">La separación entre planificar y ejecutar se resuelve con la puerta de entrada y con los grupos de acceso, sin una aplicación de ejecución aparte. Los modelos permanecen juntos porque la ejecución consume el plan: saldo, comprometido y avance contra lo planificado.</w:t>
      </w:r>
    </w:p>
    <w:p>
      <w:pPr>
        <w:pStyle w:val="Heading3"/>
      </w:pPr>
      <w:r>
        <w:t xml:space="preserve">Grupos de acceso en dos ejes</w:t>
      </w:r>
    </w:p>
    <w:p>
      <w:pPr>
        <w:spacing w:after="120" w:line="276"/>
      </w:pPr>
      <w:r>
        <w:t xml:space="preserve">Los grupos de la vertical pasan de una escalera única a dos ejes independientes, plan y ejecución, para que un usuario pueda tener uno de ellos o los dos (capítulo 5).</w:t>
      </w:r>
    </w:p>
    <w:p>
      <w:pPr>
        <w:pStyle w:val="Heading3"/>
      </w:pPr>
      <w:r>
        <w:t xml:space="preserve">Producto configurable</w:t>
      </w:r>
    </w:p>
    <w:p>
      <w:pPr>
        <w:spacing w:after="120" w:line="276"/>
      </w:pPr>
      <w:r>
        <w:t xml:space="preserve">La vertical es un producto con varios rubros, como lo muestran los ajustes Perfil de vertical y Rubro mobiliario de la base. Cada requerimiento se activa por configuración, con valores por defecto que mantienen el comportamiento actual. Los porcentajes, bases de cálculo, periodicidades, documentos requeridos y rótulos son datos de configuración de cada empresa; ningún valor de un cliente queda fijo en el código.</w:t>
      </w:r>
    </w:p>
    <w:p>
      <w:pPr>
        <w:pStyle w:val="Heading3"/>
      </w:pPr>
      <w:r>
        <w:t xml:space="preserve">Nomenclatura de mercado</w:t>
      </w:r>
    </w:p>
    <w:p>
      <w:pPr>
        <w:spacing w:after="120" w:line="276"/>
      </w:pPr>
      <w:r>
        <w:t xml:space="preserve">Las pantallas y los documentos usan los términos de uso común en la construcción en el Perú: orden de contrata, valorizado, adelanto, fondo de garantía, deductivos, adicionales, liquidación, pagos de la orden, resumen de valorizaciones y despacho semanal.</w:t>
      </w:r>
    </w:p>
    <w:p>
      <w:pPr>
        <w:pStyle w:val="Heading2"/>
      </w:pPr>
      <w:r>
        <w:t xml:space="preserve">1.4 Maquetas</w:t>
      </w:r>
    </w:p>
    <w:p>
      <w:pPr>
        <w:spacing w:after="120" w:line="276"/>
      </w:pPr>
      <w:r>
        <w:t xml:space="preserve">Las maquetas reproducen la interfaz de Odoo 19 de la base de pruebas, con los nombres de campos, botones y estados que hoy existen. Los elementos nuevos llevan borde naranja discontinuo y un número que se explica en la tabla bajo la figura. Todos los datos de las maquetas de la Parte I son de demostración.</w:t>
      </w:r>
    </w:p>
    <w:p>
      <w:pPr>
        <w:pStyle w:val="Heading2"/>
      </w:pPr>
      <w:r>
        <w:t xml:space="preserve">1.5 Parámetros configurables</w:t>
      </w:r>
    </w:p>
    <w:p>
      <w:pPr>
        <w:spacing w:after="120" w:line="276"/>
      </w:pPr>
      <w:r>
        <w:t xml:space="preserve">Las reglas de negocio de este documento son parámetros de la vertical. Cada empresa los carga en su base; los valores por defecto mantienen el comportamiento actual.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915"/>
        <w:gridCol w:w="3614"/>
        <w:gridCol w:w="2109"/>
      </w:tblGrid>
      <w:tr>
        <w:trPr>
          <w:tblHeader/>
        </w:trPr>
        <w:tc>
          <w:tcPr>
            <w:tcW w:type="dxa" w:w="3915"/>
            <w:tcBorders>
              <w:top w:val="single" w:color="D7DEE5" w:sz="4"/>
              <w:left w:val="single" w:color="D7DEE5" w:sz="4"/>
              <w:bottom w:val="single" w:color="D7DEE5" w:sz="4"/>
              <w:right w:val="single" w:color="D7DEE5" w:sz="4"/>
            </w:tcBorders>
            <w:shd w:fill="1F3145" w:color="auto" w:val="clear"/>
            <w:tcMar>
              <w:top w:type="dxa" w:w="60"/>
              <w:left w:type="dxa" w:w="90"/>
              <w:bottom w:type="dxa" w:w="60"/>
              <w:right w:type="dxa" w:w="90"/>
            </w:tcMar>
          </w:tcPr>
          <w:p>
            <w:pPr>
              <w:spacing w:after="30"/>
            </w:pPr>
            <w:r>
              <w:rPr>
                <w:b/>
                <w:bCs/>
                <w:color w:val="FFFFFF"/>
                <w:sz w:val="18"/>
                <w:szCs w:val="18"/>
              </w:rPr>
              <w:t xml:space="preserve">Parámetro</w:t>
            </w:r>
          </w:p>
        </w:tc>
        <w:tc>
          <w:tcPr>
            <w:tcW w:type="dxa" w:w="3614"/>
            <w:tcBorders>
              <w:top w:val="single" w:color="D7DEE5" w:sz="4"/>
              <w:left w:val="single" w:color="D7DEE5" w:sz="4"/>
              <w:bottom w:val="single" w:color="D7DEE5" w:sz="4"/>
              <w:right w:val="single" w:color="D7DEE5" w:sz="4"/>
            </w:tcBorders>
            <w:shd w:fill="1F3145" w:color="auto" w:val="clear"/>
            <w:tcMar>
              <w:top w:type="dxa" w:w="60"/>
              <w:left w:type="dxa" w:w="90"/>
              <w:bottom w:type="dxa" w:w="60"/>
              <w:right w:type="dxa" w:w="90"/>
            </w:tcMar>
          </w:tcPr>
          <w:p>
            <w:pPr>
              <w:spacing w:after="30"/>
            </w:pPr>
            <w:r>
              <w:rPr>
                <w:b/>
                <w:bCs/>
                <w:color w:val="FFFFFF"/>
                <w:sz w:val="18"/>
                <w:szCs w:val="18"/>
              </w:rPr>
              <w:t xml:space="preserve">Dónde se configura</w:t>
            </w:r>
          </w:p>
        </w:tc>
        <w:tc>
          <w:tcPr>
            <w:tcW w:type="dxa" w:w="2109"/>
            <w:tcBorders>
              <w:top w:val="single" w:color="D7DEE5" w:sz="4"/>
              <w:left w:val="single" w:color="D7DEE5" w:sz="4"/>
              <w:bottom w:val="single" w:color="D7DEE5" w:sz="4"/>
              <w:right w:val="single" w:color="D7DEE5" w:sz="4"/>
            </w:tcBorders>
            <w:shd w:fill="1F3145" w:color="auto" w:val="clear"/>
            <w:tcMar>
              <w:top w:type="dxa" w:w="60"/>
              <w:left w:type="dxa" w:w="90"/>
              <w:bottom w:type="dxa" w:w="60"/>
              <w:right w:type="dxa" w:w="90"/>
            </w:tcMar>
          </w:tcPr>
          <w:p>
            <w:pPr>
              <w:spacing w:after="30"/>
            </w:pPr>
            <w:r>
              <w:rPr>
                <w:b/>
                <w:bCs/>
                <w:color w:val="FFFFFF"/>
                <w:sz w:val="18"/>
                <w:szCs w:val="18"/>
              </w:rPr>
              <w:t xml:space="preserve">Valor por defecto</w:t>
            </w:r>
          </w:p>
        </w:tc>
      </w:tr>
      <w:tr>
        <w:trPr>
          <w:tblHeader w:val="off"/>
        </w:trPr>
        <w:tc>
          <w:tcPr>
            <w:tcW w:type="dxa" w:w="3915"/>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Adelanto: porcentaje y forma de amortizar</w:t>
            </w:r>
          </w:p>
        </w:tc>
        <w:tc>
          <w:tcPr>
            <w:tcW w:type="dxa" w:w="3614"/>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Condiciones de contrata; orden de contrata</w:t>
            </w:r>
          </w:p>
        </w:tc>
        <w:tc>
          <w:tcPr>
            <w:tcW w:type="dxa" w:w="2109"/>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0 %</w:t>
            </w:r>
          </w:p>
        </w:tc>
      </w:tr>
      <w:tr>
        <w:trPr>
          <w:tblHeader w:val="off"/>
        </w:trPr>
        <w:tc>
          <w:tcPr>
            <w:tcW w:type="dxa" w:w="3915"/>
            <w:tcBorders>
              <w:top w:val="single" w:color="D7DEE5" w:sz="4"/>
              <w:left w:val="single" w:color="D7DEE5" w:sz="4"/>
              <w:bottom w:val="single" w:color="D7DEE5" w:sz="4"/>
              <w:right w:val="single" w:color="D7DEE5" w:sz="4"/>
            </w:tcBorders>
            <w:shd w:fill="F0EEF7" w:color="auto" w:val="clear"/>
            <w:tcMar>
              <w:top w:type="dxa" w:w="60"/>
              <w:left w:type="dxa" w:w="90"/>
              <w:bottom w:type="dxa" w:w="60"/>
              <w:right w:type="dxa" w:w="90"/>
            </w:tcMar>
          </w:tcPr>
          <w:p>
            <w:pPr>
              <w:spacing w:after="30"/>
            </w:pPr>
            <w:r>
              <w:rPr>
                <w:sz w:val="18"/>
                <w:szCs w:val="18"/>
              </w:rPr>
              <w:t xml:space="preserve">Ajustes de precio (gastos generales + utilidades, descuento) y su base</w:t>
            </w:r>
          </w:p>
        </w:tc>
        <w:tc>
          <w:tcPr>
            <w:tcW w:type="dxa" w:w="3614"/>
            <w:tcBorders>
              <w:top w:val="single" w:color="D7DEE5" w:sz="4"/>
              <w:left w:val="single" w:color="D7DEE5" w:sz="4"/>
              <w:bottom w:val="single" w:color="D7DEE5" w:sz="4"/>
              <w:right w:val="single" w:color="D7DEE5" w:sz="4"/>
            </w:tcBorders>
            <w:shd w:fill="F0EEF7" w:color="auto" w:val="clear"/>
            <w:tcMar>
              <w:top w:type="dxa" w:w="60"/>
              <w:left w:type="dxa" w:w="90"/>
              <w:bottom w:type="dxa" w:w="60"/>
              <w:right w:type="dxa" w:w="90"/>
            </w:tcMar>
          </w:tcPr>
          <w:p>
            <w:pPr>
              <w:spacing w:after="30"/>
            </w:pPr>
            <w:r>
              <w:rPr>
                <w:sz w:val="18"/>
                <w:szCs w:val="18"/>
              </w:rPr>
              <w:t xml:space="preserve">Esquema de cálculo de las condiciones; orden</w:t>
            </w:r>
          </w:p>
        </w:tc>
        <w:tc>
          <w:tcPr>
            <w:tcW w:type="dxa" w:w="2109"/>
            <w:tcBorders>
              <w:top w:val="single" w:color="D7DEE5" w:sz="4"/>
              <w:left w:val="single" w:color="D7DEE5" w:sz="4"/>
              <w:bottom w:val="single" w:color="D7DEE5" w:sz="4"/>
              <w:right w:val="single" w:color="D7DEE5" w:sz="4"/>
            </w:tcBorders>
            <w:shd w:fill="F0EEF7" w:color="auto" w:val="clear"/>
            <w:tcMar>
              <w:top w:type="dxa" w:w="60"/>
              <w:left w:type="dxa" w:w="90"/>
              <w:bottom w:type="dxa" w:w="60"/>
              <w:right w:type="dxa" w:w="90"/>
            </w:tcMar>
          </w:tcPr>
          <w:p>
            <w:pPr>
              <w:spacing w:after="30"/>
            </w:pPr>
            <w:r>
              <w:rPr>
                <w:sz w:val="18"/>
                <w:szCs w:val="18"/>
              </w:rPr>
              <w:t xml:space="preserve">Sin filas de ajuste</w:t>
            </w:r>
          </w:p>
        </w:tc>
      </w:tr>
      <w:tr>
        <w:trPr>
          <w:tblHeader w:val="off"/>
        </w:trPr>
        <w:tc>
          <w:tcPr>
            <w:tcW w:type="dxa" w:w="3915"/>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Fondo de garantía: porcentaje, base, plazo y requisitos de devolución</w:t>
            </w:r>
          </w:p>
        </w:tc>
        <w:tc>
          <w:tcPr>
            <w:tcW w:type="dxa" w:w="3614"/>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Condiciones de contrata; orden</w:t>
            </w:r>
          </w:p>
        </w:tc>
        <w:tc>
          <w:tcPr>
            <w:tcW w:type="dxa" w:w="2109"/>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0 %</w:t>
            </w:r>
          </w:p>
        </w:tc>
      </w:tr>
      <w:tr>
        <w:trPr>
          <w:tblHeader w:val="off"/>
        </w:trPr>
        <w:tc>
          <w:tcPr>
            <w:tcW w:type="dxa" w:w="3915"/>
            <w:tcBorders>
              <w:top w:val="single" w:color="D7DEE5" w:sz="4"/>
              <w:left w:val="single" w:color="D7DEE5" w:sz="4"/>
              <w:bottom w:val="single" w:color="D7DEE5" w:sz="4"/>
              <w:right w:val="single" w:color="D7DEE5" w:sz="4"/>
            </w:tcBorders>
            <w:shd w:fill="F0EEF7" w:color="auto" w:val="clear"/>
            <w:tcMar>
              <w:top w:type="dxa" w:w="60"/>
              <w:left w:type="dxa" w:w="90"/>
              <w:bottom w:type="dxa" w:w="60"/>
              <w:right w:type="dxa" w:w="90"/>
            </w:tcMar>
          </w:tcPr>
          <w:p>
            <w:pPr>
              <w:spacing w:after="30"/>
            </w:pPr>
            <w:r>
              <w:rPr>
                <w:sz w:val="18"/>
                <w:szCs w:val="18"/>
              </w:rPr>
              <w:t xml:space="preserve">Periodicidad y día de corte</w:t>
            </w:r>
          </w:p>
        </w:tc>
        <w:tc>
          <w:tcPr>
            <w:tcW w:type="dxa" w:w="3614"/>
            <w:tcBorders>
              <w:top w:val="single" w:color="D7DEE5" w:sz="4"/>
              <w:left w:val="single" w:color="D7DEE5" w:sz="4"/>
              <w:bottom w:val="single" w:color="D7DEE5" w:sz="4"/>
              <w:right w:val="single" w:color="D7DEE5" w:sz="4"/>
            </w:tcBorders>
            <w:shd w:fill="F0EEF7" w:color="auto" w:val="clear"/>
            <w:tcMar>
              <w:top w:type="dxa" w:w="60"/>
              <w:left w:type="dxa" w:w="90"/>
              <w:bottom w:type="dxa" w:w="60"/>
              <w:right w:type="dxa" w:w="90"/>
            </w:tcMar>
          </w:tcPr>
          <w:p>
            <w:pPr>
              <w:spacing w:after="30"/>
            </w:pPr>
            <w:r>
              <w:rPr>
                <w:sz w:val="18"/>
                <w:szCs w:val="18"/>
              </w:rPr>
              <w:t xml:space="preserve">Condiciones de contrata; Ajustes (día de liquidación y día de pago)</w:t>
            </w:r>
          </w:p>
        </w:tc>
        <w:tc>
          <w:tcPr>
            <w:tcW w:type="dxa" w:w="2109"/>
            <w:tcBorders>
              <w:top w:val="single" w:color="D7DEE5" w:sz="4"/>
              <w:left w:val="single" w:color="D7DEE5" w:sz="4"/>
              <w:bottom w:val="single" w:color="D7DEE5" w:sz="4"/>
              <w:right w:val="single" w:color="D7DEE5" w:sz="4"/>
            </w:tcBorders>
            <w:shd w:fill="F0EEF7" w:color="auto" w:val="clear"/>
            <w:tcMar>
              <w:top w:type="dxa" w:w="60"/>
              <w:left w:type="dxa" w:w="90"/>
              <w:bottom w:type="dxa" w:w="60"/>
              <w:right w:type="dxa" w:w="90"/>
            </w:tcMar>
          </w:tcPr>
          <w:p>
            <w:pPr>
              <w:spacing w:after="30"/>
            </w:pPr>
            <w:r>
              <w:rPr>
                <w:sz w:val="18"/>
                <w:szCs w:val="18"/>
              </w:rPr>
              <w:t xml:space="preserve">Semanal, como hoy</w:t>
            </w:r>
          </w:p>
        </w:tc>
      </w:tr>
      <w:tr>
        <w:trPr>
          <w:tblHeader w:val="off"/>
        </w:trPr>
        <w:tc>
          <w:tcPr>
            <w:tcW w:type="dxa" w:w="3915"/>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Deductivo: línea propia de la factura o descuento al pago</w:t>
            </w:r>
          </w:p>
        </w:tc>
        <w:tc>
          <w:tcPr>
            <w:tcW w:type="dxa" w:w="3614"/>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Esquema de cálculo, columna «En la factura»</w:t>
            </w:r>
          </w:p>
        </w:tc>
        <w:tc>
          <w:tcPr>
            <w:tcW w:type="dxa" w:w="2109"/>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Línea propia</w:t>
            </w:r>
          </w:p>
        </w:tc>
      </w:tr>
      <w:tr>
        <w:trPr>
          <w:tblHeader w:val="off"/>
        </w:trPr>
        <w:tc>
          <w:tcPr>
            <w:tcW w:type="dxa" w:w="3915"/>
            <w:tcBorders>
              <w:top w:val="single" w:color="D7DEE5" w:sz="4"/>
              <w:left w:val="single" w:color="D7DEE5" w:sz="4"/>
              <w:bottom w:val="single" w:color="D7DEE5" w:sz="4"/>
              <w:right w:val="single" w:color="D7DEE5" w:sz="4"/>
            </w:tcBorders>
            <w:shd w:fill="F0EEF7" w:color="auto" w:val="clear"/>
            <w:tcMar>
              <w:top w:type="dxa" w:w="60"/>
              <w:left w:type="dxa" w:w="90"/>
              <w:bottom w:type="dxa" w:w="60"/>
              <w:right w:type="dxa" w:w="90"/>
            </w:tcMar>
          </w:tcPr>
          <w:p>
            <w:pPr>
              <w:spacing w:after="30"/>
            </w:pPr>
            <w:r>
              <w:rPr>
                <w:sz w:val="18"/>
                <w:szCs w:val="18"/>
              </w:rPr>
              <w:t xml:space="preserve">Documentos requeridos para la liquidación</w:t>
            </w:r>
          </w:p>
        </w:tc>
        <w:tc>
          <w:tcPr>
            <w:tcW w:type="dxa" w:w="3614"/>
            <w:tcBorders>
              <w:top w:val="single" w:color="D7DEE5" w:sz="4"/>
              <w:left w:val="single" w:color="D7DEE5" w:sz="4"/>
              <w:bottom w:val="single" w:color="D7DEE5" w:sz="4"/>
              <w:right w:val="single" w:color="D7DEE5" w:sz="4"/>
            </w:tcBorders>
            <w:shd w:fill="F0EEF7" w:color="auto" w:val="clear"/>
            <w:tcMar>
              <w:top w:type="dxa" w:w="60"/>
              <w:left w:type="dxa" w:w="90"/>
              <w:bottom w:type="dxa" w:w="60"/>
              <w:right w:type="dxa" w:w="90"/>
            </w:tcMar>
          </w:tcPr>
          <w:p>
            <w:pPr>
              <w:spacing w:after="30"/>
            </w:pPr>
            <w:r>
              <w:rPr>
                <w:sz w:val="18"/>
                <w:szCs w:val="18"/>
              </w:rPr>
              <w:t xml:space="preserve">Condiciones de contrata</w:t>
            </w:r>
          </w:p>
        </w:tc>
        <w:tc>
          <w:tcPr>
            <w:tcW w:type="dxa" w:w="2109"/>
            <w:tcBorders>
              <w:top w:val="single" w:color="D7DEE5" w:sz="4"/>
              <w:left w:val="single" w:color="D7DEE5" w:sz="4"/>
              <w:bottom w:val="single" w:color="D7DEE5" w:sz="4"/>
              <w:right w:val="single" w:color="D7DEE5" w:sz="4"/>
            </w:tcBorders>
            <w:shd w:fill="F0EEF7" w:color="auto" w:val="clear"/>
            <w:tcMar>
              <w:top w:type="dxa" w:w="60"/>
              <w:left w:type="dxa" w:w="90"/>
              <w:bottom w:type="dxa" w:w="60"/>
              <w:right w:type="dxa" w:w="90"/>
            </w:tcMar>
          </w:tcPr>
          <w:p>
            <w:pPr>
              <w:spacing w:after="30"/>
            </w:pPr>
            <w:r>
              <w:rPr>
                <w:sz w:val="18"/>
                <w:szCs w:val="18"/>
              </w:rPr>
              <w:t xml:space="preserve">Ninguno</w:t>
            </w:r>
          </w:p>
        </w:tc>
      </w:tr>
      <w:tr>
        <w:trPr>
          <w:tblHeader w:val="off"/>
        </w:trPr>
        <w:tc>
          <w:tcPr>
            <w:tcW w:type="dxa" w:w="3915"/>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Niveles y montos de aprobación de la orden de contrata</w:t>
            </w:r>
          </w:p>
        </w:tc>
        <w:tc>
          <w:tcPr>
            <w:tcW w:type="dxa" w:w="3614"/>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Reglas de validación por niveles de la orden (3.4)</w:t>
            </w:r>
          </w:p>
        </w:tc>
        <w:tc>
          <w:tcPr>
            <w:tcW w:type="dxa" w:w="2109"/>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Aprobación nativa de Compras</w:t>
            </w:r>
          </w:p>
        </w:tc>
      </w:tr>
      <w:tr>
        <w:trPr>
          <w:tblHeader w:val="off"/>
        </w:trPr>
        <w:tc>
          <w:tcPr>
            <w:tcW w:type="dxa" w:w="3915"/>
            <w:tcBorders>
              <w:top w:val="single" w:color="D7DEE5" w:sz="4"/>
              <w:left w:val="single" w:color="D7DEE5" w:sz="4"/>
              <w:bottom w:val="single" w:color="D7DEE5" w:sz="4"/>
              <w:right w:val="single" w:color="D7DEE5" w:sz="4"/>
            </w:tcBorders>
            <w:shd w:fill="F0EEF7" w:color="auto" w:val="clear"/>
            <w:tcMar>
              <w:top w:type="dxa" w:w="60"/>
              <w:left w:type="dxa" w:w="90"/>
              <w:bottom w:type="dxa" w:w="60"/>
              <w:right w:type="dxa" w:w="90"/>
            </w:tcMar>
          </w:tcPr>
          <w:p>
            <w:pPr>
              <w:spacing w:after="30"/>
            </w:pPr>
            <w:r>
              <w:rPr>
                <w:sz w:val="18"/>
                <w:szCs w:val="18"/>
              </w:rPr>
              <w:t xml:space="preserve">Niveles y montos de aprobación de la valorización</w:t>
            </w:r>
          </w:p>
        </w:tc>
        <w:tc>
          <w:tcPr>
            <w:tcW w:type="dxa" w:w="3614"/>
            <w:tcBorders>
              <w:top w:val="single" w:color="D7DEE5" w:sz="4"/>
              <w:left w:val="single" w:color="D7DEE5" w:sz="4"/>
              <w:bottom w:val="single" w:color="D7DEE5" w:sz="4"/>
              <w:right w:val="single" w:color="D7DEE5" w:sz="4"/>
            </w:tcBorders>
            <w:shd w:fill="F0EEF7" w:color="auto" w:val="clear"/>
            <w:tcMar>
              <w:top w:type="dxa" w:w="60"/>
              <w:left w:type="dxa" w:w="90"/>
              <w:bottom w:type="dxa" w:w="60"/>
              <w:right w:type="dxa" w:w="90"/>
            </w:tcMar>
          </w:tcPr>
          <w:p>
            <w:pPr>
              <w:spacing w:after="30"/>
            </w:pPr>
            <w:r>
              <w:rPr>
                <w:sz w:val="18"/>
                <w:szCs w:val="18"/>
              </w:rPr>
              <w:t xml:space="preserve">Reglas de validación por niveles de la valorización (3.5)</w:t>
            </w:r>
          </w:p>
        </w:tc>
        <w:tc>
          <w:tcPr>
            <w:tcW w:type="dxa" w:w="2109"/>
            <w:tcBorders>
              <w:top w:val="single" w:color="D7DEE5" w:sz="4"/>
              <w:left w:val="single" w:color="D7DEE5" w:sz="4"/>
              <w:bottom w:val="single" w:color="D7DEE5" w:sz="4"/>
              <w:right w:val="single" w:color="D7DEE5" w:sz="4"/>
            </w:tcBorders>
            <w:shd w:fill="F0EEF7" w:color="auto" w:val="clear"/>
            <w:tcMar>
              <w:top w:type="dxa" w:w="60"/>
              <w:left w:type="dxa" w:w="90"/>
              <w:bottom w:type="dxa" w:w="60"/>
              <w:right w:type="dxa" w:w="90"/>
            </w:tcMar>
          </w:tcPr>
          <w:p>
            <w:pPr>
              <w:spacing w:after="30"/>
            </w:pPr>
            <w:r>
              <w:rPr>
                <w:sz w:val="18"/>
                <w:szCs w:val="18"/>
              </w:rPr>
              <w:t xml:space="preserve">Regla actual de jefatura de proyectos</w:t>
            </w:r>
          </w:p>
        </w:tc>
      </w:tr>
      <w:tr>
        <w:trPr>
          <w:tblHeader w:val="off"/>
        </w:trPr>
        <w:tc>
          <w:tcPr>
            <w:tcW w:type="dxa" w:w="3915"/>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Firmantes de los documentos impresos y su cargo</w:t>
            </w:r>
          </w:p>
        </w:tc>
        <w:tc>
          <w:tcPr>
            <w:tcW w:type="dxa" w:w="3614"/>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Las mismas reglas de validación; puesto del empleado</w:t>
            </w:r>
          </w:p>
        </w:tc>
        <w:tc>
          <w:tcPr>
            <w:tcW w:type="dxa" w:w="2109"/>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Según las reglas</w:t>
            </w:r>
          </w:p>
        </w:tc>
      </w:tr>
      <w:tr>
        <w:trPr>
          <w:tblHeader w:val="off"/>
        </w:trPr>
        <w:tc>
          <w:tcPr>
            <w:tcW w:type="dxa" w:w="3915"/>
            <w:tcBorders>
              <w:top w:val="single" w:color="D7DEE5" w:sz="4"/>
              <w:left w:val="single" w:color="D7DEE5" w:sz="4"/>
              <w:bottom w:val="single" w:color="D7DEE5" w:sz="4"/>
              <w:right w:val="single" w:color="D7DEE5" w:sz="4"/>
            </w:tcBorders>
            <w:shd w:fill="F0EEF7" w:color="auto" w:val="clear"/>
            <w:tcMar>
              <w:top w:type="dxa" w:w="60"/>
              <w:left w:type="dxa" w:w="90"/>
              <w:bottom w:type="dxa" w:w="60"/>
              <w:right w:type="dxa" w:w="90"/>
            </w:tcMar>
          </w:tcPr>
          <w:p>
            <w:pPr>
              <w:spacing w:after="30"/>
            </w:pPr>
            <w:r>
              <w:rPr>
                <w:sz w:val="18"/>
                <w:szCs w:val="18"/>
              </w:rPr>
              <w:t xml:space="preserve">Entradas a la ejecución</w:t>
            </w:r>
          </w:p>
        </w:tc>
        <w:tc>
          <w:tcPr>
            <w:tcW w:type="dxa" w:w="3614"/>
            <w:tcBorders>
              <w:top w:val="single" w:color="D7DEE5" w:sz="4"/>
              <w:left w:val="single" w:color="D7DEE5" w:sz="4"/>
              <w:bottom w:val="single" w:color="D7DEE5" w:sz="4"/>
              <w:right w:val="single" w:color="D7DEE5" w:sz="4"/>
            </w:tcBorders>
            <w:shd w:fill="F0EEF7" w:color="auto" w:val="clear"/>
            <w:tcMar>
              <w:top w:type="dxa" w:w="60"/>
              <w:left w:type="dxa" w:w="90"/>
              <w:bottom w:type="dxa" w:w="60"/>
              <w:right w:type="dxa" w:w="90"/>
            </w:tcMar>
          </w:tcPr>
          <w:p>
            <w:pPr>
              <w:spacing w:after="30"/>
            </w:pPr>
            <w:r>
              <w:rPr>
                <w:sz w:val="18"/>
                <w:szCs w:val="18"/>
              </w:rPr>
              <w:t xml:space="preserve">Ajustes de la vertical (capítulo 4)</w:t>
            </w:r>
          </w:p>
        </w:tc>
        <w:tc>
          <w:tcPr>
            <w:tcW w:type="dxa" w:w="2109"/>
            <w:tcBorders>
              <w:top w:val="single" w:color="D7DEE5" w:sz="4"/>
              <w:left w:val="single" w:color="D7DEE5" w:sz="4"/>
              <w:bottom w:val="single" w:color="D7DEE5" w:sz="4"/>
              <w:right w:val="single" w:color="D7DEE5" w:sz="4"/>
            </w:tcBorders>
            <w:shd w:fill="F0EEF7" w:color="auto" w:val="clear"/>
            <w:tcMar>
              <w:top w:type="dxa" w:w="60"/>
              <w:left w:type="dxa" w:w="90"/>
              <w:bottom w:type="dxa" w:w="60"/>
              <w:right w:type="dxa" w:w="90"/>
            </w:tcMar>
          </w:tcPr>
          <w:p>
            <w:pPr>
              <w:spacing w:after="30"/>
            </w:pPr>
            <w:r>
              <w:rPr>
                <w:sz w:val="18"/>
                <w:szCs w:val="18"/>
              </w:rPr>
              <w:t xml:space="preserve">Las dos activas</w:t>
            </w:r>
          </w:p>
        </w:tc>
      </w:tr>
      <w:tr>
        <w:trPr>
          <w:tblHeader w:val="off"/>
        </w:trPr>
        <w:tc>
          <w:tcPr>
            <w:tcW w:type="dxa" w:w="3915"/>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Grupos de acceso por usuario</w:t>
            </w:r>
          </w:p>
        </w:tc>
        <w:tc>
          <w:tcPr>
            <w:tcW w:type="dxa" w:w="3614"/>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Ajustes › Usuarios (capítulo 5)</w:t>
            </w:r>
          </w:p>
        </w:tc>
        <w:tc>
          <w:tcPr>
            <w:tcW w:type="dxa" w:w="2109"/>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Migración sin cambio de permisos</w:t>
            </w:r>
          </w:p>
        </w:tc>
      </w:tr>
      <w:tr>
        <w:trPr>
          <w:tblHeader w:val="off"/>
        </w:trPr>
        <w:tc>
          <w:tcPr>
            <w:tcW w:type="dxa" w:w="3915"/>
            <w:tcBorders>
              <w:top w:val="single" w:color="D7DEE5" w:sz="4"/>
              <w:left w:val="single" w:color="D7DEE5" w:sz="4"/>
              <w:bottom w:val="single" w:color="D7DEE5" w:sz="4"/>
              <w:right w:val="single" w:color="D7DEE5" w:sz="4"/>
            </w:tcBorders>
            <w:shd w:fill="F0EEF7" w:color="auto" w:val="clear"/>
            <w:tcMar>
              <w:top w:type="dxa" w:w="60"/>
              <w:left w:type="dxa" w:w="90"/>
              <w:bottom w:type="dxa" w:w="60"/>
              <w:right w:type="dxa" w:w="90"/>
            </w:tcMar>
          </w:tcPr>
          <w:p>
            <w:pPr>
              <w:spacing w:after="30"/>
            </w:pPr>
            <w:r>
              <w:rPr>
                <w:sz w:val="18"/>
                <w:szCs w:val="18"/>
              </w:rPr>
              <w:t xml:space="preserve">Fuente del análisis de precio unitario</w:t>
            </w:r>
          </w:p>
        </w:tc>
        <w:tc>
          <w:tcPr>
            <w:tcW w:type="dxa" w:w="3614"/>
            <w:tcBorders>
              <w:top w:val="single" w:color="D7DEE5" w:sz="4"/>
              <w:left w:val="single" w:color="D7DEE5" w:sz="4"/>
              <w:bottom w:val="single" w:color="D7DEE5" w:sz="4"/>
              <w:right w:val="single" w:color="D7DEE5" w:sz="4"/>
            </w:tcBorders>
            <w:shd w:fill="F0EEF7" w:color="auto" w:val="clear"/>
            <w:tcMar>
              <w:top w:type="dxa" w:w="60"/>
              <w:left w:type="dxa" w:w="90"/>
              <w:bottom w:type="dxa" w:w="60"/>
              <w:right w:type="dxa" w:w="90"/>
            </w:tcMar>
          </w:tcPr>
          <w:p>
            <w:pPr>
              <w:spacing w:after="30"/>
            </w:pPr>
            <w:r>
              <w:rPr>
                <w:sz w:val="18"/>
                <w:szCs w:val="18"/>
              </w:rPr>
              <w:t xml:space="preserve">Obra (6.2)</w:t>
            </w:r>
          </w:p>
        </w:tc>
        <w:tc>
          <w:tcPr>
            <w:tcW w:type="dxa" w:w="2109"/>
            <w:tcBorders>
              <w:top w:val="single" w:color="D7DEE5" w:sz="4"/>
              <w:left w:val="single" w:color="D7DEE5" w:sz="4"/>
              <w:bottom w:val="single" w:color="D7DEE5" w:sz="4"/>
              <w:right w:val="single" w:color="D7DEE5" w:sz="4"/>
            </w:tcBorders>
            <w:shd w:fill="F0EEF7" w:color="auto" w:val="clear"/>
            <w:tcMar>
              <w:top w:type="dxa" w:w="60"/>
              <w:left w:type="dxa" w:w="90"/>
              <w:bottom w:type="dxa" w:w="60"/>
              <w:right w:type="dxa" w:w="90"/>
            </w:tcMar>
          </w:tcPr>
          <w:p>
            <w:pPr>
              <w:spacing w:after="30"/>
            </w:pPr>
            <w:r>
              <w:rPr>
                <w:sz w:val="18"/>
                <w:szCs w:val="18"/>
              </w:rPr>
              <w:t xml:space="preserve">Work Items de la venta</w:t>
            </w:r>
          </w:p>
        </w:tc>
      </w:tr>
      <w:tr>
        <w:trPr>
          <w:tblHeader w:val="off"/>
        </w:trPr>
        <w:tc>
          <w:tcPr>
            <w:tcW w:type="dxa" w:w="3915"/>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Rótulos de los niveles del plan</w:t>
            </w:r>
          </w:p>
        </w:tc>
        <w:tc>
          <w:tcPr>
            <w:tcW w:type="dxa" w:w="3614"/>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Plantilla de niveles (6.3)</w:t>
            </w:r>
          </w:p>
        </w:tc>
        <w:tc>
          <w:tcPr>
            <w:tcW w:type="dxa" w:w="2109"/>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Rótulos actuales</w:t>
            </w:r>
          </w:p>
        </w:tc>
      </w:tr>
      <w:tr>
        <w:trPr>
          <w:tblHeader w:val="off"/>
        </w:trPr>
        <w:tc>
          <w:tcPr>
            <w:tcW w:type="dxa" w:w="3915"/>
            <w:tcBorders>
              <w:top w:val="single" w:color="D7DEE5" w:sz="4"/>
              <w:left w:val="single" w:color="D7DEE5" w:sz="4"/>
              <w:bottom w:val="single" w:color="D7DEE5" w:sz="4"/>
              <w:right w:val="single" w:color="D7DEE5" w:sz="4"/>
            </w:tcBorders>
            <w:shd w:fill="F0EEF7" w:color="auto" w:val="clear"/>
            <w:tcMar>
              <w:top w:type="dxa" w:w="60"/>
              <w:left w:type="dxa" w:w="90"/>
              <w:bottom w:type="dxa" w:w="60"/>
              <w:right w:type="dxa" w:w="90"/>
            </w:tcMar>
          </w:tcPr>
          <w:p>
            <w:pPr>
              <w:spacing w:after="30"/>
            </w:pPr>
            <w:r>
              <w:rPr>
                <w:sz w:val="18"/>
                <w:szCs w:val="18"/>
              </w:rPr>
              <w:t xml:space="preserve">Equivalencias de unidades en la importación</w:t>
            </w:r>
          </w:p>
        </w:tc>
        <w:tc>
          <w:tcPr>
            <w:tcW w:type="dxa" w:w="3614"/>
            <w:tcBorders>
              <w:top w:val="single" w:color="D7DEE5" w:sz="4"/>
              <w:left w:val="single" w:color="D7DEE5" w:sz="4"/>
              <w:bottom w:val="single" w:color="D7DEE5" w:sz="4"/>
              <w:right w:val="single" w:color="D7DEE5" w:sz="4"/>
            </w:tcBorders>
            <w:shd w:fill="F0EEF7" w:color="auto" w:val="clear"/>
            <w:tcMar>
              <w:top w:type="dxa" w:w="60"/>
              <w:left w:type="dxa" w:w="90"/>
              <w:bottom w:type="dxa" w:w="60"/>
              <w:right w:type="dxa" w:w="90"/>
            </w:tcMar>
          </w:tcPr>
          <w:p>
            <w:pPr>
              <w:spacing w:after="30"/>
            </w:pPr>
            <w:r>
              <w:rPr>
                <w:sz w:val="18"/>
                <w:szCs w:val="18"/>
              </w:rPr>
              <w:t xml:space="preserve">Tabla de equivalencias (6.4)</w:t>
            </w:r>
          </w:p>
        </w:tc>
        <w:tc>
          <w:tcPr>
            <w:tcW w:type="dxa" w:w="2109"/>
            <w:tcBorders>
              <w:top w:val="single" w:color="D7DEE5" w:sz="4"/>
              <w:left w:val="single" w:color="D7DEE5" w:sz="4"/>
              <w:bottom w:val="single" w:color="D7DEE5" w:sz="4"/>
              <w:right w:val="single" w:color="D7DEE5" w:sz="4"/>
            </w:tcBorders>
            <w:shd w:fill="F0EEF7" w:color="auto" w:val="clear"/>
            <w:tcMar>
              <w:top w:type="dxa" w:w="60"/>
              <w:left w:type="dxa" w:w="90"/>
              <w:bottom w:type="dxa" w:w="60"/>
              <w:right w:type="dxa" w:w="90"/>
            </w:tcMar>
          </w:tcPr>
          <w:p>
            <w:pPr>
              <w:spacing w:after="30"/>
            </w:pPr>
            <w:r>
              <w:rPr>
                <w:sz w:val="18"/>
                <w:szCs w:val="18"/>
              </w:rPr>
              <w:t xml:space="preserve">Vacía</w:t>
            </w:r>
          </w:p>
        </w:tc>
      </w:tr>
    </w:tbl>
    <w:p>
      <w:pPr>
        <w:spacing w:after="80"/>
      </w:pPr>
    </w:p>
    <w:p>
      <w:pPr>
        <w:pStyle w:val="Heading1"/>
        <w:pageBreakBefore/>
      </w:pPr>
      <w:r>
        <w:t xml:space="preserve">2. Modelo de trabajo de la obra</w:t>
      </w:r>
    </w:p>
    <w:p>
      <w:pPr>
        <w:pStyle w:val="Heading2"/>
      </w:pPr>
      <w:r>
        <w:t xml:space="preserve">2.1 Cuatro momentos</w:t>
      </w:r>
    </w:p>
    <w:p>
      <w:pPr>
        <w:spacing w:after="120" w:line="276"/>
      </w:pPr>
      <w:r>
        <w:t xml:space="preserve">Ejecutar es toda acción sobre el plan aprobado que pone a trabajar a alguien o compromete un gasto. Programar o pedir una contrata, asignar una cuadrilla y pedir o comprar materiales son ejecución, aunque hoy se lancen desde el plan. El grupo Usuario de la vertical ya usa este corte: su descripción en la base dice que sus miembros «lanzan las acciones sobre planes aprobados».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64"/>
        <w:gridCol w:w="7274"/>
      </w:tblGrid>
      <w:tr>
        <w:trPr>
          <w:tblHeader/>
        </w:trPr>
        <w:tc>
          <w:tcPr>
            <w:tcW w:type="dxa" w:w="2364"/>
            <w:tcBorders>
              <w:top w:val="single" w:color="D7DEE5" w:sz="4"/>
              <w:left w:val="single" w:color="D7DEE5" w:sz="4"/>
              <w:bottom w:val="single" w:color="D7DEE5" w:sz="4"/>
              <w:right w:val="single" w:color="D7DEE5" w:sz="4"/>
            </w:tcBorders>
            <w:shd w:fill="1F3145" w:color="auto" w:val="clear"/>
            <w:tcMar>
              <w:top w:type="dxa" w:w="60"/>
              <w:left w:type="dxa" w:w="90"/>
              <w:bottom w:type="dxa" w:w="60"/>
              <w:right w:type="dxa" w:w="90"/>
            </w:tcMar>
          </w:tcPr>
          <w:p>
            <w:pPr>
              <w:spacing w:after="30"/>
            </w:pPr>
            <w:r>
              <w:rPr>
                <w:b/>
                <w:bCs/>
                <w:color w:val="FFFFFF"/>
                <w:sz w:val="18"/>
                <w:szCs w:val="18"/>
              </w:rPr>
              <w:t xml:space="preserve">Momento</w:t>
            </w:r>
          </w:p>
        </w:tc>
        <w:tc>
          <w:tcPr>
            <w:tcW w:type="dxa" w:w="7274"/>
            <w:tcBorders>
              <w:top w:val="single" w:color="D7DEE5" w:sz="4"/>
              <w:left w:val="single" w:color="D7DEE5" w:sz="4"/>
              <w:bottom w:val="single" w:color="D7DEE5" w:sz="4"/>
              <w:right w:val="single" w:color="D7DEE5" w:sz="4"/>
            </w:tcBorders>
            <w:shd w:fill="1F3145" w:color="auto" w:val="clear"/>
            <w:tcMar>
              <w:top w:type="dxa" w:w="60"/>
              <w:left w:type="dxa" w:w="90"/>
              <w:bottom w:type="dxa" w:w="60"/>
              <w:right w:type="dxa" w:w="90"/>
            </w:tcMar>
          </w:tcPr>
          <w:p>
            <w:pPr>
              <w:spacing w:after="30"/>
            </w:pPr>
            <w:r>
              <w:rPr>
                <w:b/>
                <w:bCs/>
                <w:color w:val="FFFFFF"/>
                <w:sz w:val="18"/>
                <w:szCs w:val="18"/>
              </w:rPr>
              <w:t xml:space="preserve">Acciones de la vertical (nombres de la base)</w:t>
            </w:r>
          </w:p>
        </w:tc>
      </w:tr>
      <w:tr>
        <w:trPr>
          <w:tblHeader w:val="off"/>
        </w:trPr>
        <w:tc>
          <w:tcPr>
            <w:tcW w:type="dxa" w:w="2364"/>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b/>
                <w:bCs/>
                <w:sz w:val="18"/>
                <w:szCs w:val="18"/>
              </w:rPr>
              <w:t xml:space="preserve">Planificar (antes de aprobar el plan y al replanificar)</w:t>
            </w:r>
          </w:p>
        </w:tc>
        <w:tc>
          <w:tcPr>
            <w:tcW w:type="dxa" w:w="7274"/>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b w:val="false"/>
                <w:bCs w:val="false"/>
                <w:sz w:val="18"/>
                <w:szCs w:val="18"/>
              </w:rPr>
              <w:t xml:space="preserve">Plantillas de niveles; recetas e «Importar recetas y niveles»; «Generar plan desde la receta»; tipologías y metrados del plan; costos y tarifas; cronograma y línea base; «Nueva versión del plan de recursos»; aprobación del plan</w:t>
            </w:r>
          </w:p>
        </w:tc>
      </w:tr>
      <w:tr>
        <w:trPr>
          <w:tblHeader w:val="off"/>
        </w:trPr>
        <w:tc>
          <w:tcPr>
            <w:tcW w:type="dxa" w:w="2364"/>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b/>
                <w:bCs/>
                <w:sz w:val="18"/>
                <w:szCs w:val="18"/>
              </w:rPr>
              <w:t xml:space="preserve">Ejecutar (sobre el plan aprobado)</w:t>
            </w:r>
          </w:p>
        </w:tc>
        <w:tc>
          <w:tcPr>
            <w:tcW w:type="dxa" w:w="7274"/>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b w:val="false"/>
                <w:bCs w:val="false"/>
                <w:sz w:val="18"/>
                <w:szCs w:val="18"/>
              </w:rPr>
              <w:t xml:space="preserve">«Asignar contrata», que crea la orden de contrata; «Asignar cuadrilla»; «Requerimiento de obra desde el plan»; «Compra masiva desde el plan»; abastecimiento de la obra; «Registrar avance», cargar medidas y generar metrados; asistencia de personal propio y de contratas; adicionales y deductivos; valorizaciones de contrata y su factura; «Cambiar fechas desde el plan» cuando el cambio nace en la obra</w:t>
            </w:r>
          </w:p>
        </w:tc>
      </w:tr>
      <w:tr>
        <w:trPr>
          <w:tblHeader w:val="off"/>
        </w:trPr>
        <w:tc>
          <w:tcPr>
            <w:tcW w:type="dxa" w:w="2364"/>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b/>
                <w:bCs/>
                <w:sz w:val="18"/>
                <w:szCs w:val="18"/>
              </w:rPr>
              <w:t xml:space="preserve">Controlar</w:t>
            </w:r>
          </w:p>
        </w:tc>
        <w:tc>
          <w:tcPr>
            <w:tcW w:type="dxa" w:w="7274"/>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b w:val="false"/>
                <w:bCs w:val="false"/>
                <w:sz w:val="18"/>
                <w:szCs w:val="18"/>
              </w:rPr>
              <w:t xml:space="preserve">Control de saldo; excesos autorizados; análisis del plan; jornales de las cuadrillas; cronograma valorizado; cierre de costo de personal; reportes de contratas</w:t>
            </w:r>
          </w:p>
        </w:tc>
      </w:tr>
      <w:tr>
        <w:trPr>
          <w:tblHeader w:val="off"/>
        </w:trPr>
        <w:tc>
          <w:tcPr>
            <w:tcW w:type="dxa" w:w="2364"/>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b/>
                <w:bCs/>
                <w:sz w:val="18"/>
                <w:szCs w:val="18"/>
              </w:rPr>
              <w:t xml:space="preserve">Cobrar</w:t>
            </w:r>
          </w:p>
        </w:tc>
        <w:tc>
          <w:tcPr>
            <w:tcW w:type="dxa" w:w="7274"/>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b w:val="false"/>
                <w:bCs w:val="false"/>
                <w:sz w:val="18"/>
                <w:szCs w:val="18"/>
              </w:rPr>
              <w:t xml:space="preserve">Contrato de obra con el cliente; preparar y confirmar la valorización al cliente; facturar; cobranza de la obra</w:t>
            </w:r>
          </w:p>
        </w:tc>
      </w:tr>
    </w:tbl>
    <w:p>
      <w:pPr>
        <w:spacing w:after="80"/>
      </w:pPr>
    </w:p>
    <w:p>
      <w:pPr>
        <w:pStyle w:val="Heading2"/>
      </w:pPr>
      <w:r>
        <w:t xml:space="preserve">2.2 Aplicación por momento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55"/>
        <w:gridCol w:w="4042"/>
        <w:gridCol w:w="4041"/>
      </w:tblGrid>
      <w:tr>
        <w:trPr>
          <w:tblHeader/>
        </w:trPr>
        <w:tc>
          <w:tcPr>
            <w:tcW w:type="dxa" w:w="1555"/>
            <w:tcBorders>
              <w:top w:val="single" w:color="D7DEE5" w:sz="4"/>
              <w:left w:val="single" w:color="D7DEE5" w:sz="4"/>
              <w:bottom w:val="single" w:color="D7DEE5" w:sz="4"/>
              <w:right w:val="single" w:color="D7DEE5" w:sz="4"/>
            </w:tcBorders>
            <w:shd w:fill="1F3145" w:color="auto" w:val="clear"/>
            <w:tcMar>
              <w:top w:type="dxa" w:w="60"/>
              <w:left w:type="dxa" w:w="90"/>
              <w:bottom w:type="dxa" w:w="60"/>
              <w:right w:type="dxa" w:w="90"/>
            </w:tcMar>
          </w:tcPr>
          <w:p>
            <w:pPr>
              <w:spacing w:after="30"/>
            </w:pPr>
            <w:r>
              <w:rPr>
                <w:b/>
                <w:bCs/>
                <w:color w:val="FFFFFF"/>
                <w:sz w:val="18"/>
                <w:szCs w:val="18"/>
              </w:rPr>
              <w:t xml:space="preserve">Momento</w:t>
            </w:r>
          </w:p>
        </w:tc>
        <w:tc>
          <w:tcPr>
            <w:tcW w:type="dxa" w:w="4042"/>
            <w:tcBorders>
              <w:top w:val="single" w:color="D7DEE5" w:sz="4"/>
              <w:left w:val="single" w:color="D7DEE5" w:sz="4"/>
              <w:bottom w:val="single" w:color="D7DEE5" w:sz="4"/>
              <w:right w:val="single" w:color="D7DEE5" w:sz="4"/>
            </w:tcBorders>
            <w:shd w:fill="1F3145" w:color="auto" w:val="clear"/>
            <w:tcMar>
              <w:top w:type="dxa" w:w="60"/>
              <w:left w:type="dxa" w:w="90"/>
              <w:bottom w:type="dxa" w:w="60"/>
              <w:right w:type="dxa" w:w="90"/>
            </w:tcMar>
          </w:tcPr>
          <w:p>
            <w:pPr>
              <w:spacing w:after="30"/>
            </w:pPr>
            <w:r>
              <w:rPr>
                <w:b/>
                <w:bCs/>
                <w:color w:val="FFFFFF"/>
                <w:sz w:val="18"/>
                <w:szCs w:val="18"/>
              </w:rPr>
              <w:t xml:space="preserve">Dónde trabaja el usuario</w:t>
            </w:r>
          </w:p>
        </w:tc>
        <w:tc>
          <w:tcPr>
            <w:tcW w:type="dxa" w:w="4041"/>
            <w:tcBorders>
              <w:top w:val="single" w:color="D7DEE5" w:sz="4"/>
              <w:left w:val="single" w:color="D7DEE5" w:sz="4"/>
              <w:bottom w:val="single" w:color="D7DEE5" w:sz="4"/>
              <w:right w:val="single" w:color="D7DEE5" w:sz="4"/>
            </w:tcBorders>
            <w:shd w:fill="1F3145" w:color="auto" w:val="clear"/>
            <w:tcMar>
              <w:top w:type="dxa" w:w="60"/>
              <w:left w:type="dxa" w:w="90"/>
              <w:bottom w:type="dxa" w:w="60"/>
              <w:right w:type="dxa" w:w="90"/>
            </w:tcMar>
          </w:tcPr>
          <w:p>
            <w:pPr>
              <w:spacing w:after="30"/>
            </w:pPr>
            <w:r>
              <w:rPr>
                <w:b/>
                <w:bCs/>
                <w:color w:val="FFFFFF"/>
                <w:sz w:val="18"/>
                <w:szCs w:val="18"/>
              </w:rPr>
              <w:t xml:space="preserve">Puestos típicos</w:t>
            </w:r>
          </w:p>
        </w:tc>
      </w:tr>
      <w:tr>
        <w:trPr>
          <w:tblHeader w:val="off"/>
        </w:trPr>
        <w:tc>
          <w:tcPr>
            <w:tcW w:type="dxa" w:w="1555"/>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b/>
                <w:bCs/>
                <w:sz w:val="18"/>
                <w:szCs w:val="18"/>
              </w:rPr>
              <w:t xml:space="preserve">Planificar</w:t>
            </w:r>
          </w:p>
        </w:tc>
        <w:tc>
          <w:tcPr>
            <w:tcW w:type="dxa" w:w="4042"/>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b w:val="false"/>
                <w:bCs w:val="false"/>
                <w:sz w:val="18"/>
                <w:szCs w:val="18"/>
              </w:rPr>
              <w:t xml:space="preserve">Planificación de obra: menús Obras, Planificación y Configuración</w:t>
            </w:r>
          </w:p>
        </w:tc>
        <w:tc>
          <w:tcPr>
            <w:tcW w:type="dxa" w:w="4041"/>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b w:val="false"/>
                <w:bCs w:val="false"/>
                <w:sz w:val="18"/>
                <w:szCs w:val="18"/>
              </w:rPr>
              <w:t xml:space="preserve">Oficina técnica, presupuestos, coordinador de proyectos; aprueba la gerencia de la línea</w:t>
            </w:r>
          </w:p>
        </w:tc>
      </w:tr>
      <w:tr>
        <w:trPr>
          <w:tblHeader w:val="off"/>
        </w:trPr>
        <w:tc>
          <w:tcPr>
            <w:tcW w:type="dxa" w:w="1555"/>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b/>
                <w:bCs/>
                <w:sz w:val="18"/>
                <w:szCs w:val="18"/>
              </w:rPr>
              <w:t xml:space="preserve">Ejecutar</w:t>
            </w:r>
          </w:p>
        </w:tc>
        <w:tc>
          <w:tcPr>
            <w:tcW w:type="dxa" w:w="4042"/>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b w:val="false"/>
                <w:bCs w:val="false"/>
                <w:sz w:val="18"/>
                <w:szCs w:val="18"/>
              </w:rPr>
              <w:t xml:space="preserve">Planificación de obra: menú Ejecución, tablero de obra y tarea de obra; o Proyectos: sección Obra del tablero y tarea (capítulo 4); celular; portal del contratista</w:t>
            </w:r>
          </w:p>
        </w:tc>
        <w:tc>
          <w:tcPr>
            <w:tcW w:type="dxa" w:w="4041"/>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b w:val="false"/>
                <w:bCs w:val="false"/>
                <w:sz w:val="18"/>
                <w:szCs w:val="18"/>
              </w:rPr>
              <w:t xml:space="preserve">Residente de obra, maestro de obra, logística y almacén, contratistas; validan oficina técnica y coordinador; aprueba la gerencia</w:t>
            </w:r>
          </w:p>
        </w:tc>
      </w:tr>
      <w:tr>
        <w:trPr>
          <w:tblHeader w:val="off"/>
        </w:trPr>
        <w:tc>
          <w:tcPr>
            <w:tcW w:type="dxa" w:w="1555"/>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b/>
                <w:bCs/>
                <w:sz w:val="18"/>
                <w:szCs w:val="18"/>
              </w:rPr>
              <w:t xml:space="preserve">Controlar</w:t>
            </w:r>
          </w:p>
        </w:tc>
        <w:tc>
          <w:tcPr>
            <w:tcW w:type="dxa" w:w="4042"/>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b w:val="false"/>
                <w:bCs w:val="false"/>
                <w:sz w:val="18"/>
                <w:szCs w:val="18"/>
              </w:rPr>
              <w:t xml:space="preserve">Planificación de obra: menú Informes y tablero de obra; tablero del proyecto en Proyectos</w:t>
            </w:r>
          </w:p>
        </w:tc>
        <w:tc>
          <w:tcPr>
            <w:tcW w:type="dxa" w:w="4041"/>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b w:val="false"/>
                <w:bCs w:val="false"/>
                <w:sz w:val="18"/>
                <w:szCs w:val="18"/>
              </w:rPr>
              <w:t xml:space="preserve">Coordinador, gerencias, oficina técnica</w:t>
            </w:r>
          </w:p>
        </w:tc>
      </w:tr>
      <w:tr>
        <w:trPr>
          <w:tblHeader w:val="off"/>
        </w:trPr>
        <w:tc>
          <w:tcPr>
            <w:tcW w:type="dxa" w:w="1555"/>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b/>
                <w:bCs/>
                <w:sz w:val="18"/>
                <w:szCs w:val="18"/>
              </w:rPr>
              <w:t xml:space="preserve">Cobrar</w:t>
            </w:r>
          </w:p>
        </w:tc>
        <w:tc>
          <w:tcPr>
            <w:tcW w:type="dxa" w:w="4042"/>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b w:val="false"/>
                <w:bCs w:val="false"/>
                <w:sz w:val="18"/>
                <w:szCs w:val="18"/>
              </w:rPr>
              <w:t xml:space="preserve">Planificación de obra: menú Ingresos; Contabilidad</w:t>
            </w:r>
          </w:p>
        </w:tc>
        <w:tc>
          <w:tcPr>
            <w:tcW w:type="dxa" w:w="4041"/>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b w:val="false"/>
                <w:bCs w:val="false"/>
                <w:sz w:val="18"/>
                <w:szCs w:val="18"/>
              </w:rPr>
              <w:t xml:space="preserve">Coordinador de proyectos, administración</w:t>
            </w:r>
          </w:p>
        </w:tc>
      </w:tr>
    </w:tbl>
    <w:p>
      <w:pPr>
        <w:spacing w:after="80"/>
      </w:pPr>
    </w:p>
    <w:p>
      <w:pPr>
        <w:pStyle w:val="Heading1"/>
        <w:pageBreakBefore/>
      </w:pPr>
      <w:r>
        <w:t xml:space="preserve">3. Contratas</w:t>
      </w:r>
    </w:p>
    <w:p>
      <w:pPr>
        <w:pStyle w:val="Heading2"/>
      </w:pPr>
      <w:r>
        <w:t xml:space="preserve">3.1 Lo que ya hace la vertical</w:t>
      </w:r>
    </w:p>
    <w:p>
      <w:pPr>
        <w:spacing w:after="120" w:line="276"/>
      </w:pPr>
      <w:r>
        <w:t xml:space="preserve">La base de pruebas tiene hoy estos elementos de contratas, según sus modelos, campos, vistas y menús: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8"/>
        <w:gridCol w:w="2203"/>
        <w:gridCol w:w="5507"/>
      </w:tblGrid>
      <w:tr>
        <w:trPr>
          <w:tblHeader/>
        </w:trPr>
        <w:tc>
          <w:tcPr>
            <w:tcW w:type="dxa" w:w="1928"/>
            <w:tcBorders>
              <w:top w:val="single" w:color="D7DEE5" w:sz="4"/>
              <w:left w:val="single" w:color="D7DEE5" w:sz="4"/>
              <w:bottom w:val="single" w:color="D7DEE5" w:sz="4"/>
              <w:right w:val="single" w:color="D7DEE5" w:sz="4"/>
            </w:tcBorders>
            <w:shd w:fill="1F3145" w:color="auto" w:val="clear"/>
            <w:tcMar>
              <w:top w:type="dxa" w:w="60"/>
              <w:left w:type="dxa" w:w="90"/>
              <w:bottom w:type="dxa" w:w="60"/>
              <w:right w:type="dxa" w:w="90"/>
            </w:tcMar>
          </w:tcPr>
          <w:p>
            <w:pPr>
              <w:spacing w:after="30"/>
            </w:pPr>
            <w:r>
              <w:rPr>
                <w:b/>
                <w:bCs/>
                <w:color w:val="FFFFFF"/>
                <w:sz w:val="18"/>
                <w:szCs w:val="18"/>
              </w:rPr>
              <w:t xml:space="preserve">Elemento</w:t>
            </w:r>
          </w:p>
        </w:tc>
        <w:tc>
          <w:tcPr>
            <w:tcW w:type="dxa" w:w="2203"/>
            <w:tcBorders>
              <w:top w:val="single" w:color="D7DEE5" w:sz="4"/>
              <w:left w:val="single" w:color="D7DEE5" w:sz="4"/>
              <w:bottom w:val="single" w:color="D7DEE5" w:sz="4"/>
              <w:right w:val="single" w:color="D7DEE5" w:sz="4"/>
            </w:tcBorders>
            <w:shd w:fill="1F3145" w:color="auto" w:val="clear"/>
            <w:tcMar>
              <w:top w:type="dxa" w:w="60"/>
              <w:left w:type="dxa" w:w="90"/>
              <w:bottom w:type="dxa" w:w="60"/>
              <w:right w:type="dxa" w:w="90"/>
            </w:tcMar>
          </w:tcPr>
          <w:p>
            <w:pPr>
              <w:spacing w:after="30"/>
            </w:pPr>
            <w:r>
              <w:rPr>
                <w:b/>
                <w:bCs/>
                <w:color w:val="FFFFFF"/>
                <w:sz w:val="18"/>
                <w:szCs w:val="18"/>
              </w:rPr>
              <w:t xml:space="preserve">Modelo</w:t>
            </w:r>
          </w:p>
        </w:tc>
        <w:tc>
          <w:tcPr>
            <w:tcW w:type="dxa" w:w="5507"/>
            <w:tcBorders>
              <w:top w:val="single" w:color="D7DEE5" w:sz="4"/>
              <w:left w:val="single" w:color="D7DEE5" w:sz="4"/>
              <w:bottom w:val="single" w:color="D7DEE5" w:sz="4"/>
              <w:right w:val="single" w:color="D7DEE5" w:sz="4"/>
            </w:tcBorders>
            <w:shd w:fill="1F3145" w:color="auto" w:val="clear"/>
            <w:tcMar>
              <w:top w:type="dxa" w:w="60"/>
              <w:left w:type="dxa" w:w="90"/>
              <w:bottom w:type="dxa" w:w="60"/>
              <w:right w:type="dxa" w:w="90"/>
            </w:tcMar>
          </w:tcPr>
          <w:p>
            <w:pPr>
              <w:spacing w:after="30"/>
            </w:pPr>
            <w:r>
              <w:rPr>
                <w:b/>
                <w:bCs/>
                <w:color w:val="FFFFFF"/>
                <w:sz w:val="18"/>
                <w:szCs w:val="18"/>
              </w:rPr>
              <w:t xml:space="preserve">Lo que tiene hoy</w:t>
            </w:r>
          </w:p>
        </w:tc>
      </w:tr>
      <w:tr>
        <w:trPr>
          <w:tblHeader w:val="off"/>
        </w:trPr>
        <w:tc>
          <w:tcPr>
            <w:tcW w:type="dxa" w:w="1928"/>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Orden de servicio de contrata</w:t>
            </w:r>
          </w:p>
        </w:tc>
        <w:tc>
          <w:tcPr>
            <w:tcW w:type="dxa" w:w="2203"/>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purchase.order y purchase.order.line</w:t>
            </w:r>
          </w:p>
        </w:tc>
        <w:tc>
          <w:tcPr>
            <w:tcW w:type="dxa" w:w="5507"/>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Indicador de orden de servicio, plan y obra; en la línea, actividad de obra, asignaciones del plan y % de retención; liquidaciones de la orden</w:t>
            </w:r>
          </w:p>
        </w:tc>
      </w:tr>
      <w:tr>
        <w:trPr>
          <w:tblHeader w:val="off"/>
        </w:trPr>
        <w:tc>
          <w:tcPr>
            <w:tcW w:type="dxa" w:w="1928"/>
            <w:tcBorders>
              <w:top w:val="single" w:color="D7DEE5" w:sz="4"/>
              <w:left w:val="single" w:color="D7DEE5" w:sz="4"/>
              <w:bottom w:val="single" w:color="D7DEE5" w:sz="4"/>
              <w:right w:val="single" w:color="D7DEE5" w:sz="4"/>
            </w:tcBorders>
            <w:shd w:fill="F0EEF7" w:color="auto" w:val="clear"/>
            <w:tcMar>
              <w:top w:type="dxa" w:w="60"/>
              <w:left w:type="dxa" w:w="90"/>
              <w:bottom w:type="dxa" w:w="60"/>
              <w:right w:type="dxa" w:w="90"/>
            </w:tcMar>
          </w:tcPr>
          <w:p>
            <w:pPr>
              <w:spacing w:after="30"/>
            </w:pPr>
            <w:r>
              <w:rPr>
                <w:sz w:val="18"/>
                <w:szCs w:val="18"/>
              </w:rPr>
              <w:t xml:space="preserve">Tarifas de contrata</w:t>
            </w:r>
          </w:p>
        </w:tc>
        <w:tc>
          <w:tcPr>
            <w:tcW w:type="dxa" w:w="2203"/>
            <w:tcBorders>
              <w:top w:val="single" w:color="D7DEE5" w:sz="4"/>
              <w:left w:val="single" w:color="D7DEE5" w:sz="4"/>
              <w:bottom w:val="single" w:color="D7DEE5" w:sz="4"/>
              <w:right w:val="single" w:color="D7DEE5" w:sz="4"/>
            </w:tcBorders>
            <w:shd w:fill="F0EEF7" w:color="auto" w:val="clear"/>
            <w:tcMar>
              <w:top w:type="dxa" w:w="60"/>
              <w:left w:type="dxa" w:w="90"/>
              <w:bottom w:type="dxa" w:w="60"/>
              <w:right w:type="dxa" w:w="90"/>
            </w:tcMar>
          </w:tcPr>
          <w:p>
            <w:pPr>
              <w:spacing w:after="30"/>
            </w:pPr>
            <w:r>
              <w:rPr>
                <w:sz w:val="18"/>
                <w:szCs w:val="18"/>
              </w:rPr>
              <w:t xml:space="preserve">construction.labor.rate</w:t>
            </w:r>
          </w:p>
        </w:tc>
        <w:tc>
          <w:tcPr>
            <w:tcW w:type="dxa" w:w="5507"/>
            <w:tcBorders>
              <w:top w:val="single" w:color="D7DEE5" w:sz="4"/>
              <w:left w:val="single" w:color="D7DEE5" w:sz="4"/>
              <w:bottom w:val="single" w:color="D7DEE5" w:sz="4"/>
              <w:right w:val="single" w:color="D7DEE5" w:sz="4"/>
            </w:tcBorders>
            <w:shd w:fill="F0EEF7" w:color="auto" w:val="clear"/>
            <w:tcMar>
              <w:top w:type="dxa" w:w="60"/>
              <w:left w:type="dxa" w:w="90"/>
              <w:bottom w:type="dxa" w:w="60"/>
              <w:right w:type="dxa" w:w="90"/>
            </w:tcMar>
          </w:tcPr>
          <w:p>
            <w:pPr>
              <w:spacing w:after="30"/>
            </w:pPr>
            <w:r>
              <w:rPr>
                <w:sz w:val="18"/>
                <w:szCs w:val="18"/>
              </w:rPr>
              <w:t xml:space="preserve">Contratista, obra, unidad, precio, % de retención y vigencia</w:t>
            </w:r>
          </w:p>
        </w:tc>
      </w:tr>
      <w:tr>
        <w:trPr>
          <w:tblHeader w:val="off"/>
        </w:trPr>
        <w:tc>
          <w:tcPr>
            <w:tcW w:type="dxa" w:w="1928"/>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Asistente Asignar contrata</w:t>
            </w:r>
          </w:p>
        </w:tc>
        <w:tc>
          <w:tcPr>
            <w:tcW w:type="dxa" w:w="2203"/>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construction.plan.contract.wizard</w:t>
            </w:r>
          </w:p>
        </w:tc>
        <w:tc>
          <w:tcPr>
            <w:tcW w:type="dxa" w:w="5507"/>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Plan, tareas, toda la obra, etapas, contratista, fechas; líneas con cantidad, precio, tarifa, % y monto de retención; crea la orden; pide motivo cuando excede el plan</w:t>
            </w:r>
          </w:p>
        </w:tc>
      </w:tr>
      <w:tr>
        <w:trPr>
          <w:tblHeader w:val="off"/>
        </w:trPr>
        <w:tc>
          <w:tcPr>
            <w:tcW w:type="dxa" w:w="1928"/>
            <w:tcBorders>
              <w:top w:val="single" w:color="D7DEE5" w:sz="4"/>
              <w:left w:val="single" w:color="D7DEE5" w:sz="4"/>
              <w:bottom w:val="single" w:color="D7DEE5" w:sz="4"/>
              <w:right w:val="single" w:color="D7DEE5" w:sz="4"/>
            </w:tcBorders>
            <w:shd w:fill="F0EEF7" w:color="auto" w:val="clear"/>
            <w:tcMar>
              <w:top w:type="dxa" w:w="60"/>
              <w:left w:type="dxa" w:w="90"/>
              <w:bottom w:type="dxa" w:w="60"/>
              <w:right w:type="dxa" w:w="90"/>
            </w:tcMar>
          </w:tcPr>
          <w:p>
            <w:pPr>
              <w:spacing w:after="30"/>
            </w:pPr>
            <w:r>
              <w:rPr>
                <w:sz w:val="18"/>
                <w:szCs w:val="18"/>
              </w:rPr>
              <w:t xml:space="preserve">Avance</w:t>
            </w:r>
          </w:p>
        </w:tc>
        <w:tc>
          <w:tcPr>
            <w:tcW w:type="dxa" w:w="2203"/>
            <w:tcBorders>
              <w:top w:val="single" w:color="D7DEE5" w:sz="4"/>
              <w:left w:val="single" w:color="D7DEE5" w:sz="4"/>
              <w:bottom w:val="single" w:color="D7DEE5" w:sz="4"/>
              <w:right w:val="single" w:color="D7DEE5" w:sz="4"/>
            </w:tcBorders>
            <w:shd w:fill="F0EEF7" w:color="auto" w:val="clear"/>
            <w:tcMar>
              <w:top w:type="dxa" w:w="60"/>
              <w:left w:type="dxa" w:w="90"/>
              <w:bottom w:type="dxa" w:w="60"/>
              <w:right w:type="dxa" w:w="90"/>
            </w:tcMar>
          </w:tcPr>
          <w:p>
            <w:pPr>
              <w:spacing w:after="30"/>
            </w:pPr>
            <w:r>
              <w:rPr>
                <w:sz w:val="18"/>
                <w:szCs w:val="18"/>
              </w:rPr>
              <w:t xml:space="preserve">construction.task.progress</w:t>
            </w:r>
          </w:p>
        </w:tc>
        <w:tc>
          <w:tcPr>
            <w:tcW w:type="dxa" w:w="5507"/>
            <w:tcBorders>
              <w:top w:val="single" w:color="D7DEE5" w:sz="4"/>
              <w:left w:val="single" w:color="D7DEE5" w:sz="4"/>
              <w:bottom w:val="single" w:color="D7DEE5" w:sz="4"/>
              <w:right w:val="single" w:color="D7DEE5" w:sz="4"/>
            </w:tcBorders>
            <w:shd w:fill="F0EEF7" w:color="auto" w:val="clear"/>
            <w:tcMar>
              <w:top w:type="dxa" w:w="60"/>
              <w:left w:type="dxa" w:w="90"/>
              <w:bottom w:type="dxa" w:w="60"/>
              <w:right w:type="dxa" w:w="90"/>
            </w:tcMar>
          </w:tcPr>
          <w:p>
            <w:pPr>
              <w:spacing w:after="30"/>
            </w:pPr>
            <w:r>
              <w:rPr>
                <w:sz w:val="18"/>
                <w:szCs w:val="18"/>
              </w:rPr>
              <w:t xml:space="preserve">Tarea, línea del plan, contratista, fecha, cantidad, fotos, origen interno o portal, geolocalización; estados borrador, validado y rechazado; re-trabajo con motivo; enlace a la liquidación</w:t>
            </w:r>
          </w:p>
        </w:tc>
      </w:tr>
      <w:tr>
        <w:trPr>
          <w:tblHeader w:val="off"/>
        </w:trPr>
        <w:tc>
          <w:tcPr>
            <w:tcW w:type="dxa" w:w="1928"/>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Liquidación de contrata</w:t>
            </w:r>
          </w:p>
        </w:tc>
        <w:tc>
          <w:tcPr>
            <w:tcW w:type="dxa" w:w="2203"/>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construction.contract.settlement</w:t>
            </w:r>
          </w:p>
        </w:tc>
        <w:tc>
          <w:tcPr>
            <w:tcW w:type="dxa" w:w="5507"/>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Periodo, fechas de liquidación y de pago; estados borrador, presentada, validada, aprobada, pagada y anulada; bruto, retención, descuento por material extra y neto; factura; motivo de devolución; autorización de jefatura</w:t>
            </w:r>
          </w:p>
        </w:tc>
      </w:tr>
      <w:tr>
        <w:trPr>
          <w:tblHeader w:val="off"/>
        </w:trPr>
        <w:tc>
          <w:tcPr>
            <w:tcW w:type="dxa" w:w="1928"/>
            <w:tcBorders>
              <w:top w:val="single" w:color="D7DEE5" w:sz="4"/>
              <w:left w:val="single" w:color="D7DEE5" w:sz="4"/>
              <w:bottom w:val="single" w:color="D7DEE5" w:sz="4"/>
              <w:right w:val="single" w:color="D7DEE5" w:sz="4"/>
            </w:tcBorders>
            <w:shd w:fill="F0EEF7" w:color="auto" w:val="clear"/>
            <w:tcMar>
              <w:top w:type="dxa" w:w="60"/>
              <w:left w:type="dxa" w:w="90"/>
              <w:bottom w:type="dxa" w:w="60"/>
              <w:right w:type="dxa" w:w="90"/>
            </w:tcMar>
          </w:tcPr>
          <w:p>
            <w:pPr>
              <w:spacing w:after="30"/>
            </w:pPr>
            <w:r>
              <w:rPr>
                <w:sz w:val="18"/>
                <w:szCs w:val="18"/>
              </w:rPr>
              <w:t xml:space="preserve">Línea de liquidación</w:t>
            </w:r>
          </w:p>
        </w:tc>
        <w:tc>
          <w:tcPr>
            <w:tcW w:type="dxa" w:w="2203"/>
            <w:tcBorders>
              <w:top w:val="single" w:color="D7DEE5" w:sz="4"/>
              <w:left w:val="single" w:color="D7DEE5" w:sz="4"/>
              <w:bottom w:val="single" w:color="D7DEE5" w:sz="4"/>
              <w:right w:val="single" w:color="D7DEE5" w:sz="4"/>
            </w:tcBorders>
            <w:shd w:fill="F0EEF7" w:color="auto" w:val="clear"/>
            <w:tcMar>
              <w:top w:type="dxa" w:w="60"/>
              <w:left w:type="dxa" w:w="90"/>
              <w:bottom w:type="dxa" w:w="60"/>
              <w:right w:type="dxa" w:w="90"/>
            </w:tcMar>
          </w:tcPr>
          <w:p>
            <w:pPr>
              <w:spacing w:after="30"/>
            </w:pPr>
            <w:r>
              <w:rPr>
                <w:sz w:val="18"/>
                <w:szCs w:val="18"/>
              </w:rPr>
              <w:t xml:space="preserve">construction.contract.settlement.line</w:t>
            </w:r>
          </w:p>
        </w:tc>
        <w:tc>
          <w:tcPr>
            <w:tcW w:type="dxa" w:w="5507"/>
            <w:tcBorders>
              <w:top w:val="single" w:color="D7DEE5" w:sz="4"/>
              <w:left w:val="single" w:color="D7DEE5" w:sz="4"/>
              <w:bottom w:val="single" w:color="D7DEE5" w:sz="4"/>
              <w:right w:val="single" w:color="D7DEE5" w:sz="4"/>
            </w:tcBorders>
            <w:shd w:fill="F0EEF7" w:color="auto" w:val="clear"/>
            <w:tcMar>
              <w:top w:type="dxa" w:w="60"/>
              <w:left w:type="dxa" w:w="90"/>
              <w:bottom w:type="dxa" w:w="60"/>
              <w:right w:type="dxa" w:w="90"/>
            </w:tcMar>
          </w:tcPr>
          <w:p>
            <w:pPr>
              <w:spacing w:after="30"/>
            </w:pPr>
            <w:r>
              <w:rPr>
                <w:sz w:val="18"/>
                <w:szCs w:val="18"/>
              </w:rPr>
              <w:t xml:space="preserve">Línea de la orden, cantidad del periodo, precio, monto, re-trabajo, % validado, % manual con motivo, acumulado anterior, cantidad a liquidar, % de retención, acumulado y avance</w:t>
            </w:r>
          </w:p>
        </w:tc>
      </w:tr>
      <w:tr>
        <w:trPr>
          <w:tblHeader w:val="off"/>
        </w:trPr>
        <w:tc>
          <w:tcPr>
            <w:tcW w:type="dxa" w:w="1928"/>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Botones</w:t>
            </w:r>
          </w:p>
        </w:tc>
        <w:tc>
          <w:tcPr>
            <w:tcW w:type="dxa" w:w="2203"/>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Vista formulario</w:t>
            </w:r>
          </w:p>
        </w:tc>
        <w:tc>
          <w:tcPr>
            <w:tcW w:type="dxa" w:w="5507"/>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Actualizar avances, Presentar, Validar, Autorizar (jefatura), Devolver a la contrata, Rechazar, Anular, Volver a borrador, Factura</w:t>
            </w:r>
          </w:p>
        </w:tc>
      </w:tr>
      <w:tr>
        <w:trPr>
          <w:tblHeader w:val="off"/>
        </w:trPr>
        <w:tc>
          <w:tcPr>
            <w:tcW w:type="dxa" w:w="1928"/>
            <w:tcBorders>
              <w:top w:val="single" w:color="D7DEE5" w:sz="4"/>
              <w:left w:val="single" w:color="D7DEE5" w:sz="4"/>
              <w:bottom w:val="single" w:color="D7DEE5" w:sz="4"/>
              <w:right w:val="single" w:color="D7DEE5" w:sz="4"/>
            </w:tcBorders>
            <w:shd w:fill="F0EEF7" w:color="auto" w:val="clear"/>
            <w:tcMar>
              <w:top w:type="dxa" w:w="60"/>
              <w:left w:type="dxa" w:w="90"/>
              <w:bottom w:type="dxa" w:w="60"/>
              <w:right w:type="dxa" w:w="90"/>
            </w:tcMar>
          </w:tcPr>
          <w:p>
            <w:pPr>
              <w:spacing w:after="30"/>
            </w:pPr>
            <w:r>
              <w:rPr>
                <w:sz w:val="18"/>
                <w:szCs w:val="18"/>
              </w:rPr>
              <w:t xml:space="preserve">Ajustes</w:t>
            </w:r>
          </w:p>
        </w:tc>
        <w:tc>
          <w:tcPr>
            <w:tcW w:type="dxa" w:w="2203"/>
            <w:tcBorders>
              <w:top w:val="single" w:color="D7DEE5" w:sz="4"/>
              <w:left w:val="single" w:color="D7DEE5" w:sz="4"/>
              <w:bottom w:val="single" w:color="D7DEE5" w:sz="4"/>
              <w:right w:val="single" w:color="D7DEE5" w:sz="4"/>
            </w:tcBorders>
            <w:shd w:fill="F0EEF7" w:color="auto" w:val="clear"/>
            <w:tcMar>
              <w:top w:type="dxa" w:w="60"/>
              <w:left w:type="dxa" w:w="90"/>
              <w:bottom w:type="dxa" w:w="60"/>
              <w:right w:type="dxa" w:w="90"/>
            </w:tcMar>
          </w:tcPr>
          <w:p>
            <w:pPr>
              <w:spacing w:after="30"/>
            </w:pPr>
            <w:r>
              <w:rPr>
                <w:sz w:val="18"/>
                <w:szCs w:val="18"/>
              </w:rPr>
              <w:t xml:space="preserve">res.config.settings</w:t>
            </w:r>
          </w:p>
        </w:tc>
        <w:tc>
          <w:tcPr>
            <w:tcW w:type="dxa" w:w="5507"/>
            <w:tcBorders>
              <w:top w:val="single" w:color="D7DEE5" w:sz="4"/>
              <w:left w:val="single" w:color="D7DEE5" w:sz="4"/>
              <w:bottom w:val="single" w:color="D7DEE5" w:sz="4"/>
              <w:right w:val="single" w:color="D7DEE5" w:sz="4"/>
            </w:tcBorders>
            <w:shd w:fill="F0EEF7" w:color="auto" w:val="clear"/>
            <w:tcMar>
              <w:top w:type="dxa" w:w="60"/>
              <w:left w:type="dxa" w:w="90"/>
              <w:bottom w:type="dxa" w:w="60"/>
              <w:right w:type="dxa" w:w="90"/>
            </w:tcMar>
          </w:tcPr>
          <w:p>
            <w:pPr>
              <w:spacing w:after="30"/>
            </w:pPr>
            <w:r>
              <w:rPr>
                <w:sz w:val="18"/>
                <w:szCs w:val="18"/>
              </w:rPr>
              <w:t xml:space="preserve">Inicio de semana de obra; día de liquidación y día de pago de contratas; política y tolerancia de exceso en contratas</w:t>
            </w:r>
          </w:p>
        </w:tc>
      </w:tr>
      <w:tr>
        <w:trPr>
          <w:tblHeader w:val="off"/>
        </w:trPr>
        <w:tc>
          <w:tcPr>
            <w:tcW w:type="dxa" w:w="1928"/>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Cambio de obra</w:t>
            </w:r>
          </w:p>
        </w:tc>
        <w:tc>
          <w:tcPr>
            <w:tcW w:type="dxa" w:w="2203"/>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construction.change.order</w:t>
            </w:r>
          </w:p>
        </w:tc>
        <w:tc>
          <w:tcPr>
            <w:tcW w:type="dxa" w:w="5507"/>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Tipo adicional, deductivo, neto o rehacer; solicitado por cliente, interno o contrata; costo y venta</w:t>
            </w:r>
          </w:p>
        </w:tc>
      </w:tr>
      <w:tr>
        <w:trPr>
          <w:tblHeader w:val="off"/>
        </w:trPr>
        <w:tc>
          <w:tcPr>
            <w:tcW w:type="dxa" w:w="1928"/>
            <w:tcBorders>
              <w:top w:val="single" w:color="D7DEE5" w:sz="4"/>
              <w:left w:val="single" w:color="D7DEE5" w:sz="4"/>
              <w:bottom w:val="single" w:color="D7DEE5" w:sz="4"/>
              <w:right w:val="single" w:color="D7DEE5" w:sz="4"/>
            </w:tcBorders>
            <w:shd w:fill="F0EEF7" w:color="auto" w:val="clear"/>
            <w:tcMar>
              <w:top w:type="dxa" w:w="60"/>
              <w:left w:type="dxa" w:w="90"/>
              <w:bottom w:type="dxa" w:w="60"/>
              <w:right w:type="dxa" w:w="90"/>
            </w:tcMar>
          </w:tcPr>
          <w:p>
            <w:pPr>
              <w:spacing w:after="30"/>
            </w:pPr>
            <w:r>
              <w:rPr>
                <w:sz w:val="18"/>
                <w:szCs w:val="18"/>
              </w:rPr>
              <w:t xml:space="preserve">Contrato de obra del cliente</w:t>
            </w:r>
          </w:p>
        </w:tc>
        <w:tc>
          <w:tcPr>
            <w:tcW w:type="dxa" w:w="2203"/>
            <w:tcBorders>
              <w:top w:val="single" w:color="D7DEE5" w:sz="4"/>
              <w:left w:val="single" w:color="D7DEE5" w:sz="4"/>
              <w:bottom w:val="single" w:color="D7DEE5" w:sz="4"/>
              <w:right w:val="single" w:color="D7DEE5" w:sz="4"/>
            </w:tcBorders>
            <w:shd w:fill="F0EEF7" w:color="auto" w:val="clear"/>
            <w:tcMar>
              <w:top w:type="dxa" w:w="60"/>
              <w:left w:type="dxa" w:w="90"/>
              <w:bottom w:type="dxa" w:w="60"/>
              <w:right w:type="dxa" w:w="90"/>
            </w:tcMar>
          </w:tcPr>
          <w:p>
            <w:pPr>
              <w:spacing w:after="30"/>
            </w:pPr>
            <w:r>
              <w:rPr>
                <w:sz w:val="18"/>
                <w:szCs w:val="18"/>
              </w:rPr>
              <w:t xml:space="preserve">construction.contract</w:t>
            </w:r>
          </w:p>
        </w:tc>
        <w:tc>
          <w:tcPr>
            <w:tcW w:type="dxa" w:w="5507"/>
            <w:tcBorders>
              <w:top w:val="single" w:color="D7DEE5" w:sz="4"/>
              <w:left w:val="single" w:color="D7DEE5" w:sz="4"/>
              <w:bottom w:val="single" w:color="D7DEE5" w:sz="4"/>
              <w:right w:val="single" w:color="D7DEE5" w:sz="4"/>
            </w:tcBorders>
            <w:shd w:fill="F0EEF7" w:color="auto" w:val="clear"/>
            <w:tcMar>
              <w:top w:type="dxa" w:w="60"/>
              <w:left w:type="dxa" w:w="90"/>
              <w:bottom w:type="dxa" w:w="60"/>
              <w:right w:type="dxa" w:w="90"/>
            </w:tcMar>
          </w:tcPr>
          <w:p>
            <w:pPr>
              <w:spacing w:after="30"/>
            </w:pPr>
            <w:r>
              <w:rPr>
                <w:sz w:val="18"/>
                <w:szCs w:val="18"/>
              </w:rPr>
              <w:t xml:space="preserve">% de adelanto y su garantía, % de fondo de garantía con base con o sin IGV, % de detracción, periodicidad semanal, quincenal o mensual, penalidad</w:t>
            </w:r>
          </w:p>
        </w:tc>
      </w:tr>
    </w:tbl>
    <w:p>
      <w:pPr>
        <w:spacing w:after="80"/>
      </w:pPr>
    </w:p>
    <w:p>
      <w:pPr>
        <w:spacing w:after="120" w:line="276"/>
      </w:pPr>
      <w:r>
        <w:t xml:space="preserve">El contrato de obra del cliente ya resuelve, para el cobro, las mismas condiciones que la orden de contrata necesita para el pago. Se toma como modelo de campos y de cálculo para mantener una sola convención en la vertical.</w:t>
      </w:r>
    </w:p>
    <w:p>
      <w:pPr>
        <w:pStyle w:val="Heading2"/>
      </w:pPr>
      <w:r>
        <w:t xml:space="preserve">3.2 Nomenclatura y documentos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29"/>
        <w:gridCol w:w="4381"/>
        <w:gridCol w:w="2628"/>
      </w:tblGrid>
      <w:tr>
        <w:trPr>
          <w:tblHeader/>
        </w:trPr>
        <w:tc>
          <w:tcPr>
            <w:tcW w:type="dxa" w:w="2629"/>
            <w:tcBorders>
              <w:top w:val="single" w:color="D7DEE5" w:sz="4"/>
              <w:left w:val="single" w:color="D7DEE5" w:sz="4"/>
              <w:bottom w:val="single" w:color="D7DEE5" w:sz="4"/>
              <w:right w:val="single" w:color="D7DEE5" w:sz="4"/>
            </w:tcBorders>
            <w:shd w:fill="1F3145" w:color="auto" w:val="clear"/>
            <w:tcMar>
              <w:top w:type="dxa" w:w="60"/>
              <w:left w:type="dxa" w:w="90"/>
              <w:bottom w:type="dxa" w:w="60"/>
              <w:right w:type="dxa" w:w="90"/>
            </w:tcMar>
          </w:tcPr>
          <w:p>
            <w:pPr>
              <w:spacing w:after="30"/>
            </w:pPr>
            <w:r>
              <w:rPr>
                <w:b/>
                <w:bCs/>
                <w:color w:val="FFFFFF"/>
                <w:sz w:val="18"/>
                <w:szCs w:val="18"/>
              </w:rPr>
              <w:t xml:space="preserve">Término en pantalla</w:t>
            </w:r>
          </w:p>
        </w:tc>
        <w:tc>
          <w:tcPr>
            <w:tcW w:type="dxa" w:w="4381"/>
            <w:tcBorders>
              <w:top w:val="single" w:color="D7DEE5" w:sz="4"/>
              <w:left w:val="single" w:color="D7DEE5" w:sz="4"/>
              <w:bottom w:val="single" w:color="D7DEE5" w:sz="4"/>
              <w:right w:val="single" w:color="D7DEE5" w:sz="4"/>
            </w:tcBorders>
            <w:shd w:fill="1F3145" w:color="auto" w:val="clear"/>
            <w:tcMar>
              <w:top w:type="dxa" w:w="60"/>
              <w:left w:type="dxa" w:w="90"/>
              <w:bottom w:type="dxa" w:w="60"/>
              <w:right w:type="dxa" w:w="90"/>
            </w:tcMar>
          </w:tcPr>
          <w:p>
            <w:pPr>
              <w:spacing w:after="30"/>
            </w:pPr>
            <w:r>
              <w:rPr>
                <w:b/>
                <w:bCs/>
                <w:color w:val="FFFFFF"/>
                <w:sz w:val="18"/>
                <w:szCs w:val="18"/>
              </w:rPr>
              <w:t xml:space="preserve">Qué es</w:t>
            </w:r>
          </w:p>
        </w:tc>
        <w:tc>
          <w:tcPr>
            <w:tcW w:type="dxa" w:w="2628"/>
            <w:tcBorders>
              <w:top w:val="single" w:color="D7DEE5" w:sz="4"/>
              <w:left w:val="single" w:color="D7DEE5" w:sz="4"/>
              <w:bottom w:val="single" w:color="D7DEE5" w:sz="4"/>
              <w:right w:val="single" w:color="D7DEE5" w:sz="4"/>
            </w:tcBorders>
            <w:shd w:fill="1F3145" w:color="auto" w:val="clear"/>
            <w:tcMar>
              <w:top w:type="dxa" w:w="60"/>
              <w:left w:type="dxa" w:w="90"/>
              <w:bottom w:type="dxa" w:w="60"/>
              <w:right w:type="dxa" w:w="90"/>
            </w:tcMar>
          </w:tcPr>
          <w:p>
            <w:pPr>
              <w:spacing w:after="30"/>
            </w:pPr>
            <w:r>
              <w:rPr>
                <w:b/>
                <w:bCs/>
                <w:color w:val="FFFFFF"/>
                <w:sz w:val="18"/>
                <w:szCs w:val="18"/>
              </w:rPr>
              <w:t xml:space="preserve">Base técnica</w:t>
            </w:r>
          </w:p>
        </w:tc>
      </w:tr>
      <w:tr>
        <w:trPr>
          <w:tblHeader w:val="off"/>
        </w:trPr>
        <w:tc>
          <w:tcPr>
            <w:tcW w:type="dxa" w:w="2629"/>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Orden de contrata</w:t>
            </w:r>
          </w:p>
        </w:tc>
        <w:tc>
          <w:tcPr>
            <w:tcW w:type="dxa" w:w="4381"/>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Orden de compra de servicio a un contratista, con sus condiciones</w:t>
            </w:r>
          </w:p>
        </w:tc>
        <w:tc>
          <w:tcPr>
            <w:tcW w:type="dxa" w:w="2628"/>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purchase.order con indicador de orden de servicio</w:t>
            </w:r>
          </w:p>
        </w:tc>
      </w:tr>
      <w:tr>
        <w:trPr>
          <w:tblHeader w:val="off"/>
        </w:trPr>
        <w:tc>
          <w:tcPr>
            <w:tcW w:type="dxa" w:w="2629"/>
            <w:tcBorders>
              <w:top w:val="single" w:color="D7DEE5" w:sz="4"/>
              <w:left w:val="single" w:color="D7DEE5" w:sz="4"/>
              <w:bottom w:val="single" w:color="D7DEE5" w:sz="4"/>
              <w:right w:val="single" w:color="D7DEE5" w:sz="4"/>
            </w:tcBorders>
            <w:shd w:fill="F0EEF7" w:color="auto" w:val="clear"/>
            <w:tcMar>
              <w:top w:type="dxa" w:w="60"/>
              <w:left w:type="dxa" w:w="90"/>
              <w:bottom w:type="dxa" w:w="60"/>
              <w:right w:type="dxa" w:w="90"/>
            </w:tcMar>
          </w:tcPr>
          <w:p>
            <w:pPr>
              <w:spacing w:after="30"/>
            </w:pPr>
            <w:r>
              <w:rPr>
                <w:sz w:val="18"/>
                <w:szCs w:val="18"/>
              </w:rPr>
              <w:t xml:space="preserve">Condiciones de contrata</w:t>
            </w:r>
          </w:p>
        </w:tc>
        <w:tc>
          <w:tcPr>
            <w:tcW w:type="dxa" w:w="4381"/>
            <w:tcBorders>
              <w:top w:val="single" w:color="D7DEE5" w:sz="4"/>
              <w:left w:val="single" w:color="D7DEE5" w:sz="4"/>
              <w:bottom w:val="single" w:color="D7DEE5" w:sz="4"/>
              <w:right w:val="single" w:color="D7DEE5" w:sz="4"/>
            </w:tcBorders>
            <w:shd w:fill="F0EEF7" w:color="auto" w:val="clear"/>
            <w:tcMar>
              <w:top w:type="dxa" w:w="60"/>
              <w:left w:type="dxa" w:w="90"/>
              <w:bottom w:type="dxa" w:w="60"/>
              <w:right w:type="dxa" w:w="90"/>
            </w:tcMar>
          </w:tcPr>
          <w:p>
            <w:pPr>
              <w:spacing w:after="30"/>
            </w:pPr>
            <w:r>
              <w:rPr>
                <w:sz w:val="18"/>
                <w:szCs w:val="18"/>
              </w:rPr>
              <w:t xml:space="preserve">Plantilla de condiciones que se copia a la orden (adelanto, fondo de garantía, ajustes de precio, periodicidad, documentos de liquidación) con su esquema de cálculo</w:t>
            </w:r>
          </w:p>
        </w:tc>
        <w:tc>
          <w:tcPr>
            <w:tcW w:type="dxa" w:w="2628"/>
            <w:tcBorders>
              <w:top w:val="single" w:color="D7DEE5" w:sz="4"/>
              <w:left w:val="single" w:color="D7DEE5" w:sz="4"/>
              <w:bottom w:val="single" w:color="D7DEE5" w:sz="4"/>
              <w:right w:val="single" w:color="D7DEE5" w:sz="4"/>
            </w:tcBorders>
            <w:shd w:fill="F0EEF7" w:color="auto" w:val="clear"/>
            <w:tcMar>
              <w:top w:type="dxa" w:w="60"/>
              <w:left w:type="dxa" w:w="90"/>
              <w:bottom w:type="dxa" w:w="60"/>
              <w:right w:type="dxa" w:w="90"/>
            </w:tcMar>
          </w:tcPr>
          <w:p>
            <w:pPr>
              <w:spacing w:after="30"/>
            </w:pPr>
            <w:r>
              <w:rPr>
                <w:sz w:val="18"/>
                <w:szCs w:val="18"/>
              </w:rPr>
              <w:t xml:space="preserve">Modelo nuevo</w:t>
            </w:r>
          </w:p>
        </w:tc>
      </w:tr>
      <w:tr>
        <w:trPr>
          <w:tblHeader w:val="off"/>
        </w:trPr>
        <w:tc>
          <w:tcPr>
            <w:tcW w:type="dxa" w:w="2629"/>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Valorización de contrata («Valorizado NN - especialidad»)</w:t>
            </w:r>
          </w:p>
        </w:tc>
        <w:tc>
          <w:tcPr>
            <w:tcW w:type="dxa" w:w="4381"/>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Corte periódico del avance de una orden con su resumen de pago</w:t>
            </w:r>
          </w:p>
        </w:tc>
        <w:tc>
          <w:tcPr>
            <w:tcW w:type="dxa" w:w="2628"/>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construction.contract.settlement de tipo periódica</w:t>
            </w:r>
          </w:p>
        </w:tc>
      </w:tr>
      <w:tr>
        <w:trPr>
          <w:tblHeader w:val="off"/>
        </w:trPr>
        <w:tc>
          <w:tcPr>
            <w:tcW w:type="dxa" w:w="2629"/>
            <w:tcBorders>
              <w:top w:val="single" w:color="D7DEE5" w:sz="4"/>
              <w:left w:val="single" w:color="D7DEE5" w:sz="4"/>
              <w:bottom w:val="single" w:color="D7DEE5" w:sz="4"/>
              <w:right w:val="single" w:color="D7DEE5" w:sz="4"/>
            </w:tcBorders>
            <w:shd w:fill="F0EEF7" w:color="auto" w:val="clear"/>
            <w:tcMar>
              <w:top w:type="dxa" w:w="60"/>
              <w:left w:type="dxa" w:w="90"/>
              <w:bottom w:type="dxa" w:w="60"/>
              <w:right w:type="dxa" w:w="90"/>
            </w:tcMar>
          </w:tcPr>
          <w:p>
            <w:pPr>
              <w:spacing w:after="30"/>
            </w:pPr>
            <w:r>
              <w:rPr>
                <w:sz w:val="18"/>
                <w:szCs w:val="18"/>
              </w:rPr>
              <w:t xml:space="preserve">Liquidación de contrata</w:t>
            </w:r>
          </w:p>
        </w:tc>
        <w:tc>
          <w:tcPr>
            <w:tcW w:type="dxa" w:w="4381"/>
            <w:tcBorders>
              <w:top w:val="single" w:color="D7DEE5" w:sz="4"/>
              <w:left w:val="single" w:color="D7DEE5" w:sz="4"/>
              <w:bottom w:val="single" w:color="D7DEE5" w:sz="4"/>
              <w:right w:val="single" w:color="D7DEE5" w:sz="4"/>
            </w:tcBorders>
            <w:shd w:fill="F0EEF7" w:color="auto" w:val="clear"/>
            <w:tcMar>
              <w:top w:type="dxa" w:w="60"/>
              <w:left w:type="dxa" w:w="90"/>
              <w:bottom w:type="dxa" w:w="60"/>
              <w:right w:type="dxa" w:w="90"/>
            </w:tcMar>
          </w:tcPr>
          <w:p>
            <w:pPr>
              <w:spacing w:after="30"/>
            </w:pPr>
            <w:r>
              <w:rPr>
                <w:sz w:val="18"/>
                <w:szCs w:val="18"/>
              </w:rPr>
              <w:t xml:space="preserve">Último corte de la orden, que la cierra</w:t>
            </w:r>
          </w:p>
        </w:tc>
        <w:tc>
          <w:tcPr>
            <w:tcW w:type="dxa" w:w="2628"/>
            <w:tcBorders>
              <w:top w:val="single" w:color="D7DEE5" w:sz="4"/>
              <w:left w:val="single" w:color="D7DEE5" w:sz="4"/>
              <w:bottom w:val="single" w:color="D7DEE5" w:sz="4"/>
              <w:right w:val="single" w:color="D7DEE5" w:sz="4"/>
            </w:tcBorders>
            <w:shd w:fill="F0EEF7" w:color="auto" w:val="clear"/>
            <w:tcMar>
              <w:top w:type="dxa" w:w="60"/>
              <w:left w:type="dxa" w:w="90"/>
              <w:bottom w:type="dxa" w:w="60"/>
              <w:right w:type="dxa" w:w="90"/>
            </w:tcMar>
          </w:tcPr>
          <w:p>
            <w:pPr>
              <w:spacing w:after="30"/>
            </w:pPr>
            <w:r>
              <w:rPr>
                <w:sz w:val="18"/>
                <w:szCs w:val="18"/>
              </w:rPr>
              <w:t xml:space="preserve">construction.contract.settlement de tipo liquidación</w:t>
            </w:r>
          </w:p>
        </w:tc>
      </w:tr>
      <w:tr>
        <w:trPr>
          <w:tblHeader w:val="off"/>
        </w:trPr>
        <w:tc>
          <w:tcPr>
            <w:tcW w:type="dxa" w:w="2629"/>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Adelanto</w:t>
            </w:r>
          </w:p>
        </w:tc>
        <w:tc>
          <w:tcPr>
            <w:tcW w:type="dxa" w:w="4381"/>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Anticipo al contratista que se amortiza en cada valorizado</w:t>
            </w:r>
          </w:p>
        </w:tc>
        <w:tc>
          <w:tcPr>
            <w:tcW w:type="dxa" w:w="2628"/>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Factura de anticipo enlazada a la orden</w:t>
            </w:r>
          </w:p>
        </w:tc>
      </w:tr>
      <w:tr>
        <w:trPr>
          <w:tblHeader w:val="off"/>
        </w:trPr>
        <w:tc>
          <w:tcPr>
            <w:tcW w:type="dxa" w:w="2629"/>
            <w:tcBorders>
              <w:top w:val="single" w:color="D7DEE5" w:sz="4"/>
              <w:left w:val="single" w:color="D7DEE5" w:sz="4"/>
              <w:bottom w:val="single" w:color="D7DEE5" w:sz="4"/>
              <w:right w:val="single" w:color="D7DEE5" w:sz="4"/>
            </w:tcBorders>
            <w:shd w:fill="F0EEF7" w:color="auto" w:val="clear"/>
            <w:tcMar>
              <w:top w:type="dxa" w:w="60"/>
              <w:left w:type="dxa" w:w="90"/>
              <w:bottom w:type="dxa" w:w="60"/>
              <w:right w:type="dxa" w:w="90"/>
            </w:tcMar>
          </w:tcPr>
          <w:p>
            <w:pPr>
              <w:spacing w:after="30"/>
            </w:pPr>
            <w:r>
              <w:rPr>
                <w:sz w:val="18"/>
                <w:szCs w:val="18"/>
              </w:rPr>
              <w:t xml:space="preserve">Fondo de garantía</w:t>
            </w:r>
          </w:p>
        </w:tc>
        <w:tc>
          <w:tcPr>
            <w:tcW w:type="dxa" w:w="4381"/>
            <w:tcBorders>
              <w:top w:val="single" w:color="D7DEE5" w:sz="4"/>
              <w:left w:val="single" w:color="D7DEE5" w:sz="4"/>
              <w:bottom w:val="single" w:color="D7DEE5" w:sz="4"/>
              <w:right w:val="single" w:color="D7DEE5" w:sz="4"/>
            </w:tcBorders>
            <w:shd w:fill="F0EEF7" w:color="auto" w:val="clear"/>
            <w:tcMar>
              <w:top w:type="dxa" w:w="60"/>
              <w:left w:type="dxa" w:w="90"/>
              <w:bottom w:type="dxa" w:w="60"/>
              <w:right w:type="dxa" w:w="90"/>
            </w:tcMar>
          </w:tcPr>
          <w:p>
            <w:pPr>
              <w:spacing w:after="30"/>
            </w:pPr>
            <w:r>
              <w:rPr>
                <w:sz w:val="18"/>
                <w:szCs w:val="18"/>
              </w:rPr>
              <w:t xml:space="preserve">Monto retenido de cada valorizado con fecha de devolución</w:t>
            </w:r>
          </w:p>
        </w:tc>
        <w:tc>
          <w:tcPr>
            <w:tcW w:type="dxa" w:w="2628"/>
            <w:tcBorders>
              <w:top w:val="single" w:color="D7DEE5" w:sz="4"/>
              <w:left w:val="single" w:color="D7DEE5" w:sz="4"/>
              <w:bottom w:val="single" w:color="D7DEE5" w:sz="4"/>
              <w:right w:val="single" w:color="D7DEE5" w:sz="4"/>
            </w:tcBorders>
            <w:shd w:fill="F0EEF7" w:color="auto" w:val="clear"/>
            <w:tcMar>
              <w:top w:type="dxa" w:w="60"/>
              <w:left w:type="dxa" w:w="90"/>
              <w:bottom w:type="dxa" w:w="60"/>
              <w:right w:type="dxa" w:w="90"/>
            </w:tcMar>
          </w:tcPr>
          <w:p>
            <w:pPr>
              <w:spacing w:after="30"/>
            </w:pPr>
            <w:r>
              <w:rPr>
                <w:sz w:val="18"/>
                <w:szCs w:val="18"/>
              </w:rPr>
              <w:t xml:space="preserve">Cuota de la factura del contratista</w:t>
            </w:r>
          </w:p>
        </w:tc>
      </w:tr>
      <w:tr>
        <w:trPr>
          <w:tblHeader w:val="off"/>
        </w:trPr>
        <w:tc>
          <w:tcPr>
            <w:tcW w:type="dxa" w:w="2629"/>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Deductivo</w:t>
            </w:r>
          </w:p>
        </w:tc>
        <w:tc>
          <w:tcPr>
            <w:tcW w:type="dxa" w:w="4381"/>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Monto que se descuenta al contratista con sustento</w:t>
            </w:r>
          </w:p>
        </w:tc>
        <w:tc>
          <w:tcPr>
            <w:tcW w:type="dxa" w:w="2628"/>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Modelo nuevo</w:t>
            </w:r>
          </w:p>
        </w:tc>
      </w:tr>
      <w:tr>
        <w:trPr>
          <w:tblHeader w:val="off"/>
        </w:trPr>
        <w:tc>
          <w:tcPr>
            <w:tcW w:type="dxa" w:w="2629"/>
            <w:tcBorders>
              <w:top w:val="single" w:color="D7DEE5" w:sz="4"/>
              <w:left w:val="single" w:color="D7DEE5" w:sz="4"/>
              <w:bottom w:val="single" w:color="D7DEE5" w:sz="4"/>
              <w:right w:val="single" w:color="D7DEE5" w:sz="4"/>
            </w:tcBorders>
            <w:shd w:fill="F0EEF7" w:color="auto" w:val="clear"/>
            <w:tcMar>
              <w:top w:type="dxa" w:w="60"/>
              <w:left w:type="dxa" w:w="90"/>
              <w:bottom w:type="dxa" w:w="60"/>
              <w:right w:type="dxa" w:w="90"/>
            </w:tcMar>
          </w:tcPr>
          <w:p>
            <w:pPr>
              <w:spacing w:after="30"/>
            </w:pPr>
            <w:r>
              <w:rPr>
                <w:sz w:val="18"/>
                <w:szCs w:val="18"/>
              </w:rPr>
              <w:t xml:space="preserve">Adicional</w:t>
            </w:r>
          </w:p>
        </w:tc>
        <w:tc>
          <w:tcPr>
            <w:tcW w:type="dxa" w:w="4381"/>
            <w:tcBorders>
              <w:top w:val="single" w:color="D7DEE5" w:sz="4"/>
              <w:left w:val="single" w:color="D7DEE5" w:sz="4"/>
              <w:bottom w:val="single" w:color="D7DEE5" w:sz="4"/>
              <w:right w:val="single" w:color="D7DEE5" w:sz="4"/>
            </w:tcBorders>
            <w:shd w:fill="F0EEF7" w:color="auto" w:val="clear"/>
            <w:tcMar>
              <w:top w:type="dxa" w:w="60"/>
              <w:left w:type="dxa" w:w="90"/>
              <w:bottom w:type="dxa" w:w="60"/>
              <w:right w:type="dxa" w:w="90"/>
            </w:tcMar>
          </w:tcPr>
          <w:p>
            <w:pPr>
              <w:spacing w:after="30"/>
            </w:pPr>
            <w:r>
              <w:rPr>
                <w:sz w:val="18"/>
                <w:szCs w:val="18"/>
              </w:rPr>
              <w:t xml:space="preserve">Ampliación aprobada del trabajo del contratista</w:t>
            </w:r>
          </w:p>
        </w:tc>
        <w:tc>
          <w:tcPr>
            <w:tcW w:type="dxa" w:w="2628"/>
            <w:tcBorders>
              <w:top w:val="single" w:color="D7DEE5" w:sz="4"/>
              <w:left w:val="single" w:color="D7DEE5" w:sz="4"/>
              <w:bottom w:val="single" w:color="D7DEE5" w:sz="4"/>
              <w:right w:val="single" w:color="D7DEE5" w:sz="4"/>
            </w:tcBorders>
            <w:shd w:fill="F0EEF7" w:color="auto" w:val="clear"/>
            <w:tcMar>
              <w:top w:type="dxa" w:w="60"/>
              <w:left w:type="dxa" w:w="90"/>
              <w:bottom w:type="dxa" w:w="60"/>
              <w:right w:type="dxa" w:w="90"/>
            </w:tcMar>
          </w:tcPr>
          <w:p>
            <w:pPr>
              <w:spacing w:after="30"/>
            </w:pPr>
            <w:r>
              <w:rPr>
                <w:sz w:val="18"/>
                <w:szCs w:val="18"/>
              </w:rPr>
              <w:t xml:space="preserve">Línea de la orden enlazada a un cambio de obra</w:t>
            </w:r>
          </w:p>
        </w:tc>
      </w:tr>
      <w:tr>
        <w:trPr>
          <w:tblHeader w:val="off"/>
        </w:trPr>
        <w:tc>
          <w:tcPr>
            <w:tcW w:type="dxa" w:w="2629"/>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Pagos de la orden</w:t>
            </w:r>
          </w:p>
        </w:tc>
        <w:tc>
          <w:tcPr>
            <w:tcW w:type="dxa" w:w="4381"/>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Adelanto y cada valorizado con su factura, estado y saldo</w:t>
            </w:r>
          </w:p>
        </w:tc>
        <w:tc>
          <w:tcPr>
            <w:tcW w:type="dxa" w:w="2628"/>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Vista de la orden</w:t>
            </w:r>
          </w:p>
        </w:tc>
      </w:tr>
      <w:tr>
        <w:trPr>
          <w:tblHeader w:val="off"/>
        </w:trPr>
        <w:tc>
          <w:tcPr>
            <w:tcW w:type="dxa" w:w="2629"/>
            <w:tcBorders>
              <w:top w:val="single" w:color="D7DEE5" w:sz="4"/>
              <w:left w:val="single" w:color="D7DEE5" w:sz="4"/>
              <w:bottom w:val="single" w:color="D7DEE5" w:sz="4"/>
              <w:right w:val="single" w:color="D7DEE5" w:sz="4"/>
            </w:tcBorders>
            <w:shd w:fill="F0EEF7" w:color="auto" w:val="clear"/>
            <w:tcMar>
              <w:top w:type="dxa" w:w="60"/>
              <w:left w:type="dxa" w:w="90"/>
              <w:bottom w:type="dxa" w:w="60"/>
              <w:right w:type="dxa" w:w="90"/>
            </w:tcMar>
          </w:tcPr>
          <w:p>
            <w:pPr>
              <w:spacing w:after="30"/>
            </w:pPr>
            <w:r>
              <w:rPr>
                <w:sz w:val="18"/>
                <w:szCs w:val="18"/>
              </w:rPr>
              <w:t xml:space="preserve">Resumen de valorizaciones</w:t>
            </w:r>
          </w:p>
        </w:tc>
        <w:tc>
          <w:tcPr>
            <w:tcW w:type="dxa" w:w="4381"/>
            <w:tcBorders>
              <w:top w:val="single" w:color="D7DEE5" w:sz="4"/>
              <w:left w:val="single" w:color="D7DEE5" w:sz="4"/>
              <w:bottom w:val="single" w:color="D7DEE5" w:sz="4"/>
              <w:right w:val="single" w:color="D7DEE5" w:sz="4"/>
            </w:tcBorders>
            <w:shd w:fill="F0EEF7" w:color="auto" w:val="clear"/>
            <w:tcMar>
              <w:top w:type="dxa" w:w="60"/>
              <w:left w:type="dxa" w:w="90"/>
              <w:bottom w:type="dxa" w:w="60"/>
              <w:right w:type="dxa" w:w="90"/>
            </w:tcMar>
          </w:tcPr>
          <w:p>
            <w:pPr>
              <w:spacing w:after="30"/>
            </w:pPr>
            <w:r>
              <w:rPr>
                <w:sz w:val="18"/>
                <w:szCs w:val="18"/>
              </w:rPr>
              <w:t xml:space="preserve">Estado de las órdenes de contrata de una obra</w:t>
            </w:r>
          </w:p>
        </w:tc>
        <w:tc>
          <w:tcPr>
            <w:tcW w:type="dxa" w:w="2628"/>
            <w:tcBorders>
              <w:top w:val="single" w:color="D7DEE5" w:sz="4"/>
              <w:left w:val="single" w:color="D7DEE5" w:sz="4"/>
              <w:bottom w:val="single" w:color="D7DEE5" w:sz="4"/>
              <w:right w:val="single" w:color="D7DEE5" w:sz="4"/>
            </w:tcBorders>
            <w:shd w:fill="F0EEF7" w:color="auto" w:val="clear"/>
            <w:tcMar>
              <w:top w:type="dxa" w:w="60"/>
              <w:left w:type="dxa" w:w="90"/>
              <w:bottom w:type="dxa" w:w="60"/>
              <w:right w:type="dxa" w:w="90"/>
            </w:tcMar>
          </w:tcPr>
          <w:p>
            <w:pPr>
              <w:spacing w:after="30"/>
            </w:pPr>
            <w:r>
              <w:rPr>
                <w:sz w:val="18"/>
                <w:szCs w:val="18"/>
              </w:rPr>
              <w:t xml:space="preserve">Reporte</w:t>
            </w:r>
          </w:p>
        </w:tc>
      </w:tr>
      <w:tr>
        <w:trPr>
          <w:tblHeader w:val="off"/>
        </w:trPr>
        <w:tc>
          <w:tcPr>
            <w:tcW w:type="dxa" w:w="2629"/>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Despacho semanal</w:t>
            </w:r>
          </w:p>
        </w:tc>
        <w:tc>
          <w:tcPr>
            <w:tcW w:type="dxa" w:w="4381"/>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Pagos a contratistas programados en la semana</w:t>
            </w:r>
          </w:p>
        </w:tc>
        <w:tc>
          <w:tcPr>
            <w:tcW w:type="dxa" w:w="2628"/>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Filtro del resumen</w:t>
            </w:r>
          </w:p>
        </w:tc>
      </w:tr>
    </w:tbl>
    <w:p>
      <w:pPr>
        <w:spacing w:after="80"/>
      </w:pPr>
    </w:p>
    <w:p>
      <w:pPr>
        <w:spacing w:after="120" w:line="276"/>
      </w:pPr>
      <w:r>
        <w:t xml:space="preserve">El menú «Liquidaciones semanales» pasa a «Valorizaciones de contrata», porque la periodicidad deja de ser solo semanal (3.10), y la liquidación queda para el cierre de la orden (3.11).</w:t>
      </w:r>
    </w:p>
    <w:p>
      <w:pPr>
        <w:pStyle w:val="Heading2"/>
      </w:pPr>
      <w:r>
        <w:t xml:space="preserve">3.3 Proceso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70"/>
        <w:gridCol w:w="2586"/>
        <w:gridCol w:w="1646"/>
        <w:gridCol w:w="2586"/>
        <w:gridCol w:w="2350"/>
      </w:tblGrid>
      <w:tr>
        <w:trPr>
          <w:tblHeader/>
        </w:trPr>
        <w:tc>
          <w:tcPr>
            <w:tcW w:type="dxa" w:w="470"/>
            <w:tcBorders>
              <w:top w:val="single" w:color="D7DEE5" w:sz="4"/>
              <w:left w:val="single" w:color="D7DEE5" w:sz="4"/>
              <w:bottom w:val="single" w:color="D7DEE5" w:sz="4"/>
              <w:right w:val="single" w:color="D7DEE5" w:sz="4"/>
            </w:tcBorders>
            <w:shd w:fill="1F3145" w:color="auto" w:val="clear"/>
            <w:tcMar>
              <w:top w:type="dxa" w:w="60"/>
              <w:left w:type="dxa" w:w="90"/>
              <w:bottom w:type="dxa" w:w="60"/>
              <w:right w:type="dxa" w:w="90"/>
            </w:tcMar>
          </w:tcPr>
          <w:p>
            <w:pPr>
              <w:spacing w:after="30"/>
            </w:pPr>
            <w:r>
              <w:rPr>
                <w:b/>
                <w:bCs/>
                <w:color w:val="FFFFFF"/>
                <w:sz w:val="18"/>
                <w:szCs w:val="18"/>
              </w:rPr>
              <w:t xml:space="preserve">N°</w:t>
            </w:r>
          </w:p>
        </w:tc>
        <w:tc>
          <w:tcPr>
            <w:tcW w:type="dxa" w:w="2586"/>
            <w:tcBorders>
              <w:top w:val="single" w:color="D7DEE5" w:sz="4"/>
              <w:left w:val="single" w:color="D7DEE5" w:sz="4"/>
              <w:bottom w:val="single" w:color="D7DEE5" w:sz="4"/>
              <w:right w:val="single" w:color="D7DEE5" w:sz="4"/>
            </w:tcBorders>
            <w:shd w:fill="1F3145" w:color="auto" w:val="clear"/>
            <w:tcMar>
              <w:top w:type="dxa" w:w="60"/>
              <w:left w:type="dxa" w:w="90"/>
              <w:bottom w:type="dxa" w:w="60"/>
              <w:right w:type="dxa" w:w="90"/>
            </w:tcMar>
          </w:tcPr>
          <w:p>
            <w:pPr>
              <w:spacing w:after="30"/>
            </w:pPr>
            <w:r>
              <w:rPr>
                <w:b/>
                <w:bCs/>
                <w:color w:val="FFFFFF"/>
                <w:sz w:val="18"/>
                <w:szCs w:val="18"/>
              </w:rPr>
              <w:t xml:space="preserve">Paso</w:t>
            </w:r>
          </w:p>
        </w:tc>
        <w:tc>
          <w:tcPr>
            <w:tcW w:type="dxa" w:w="1646"/>
            <w:tcBorders>
              <w:top w:val="single" w:color="D7DEE5" w:sz="4"/>
              <w:left w:val="single" w:color="D7DEE5" w:sz="4"/>
              <w:bottom w:val="single" w:color="D7DEE5" w:sz="4"/>
              <w:right w:val="single" w:color="D7DEE5" w:sz="4"/>
            </w:tcBorders>
            <w:shd w:fill="1F3145" w:color="auto" w:val="clear"/>
            <w:tcMar>
              <w:top w:type="dxa" w:w="60"/>
              <w:left w:type="dxa" w:w="90"/>
              <w:bottom w:type="dxa" w:w="60"/>
              <w:right w:type="dxa" w:w="90"/>
            </w:tcMar>
          </w:tcPr>
          <w:p>
            <w:pPr>
              <w:spacing w:after="30"/>
            </w:pPr>
            <w:r>
              <w:rPr>
                <w:b/>
                <w:bCs/>
                <w:color w:val="FFFFFF"/>
                <w:sz w:val="18"/>
                <w:szCs w:val="18"/>
              </w:rPr>
              <w:t xml:space="preserve">Quién</w:t>
            </w:r>
          </w:p>
        </w:tc>
        <w:tc>
          <w:tcPr>
            <w:tcW w:type="dxa" w:w="2586"/>
            <w:tcBorders>
              <w:top w:val="single" w:color="D7DEE5" w:sz="4"/>
              <w:left w:val="single" w:color="D7DEE5" w:sz="4"/>
              <w:bottom w:val="single" w:color="D7DEE5" w:sz="4"/>
              <w:right w:val="single" w:color="D7DEE5" w:sz="4"/>
            </w:tcBorders>
            <w:shd w:fill="1F3145" w:color="auto" w:val="clear"/>
            <w:tcMar>
              <w:top w:type="dxa" w:w="60"/>
              <w:left w:type="dxa" w:w="90"/>
              <w:bottom w:type="dxa" w:w="60"/>
              <w:right w:type="dxa" w:w="90"/>
            </w:tcMar>
          </w:tcPr>
          <w:p>
            <w:pPr>
              <w:spacing w:after="30"/>
            </w:pPr>
            <w:r>
              <w:rPr>
                <w:b/>
                <w:bCs/>
                <w:color w:val="FFFFFF"/>
                <w:sz w:val="18"/>
                <w:szCs w:val="18"/>
              </w:rPr>
              <w:t xml:space="preserve">Dónde</w:t>
            </w:r>
          </w:p>
        </w:tc>
        <w:tc>
          <w:tcPr>
            <w:tcW w:type="dxa" w:w="2350"/>
            <w:tcBorders>
              <w:top w:val="single" w:color="D7DEE5" w:sz="4"/>
              <w:left w:val="single" w:color="D7DEE5" w:sz="4"/>
              <w:bottom w:val="single" w:color="D7DEE5" w:sz="4"/>
              <w:right w:val="single" w:color="D7DEE5" w:sz="4"/>
            </w:tcBorders>
            <w:shd w:fill="1F3145" w:color="auto" w:val="clear"/>
            <w:tcMar>
              <w:top w:type="dxa" w:w="60"/>
              <w:left w:type="dxa" w:w="90"/>
              <w:bottom w:type="dxa" w:w="60"/>
              <w:right w:type="dxa" w:w="90"/>
            </w:tcMar>
          </w:tcPr>
          <w:p>
            <w:pPr>
              <w:spacing w:after="30"/>
            </w:pPr>
            <w:r>
              <w:rPr>
                <w:b/>
                <w:bCs/>
                <w:color w:val="FFFFFF"/>
                <w:sz w:val="18"/>
                <w:szCs w:val="18"/>
              </w:rPr>
              <w:t xml:space="preserve">Resultado</w:t>
            </w:r>
          </w:p>
        </w:tc>
      </w:tr>
      <w:tr>
        <w:trPr>
          <w:tblHeader w:val="off"/>
        </w:trPr>
        <w:tc>
          <w:tcPr>
            <w:tcW w:type="dxa" w:w="470"/>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1</w:t>
            </w:r>
          </w:p>
        </w:tc>
        <w:tc>
          <w:tcPr>
            <w:tcW w:type="dxa" w:w="2586"/>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Asigna la contrata sobre el plan aprobado y elige sus condiciones</w:t>
            </w:r>
          </w:p>
        </w:tc>
        <w:tc>
          <w:tcPr>
            <w:tcW w:type="dxa" w:w="1646"/>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Residente de obra</w:t>
            </w:r>
          </w:p>
        </w:tc>
        <w:tc>
          <w:tcPr>
            <w:tcW w:type="dxa" w:w="2586"/>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Asignar contrata desde el tablero de obra, la tarea de obra o, en Proyectos, la sección Obra del tablero y la tarea</w:t>
            </w:r>
          </w:p>
        </w:tc>
        <w:tc>
          <w:tcPr>
            <w:tcW w:type="dxa" w:w="2350"/>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Orden de contrata en borrador con líneas por partida y condiciones</w:t>
            </w:r>
          </w:p>
        </w:tc>
      </w:tr>
      <w:tr>
        <w:trPr>
          <w:tblHeader w:val="off"/>
        </w:trPr>
        <w:tc>
          <w:tcPr>
            <w:tcW w:type="dxa" w:w="470"/>
            <w:tcBorders>
              <w:top w:val="single" w:color="D7DEE5" w:sz="4"/>
              <w:left w:val="single" w:color="D7DEE5" w:sz="4"/>
              <w:bottom w:val="single" w:color="D7DEE5" w:sz="4"/>
              <w:right w:val="single" w:color="D7DEE5" w:sz="4"/>
            </w:tcBorders>
            <w:shd w:fill="F0EEF7" w:color="auto" w:val="clear"/>
            <w:tcMar>
              <w:top w:type="dxa" w:w="60"/>
              <w:left w:type="dxa" w:w="90"/>
              <w:bottom w:type="dxa" w:w="60"/>
              <w:right w:type="dxa" w:w="90"/>
            </w:tcMar>
          </w:tcPr>
          <w:p>
            <w:pPr>
              <w:spacing w:after="30"/>
            </w:pPr>
            <w:r>
              <w:rPr>
                <w:sz w:val="18"/>
                <w:szCs w:val="18"/>
              </w:rPr>
              <w:t xml:space="preserve">2</w:t>
            </w:r>
          </w:p>
        </w:tc>
        <w:tc>
          <w:tcPr>
            <w:tcW w:type="dxa" w:w="2586"/>
            <w:tcBorders>
              <w:top w:val="single" w:color="D7DEE5" w:sz="4"/>
              <w:left w:val="single" w:color="D7DEE5" w:sz="4"/>
              <w:bottom w:val="single" w:color="D7DEE5" w:sz="4"/>
              <w:right w:val="single" w:color="D7DEE5" w:sz="4"/>
            </w:tcBorders>
            <w:shd w:fill="F0EEF7" w:color="auto" w:val="clear"/>
            <w:tcMar>
              <w:top w:type="dxa" w:w="60"/>
              <w:left w:type="dxa" w:w="90"/>
              <w:bottom w:type="dxa" w:w="60"/>
              <w:right w:type="dxa" w:w="90"/>
            </w:tcMar>
          </w:tcPr>
          <w:p>
            <w:pPr>
              <w:spacing w:after="30"/>
            </w:pPr>
            <w:r>
              <w:rPr>
                <w:sz w:val="18"/>
                <w:szCs w:val="18"/>
              </w:rPr>
              <w:t xml:space="preserve">Aprueba la orden según los niveles por monto</w:t>
            </w:r>
          </w:p>
        </w:tc>
        <w:tc>
          <w:tcPr>
            <w:tcW w:type="dxa" w:w="1646"/>
            <w:tcBorders>
              <w:top w:val="single" w:color="D7DEE5" w:sz="4"/>
              <w:left w:val="single" w:color="D7DEE5" w:sz="4"/>
              <w:bottom w:val="single" w:color="D7DEE5" w:sz="4"/>
              <w:right w:val="single" w:color="D7DEE5" w:sz="4"/>
            </w:tcBorders>
            <w:shd w:fill="F0EEF7" w:color="auto" w:val="clear"/>
            <w:tcMar>
              <w:top w:type="dxa" w:w="60"/>
              <w:left w:type="dxa" w:w="90"/>
              <w:bottom w:type="dxa" w:w="60"/>
              <w:right w:type="dxa" w:w="90"/>
            </w:tcMar>
          </w:tcPr>
          <w:p>
            <w:pPr>
              <w:spacing w:after="30"/>
            </w:pPr>
            <w:r>
              <w:rPr>
                <w:sz w:val="18"/>
                <w:szCs w:val="18"/>
              </w:rPr>
              <w:t xml:space="preserve">Aprobadores de cada nivel</w:t>
            </w:r>
          </w:p>
        </w:tc>
        <w:tc>
          <w:tcPr>
            <w:tcW w:type="dxa" w:w="2586"/>
            <w:tcBorders>
              <w:top w:val="single" w:color="D7DEE5" w:sz="4"/>
              <w:left w:val="single" w:color="D7DEE5" w:sz="4"/>
              <w:bottom w:val="single" w:color="D7DEE5" w:sz="4"/>
              <w:right w:val="single" w:color="D7DEE5" w:sz="4"/>
            </w:tcBorders>
            <w:shd w:fill="F0EEF7" w:color="auto" w:val="clear"/>
            <w:tcMar>
              <w:top w:type="dxa" w:w="60"/>
              <w:left w:type="dxa" w:w="90"/>
              <w:bottom w:type="dxa" w:w="60"/>
              <w:right w:type="dxa" w:w="90"/>
            </w:tcMar>
          </w:tcPr>
          <w:p>
            <w:pPr>
              <w:spacing w:after="30"/>
            </w:pPr>
            <w:r>
              <w:rPr>
                <w:sz w:val="18"/>
                <w:szCs w:val="18"/>
              </w:rPr>
              <w:t xml:space="preserve">Compras, validación por niveles de la orden</w:t>
            </w:r>
          </w:p>
        </w:tc>
        <w:tc>
          <w:tcPr>
            <w:tcW w:type="dxa" w:w="2350"/>
            <w:tcBorders>
              <w:top w:val="single" w:color="D7DEE5" w:sz="4"/>
              <w:left w:val="single" w:color="D7DEE5" w:sz="4"/>
              <w:bottom w:val="single" w:color="D7DEE5" w:sz="4"/>
              <w:right w:val="single" w:color="D7DEE5" w:sz="4"/>
            </w:tcBorders>
            <w:shd w:fill="F0EEF7" w:color="auto" w:val="clear"/>
            <w:tcMar>
              <w:top w:type="dxa" w:w="60"/>
              <w:left w:type="dxa" w:w="90"/>
              <w:bottom w:type="dxa" w:w="60"/>
              <w:right w:type="dxa" w:w="90"/>
            </w:tcMar>
          </w:tcPr>
          <w:p>
            <w:pPr>
              <w:spacing w:after="30"/>
            </w:pPr>
            <w:r>
              <w:rPr>
                <w:sz w:val="18"/>
                <w:szCs w:val="18"/>
              </w:rPr>
              <w:t xml:space="preserve">Orden confirmada; comprometido en el presupuesto analítico</w:t>
            </w:r>
          </w:p>
        </w:tc>
      </w:tr>
      <w:tr>
        <w:trPr>
          <w:tblHeader w:val="off"/>
        </w:trPr>
        <w:tc>
          <w:tcPr>
            <w:tcW w:type="dxa" w:w="470"/>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3</w:t>
            </w:r>
          </w:p>
        </w:tc>
        <w:tc>
          <w:tcPr>
            <w:tcW w:type="dxa" w:w="2586"/>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Registra la factura de adelanto</w:t>
            </w:r>
          </w:p>
        </w:tc>
        <w:tc>
          <w:tcPr>
            <w:tcW w:type="dxa" w:w="1646"/>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Administración</w:t>
            </w:r>
          </w:p>
        </w:tc>
        <w:tc>
          <w:tcPr>
            <w:tcW w:type="dxa" w:w="2586"/>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Orden › Registrar adelanto</w:t>
            </w:r>
          </w:p>
        </w:tc>
        <w:tc>
          <w:tcPr>
            <w:tcW w:type="dxa" w:w="2350"/>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Adelanto enlazado a la orden; saldo por amortizar</w:t>
            </w:r>
          </w:p>
        </w:tc>
      </w:tr>
      <w:tr>
        <w:trPr>
          <w:tblHeader w:val="off"/>
        </w:trPr>
        <w:tc>
          <w:tcPr>
            <w:tcW w:type="dxa" w:w="470"/>
            <w:tcBorders>
              <w:top w:val="single" w:color="D7DEE5" w:sz="4"/>
              <w:left w:val="single" w:color="D7DEE5" w:sz="4"/>
              <w:bottom w:val="single" w:color="D7DEE5" w:sz="4"/>
              <w:right w:val="single" w:color="D7DEE5" w:sz="4"/>
            </w:tcBorders>
            <w:shd w:fill="F0EEF7" w:color="auto" w:val="clear"/>
            <w:tcMar>
              <w:top w:type="dxa" w:w="60"/>
              <w:left w:type="dxa" w:w="90"/>
              <w:bottom w:type="dxa" w:w="60"/>
              <w:right w:type="dxa" w:w="90"/>
            </w:tcMar>
          </w:tcPr>
          <w:p>
            <w:pPr>
              <w:spacing w:after="30"/>
            </w:pPr>
            <w:r>
              <w:rPr>
                <w:sz w:val="18"/>
                <w:szCs w:val="18"/>
              </w:rPr>
              <w:t xml:space="preserve">4</w:t>
            </w:r>
          </w:p>
        </w:tc>
        <w:tc>
          <w:tcPr>
            <w:tcW w:type="dxa" w:w="2586"/>
            <w:tcBorders>
              <w:top w:val="single" w:color="D7DEE5" w:sz="4"/>
              <w:left w:val="single" w:color="D7DEE5" w:sz="4"/>
              <w:bottom w:val="single" w:color="D7DEE5" w:sz="4"/>
              <w:right w:val="single" w:color="D7DEE5" w:sz="4"/>
            </w:tcBorders>
            <w:shd w:fill="F0EEF7" w:color="auto" w:val="clear"/>
            <w:tcMar>
              <w:top w:type="dxa" w:w="60"/>
              <w:left w:type="dxa" w:w="90"/>
              <w:bottom w:type="dxa" w:w="60"/>
              <w:right w:type="dxa" w:w="90"/>
            </w:tcMar>
          </w:tcPr>
          <w:p>
            <w:pPr>
              <w:spacing w:after="30"/>
            </w:pPr>
            <w:r>
              <w:rPr>
                <w:sz w:val="18"/>
                <w:szCs w:val="18"/>
              </w:rPr>
              <w:t xml:space="preserve">Paga el adelanto</w:t>
            </w:r>
          </w:p>
        </w:tc>
        <w:tc>
          <w:tcPr>
            <w:tcW w:type="dxa" w:w="1646"/>
            <w:tcBorders>
              <w:top w:val="single" w:color="D7DEE5" w:sz="4"/>
              <w:left w:val="single" w:color="D7DEE5" w:sz="4"/>
              <w:bottom w:val="single" w:color="D7DEE5" w:sz="4"/>
              <w:right w:val="single" w:color="D7DEE5" w:sz="4"/>
            </w:tcBorders>
            <w:shd w:fill="F0EEF7" w:color="auto" w:val="clear"/>
            <w:tcMar>
              <w:top w:type="dxa" w:w="60"/>
              <w:left w:type="dxa" w:w="90"/>
              <w:bottom w:type="dxa" w:w="60"/>
              <w:right w:type="dxa" w:w="90"/>
            </w:tcMar>
          </w:tcPr>
          <w:p>
            <w:pPr>
              <w:spacing w:after="30"/>
            </w:pPr>
            <w:r>
              <w:rPr>
                <w:sz w:val="18"/>
                <w:szCs w:val="18"/>
              </w:rPr>
              <w:t xml:space="preserve">Administración</w:t>
            </w:r>
          </w:p>
        </w:tc>
        <w:tc>
          <w:tcPr>
            <w:tcW w:type="dxa" w:w="2586"/>
            <w:tcBorders>
              <w:top w:val="single" w:color="D7DEE5" w:sz="4"/>
              <w:left w:val="single" w:color="D7DEE5" w:sz="4"/>
              <w:bottom w:val="single" w:color="D7DEE5" w:sz="4"/>
              <w:right w:val="single" w:color="D7DEE5" w:sz="4"/>
            </w:tcBorders>
            <w:shd w:fill="F0EEF7" w:color="auto" w:val="clear"/>
            <w:tcMar>
              <w:top w:type="dxa" w:w="60"/>
              <w:left w:type="dxa" w:w="90"/>
              <w:bottom w:type="dxa" w:w="60"/>
              <w:right w:type="dxa" w:w="90"/>
            </w:tcMar>
          </w:tcPr>
          <w:p>
            <w:pPr>
              <w:spacing w:after="30"/>
            </w:pPr>
            <w:r>
              <w:rPr>
                <w:sz w:val="18"/>
                <w:szCs w:val="18"/>
              </w:rPr>
              <w:t xml:space="preserve">Contabilidad, programa de pagos</w:t>
            </w:r>
          </w:p>
        </w:tc>
        <w:tc>
          <w:tcPr>
            <w:tcW w:type="dxa" w:w="2350"/>
            <w:tcBorders>
              <w:top w:val="single" w:color="D7DEE5" w:sz="4"/>
              <w:left w:val="single" w:color="D7DEE5" w:sz="4"/>
              <w:bottom w:val="single" w:color="D7DEE5" w:sz="4"/>
              <w:right w:val="single" w:color="D7DEE5" w:sz="4"/>
            </w:tcBorders>
            <w:shd w:fill="F0EEF7" w:color="auto" w:val="clear"/>
            <w:tcMar>
              <w:top w:type="dxa" w:w="60"/>
              <w:left w:type="dxa" w:w="90"/>
              <w:bottom w:type="dxa" w:w="60"/>
              <w:right w:type="dxa" w:w="90"/>
            </w:tcMar>
          </w:tcPr>
          <w:p>
            <w:pPr>
              <w:spacing w:after="30"/>
            </w:pPr>
            <w:r>
              <w:rPr>
                <w:sz w:val="18"/>
                <w:szCs w:val="18"/>
              </w:rPr>
              <w:t xml:space="preserve">Adelanto pagado con su detracción</w:t>
            </w:r>
          </w:p>
        </w:tc>
      </w:tr>
      <w:tr>
        <w:trPr>
          <w:tblHeader w:val="off"/>
        </w:trPr>
        <w:tc>
          <w:tcPr>
            <w:tcW w:type="dxa" w:w="470"/>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5</w:t>
            </w:r>
          </w:p>
        </w:tc>
        <w:tc>
          <w:tcPr>
            <w:tcW w:type="dxa" w:w="2586"/>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Registra el avance con fotos</w:t>
            </w:r>
          </w:p>
        </w:tc>
        <w:tc>
          <w:tcPr>
            <w:tcW w:type="dxa" w:w="1646"/>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Contratista, residente o maestro de obra</w:t>
            </w:r>
          </w:p>
        </w:tc>
        <w:tc>
          <w:tcPr>
            <w:tcW w:type="dxa" w:w="2586"/>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Portal del contratista; tarea › Registrar avance</w:t>
            </w:r>
          </w:p>
        </w:tc>
        <w:tc>
          <w:tcPr>
            <w:tcW w:type="dxa" w:w="2350"/>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Avance por validar</w:t>
            </w:r>
          </w:p>
        </w:tc>
      </w:tr>
      <w:tr>
        <w:trPr>
          <w:tblHeader w:val="off"/>
        </w:trPr>
        <w:tc>
          <w:tcPr>
            <w:tcW w:type="dxa" w:w="470"/>
            <w:tcBorders>
              <w:top w:val="single" w:color="D7DEE5" w:sz="4"/>
              <w:left w:val="single" w:color="D7DEE5" w:sz="4"/>
              <w:bottom w:val="single" w:color="D7DEE5" w:sz="4"/>
              <w:right w:val="single" w:color="D7DEE5" w:sz="4"/>
            </w:tcBorders>
            <w:shd w:fill="F0EEF7" w:color="auto" w:val="clear"/>
            <w:tcMar>
              <w:top w:type="dxa" w:w="60"/>
              <w:left w:type="dxa" w:w="90"/>
              <w:bottom w:type="dxa" w:w="60"/>
              <w:right w:type="dxa" w:w="90"/>
            </w:tcMar>
          </w:tcPr>
          <w:p>
            <w:pPr>
              <w:spacing w:after="30"/>
            </w:pPr>
            <w:r>
              <w:rPr>
                <w:sz w:val="18"/>
                <w:szCs w:val="18"/>
              </w:rPr>
              <w:t xml:space="preserve">6</w:t>
            </w:r>
          </w:p>
        </w:tc>
        <w:tc>
          <w:tcPr>
            <w:tcW w:type="dxa" w:w="2586"/>
            <w:tcBorders>
              <w:top w:val="single" w:color="D7DEE5" w:sz="4"/>
              <w:left w:val="single" w:color="D7DEE5" w:sz="4"/>
              <w:bottom w:val="single" w:color="D7DEE5" w:sz="4"/>
              <w:right w:val="single" w:color="D7DEE5" w:sz="4"/>
            </w:tcBorders>
            <w:shd w:fill="F0EEF7" w:color="auto" w:val="clear"/>
            <w:tcMar>
              <w:top w:type="dxa" w:w="60"/>
              <w:left w:type="dxa" w:w="90"/>
              <w:bottom w:type="dxa" w:w="60"/>
              <w:right w:type="dxa" w:w="90"/>
            </w:tcMar>
          </w:tcPr>
          <w:p>
            <w:pPr>
              <w:spacing w:after="30"/>
            </w:pPr>
            <w:r>
              <w:rPr>
                <w:sz w:val="18"/>
                <w:szCs w:val="18"/>
              </w:rPr>
              <w:t xml:space="preserve">Valida el avance</w:t>
            </w:r>
          </w:p>
        </w:tc>
        <w:tc>
          <w:tcPr>
            <w:tcW w:type="dxa" w:w="1646"/>
            <w:tcBorders>
              <w:top w:val="single" w:color="D7DEE5" w:sz="4"/>
              <w:left w:val="single" w:color="D7DEE5" w:sz="4"/>
              <w:bottom w:val="single" w:color="D7DEE5" w:sz="4"/>
              <w:right w:val="single" w:color="D7DEE5" w:sz="4"/>
            </w:tcBorders>
            <w:shd w:fill="F0EEF7" w:color="auto" w:val="clear"/>
            <w:tcMar>
              <w:top w:type="dxa" w:w="60"/>
              <w:left w:type="dxa" w:w="90"/>
              <w:bottom w:type="dxa" w:w="60"/>
              <w:right w:type="dxa" w:w="90"/>
            </w:tcMar>
          </w:tcPr>
          <w:p>
            <w:pPr>
              <w:spacing w:after="30"/>
            </w:pPr>
            <w:r>
              <w:rPr>
                <w:sz w:val="18"/>
                <w:szCs w:val="18"/>
              </w:rPr>
              <w:t xml:space="preserve">Residente u oficina técnica</w:t>
            </w:r>
          </w:p>
        </w:tc>
        <w:tc>
          <w:tcPr>
            <w:tcW w:type="dxa" w:w="2586"/>
            <w:tcBorders>
              <w:top w:val="single" w:color="D7DEE5" w:sz="4"/>
              <w:left w:val="single" w:color="D7DEE5" w:sz="4"/>
              <w:bottom w:val="single" w:color="D7DEE5" w:sz="4"/>
              <w:right w:val="single" w:color="D7DEE5" w:sz="4"/>
            </w:tcBorders>
            <w:shd w:fill="F0EEF7" w:color="auto" w:val="clear"/>
            <w:tcMar>
              <w:top w:type="dxa" w:w="60"/>
              <w:left w:type="dxa" w:w="90"/>
              <w:bottom w:type="dxa" w:w="60"/>
              <w:right w:type="dxa" w:w="90"/>
            </w:tcMar>
          </w:tcPr>
          <w:p>
            <w:pPr>
              <w:spacing w:after="30"/>
            </w:pPr>
            <w:r>
              <w:rPr>
                <w:sz w:val="18"/>
                <w:szCs w:val="18"/>
              </w:rPr>
              <w:t xml:space="preserve">Avances por validar</w:t>
            </w:r>
          </w:p>
        </w:tc>
        <w:tc>
          <w:tcPr>
            <w:tcW w:type="dxa" w:w="2350"/>
            <w:tcBorders>
              <w:top w:val="single" w:color="D7DEE5" w:sz="4"/>
              <w:left w:val="single" w:color="D7DEE5" w:sz="4"/>
              <w:bottom w:val="single" w:color="D7DEE5" w:sz="4"/>
              <w:right w:val="single" w:color="D7DEE5" w:sz="4"/>
            </w:tcBorders>
            <w:shd w:fill="F0EEF7" w:color="auto" w:val="clear"/>
            <w:tcMar>
              <w:top w:type="dxa" w:w="60"/>
              <w:left w:type="dxa" w:w="90"/>
              <w:bottom w:type="dxa" w:w="60"/>
              <w:right w:type="dxa" w:w="90"/>
            </w:tcMar>
          </w:tcPr>
          <w:p>
            <w:pPr>
              <w:spacing w:after="30"/>
            </w:pPr>
            <w:r>
              <w:rPr>
                <w:sz w:val="18"/>
                <w:szCs w:val="18"/>
              </w:rPr>
              <w:t xml:space="preserve">Avance validado o rechazado con motivo</w:t>
            </w:r>
          </w:p>
        </w:tc>
      </w:tr>
      <w:tr>
        <w:trPr>
          <w:tblHeader w:val="off"/>
        </w:trPr>
        <w:tc>
          <w:tcPr>
            <w:tcW w:type="dxa" w:w="470"/>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7</w:t>
            </w:r>
          </w:p>
        </w:tc>
        <w:tc>
          <w:tcPr>
            <w:tcW w:type="dxa" w:w="2586"/>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Registra deductivos con sustento</w:t>
            </w:r>
          </w:p>
        </w:tc>
        <w:tc>
          <w:tcPr>
            <w:tcW w:type="dxa" w:w="1646"/>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Residente de obra</w:t>
            </w:r>
          </w:p>
        </w:tc>
        <w:tc>
          <w:tcPr>
            <w:tcW w:type="dxa" w:w="2586"/>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Deductivos</w:t>
            </w:r>
          </w:p>
        </w:tc>
        <w:tc>
          <w:tcPr>
            <w:tcW w:type="dxa" w:w="2350"/>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Deductivo pendiente</w:t>
            </w:r>
          </w:p>
        </w:tc>
      </w:tr>
      <w:tr>
        <w:trPr>
          <w:tblHeader w:val="off"/>
        </w:trPr>
        <w:tc>
          <w:tcPr>
            <w:tcW w:type="dxa" w:w="470"/>
            <w:tcBorders>
              <w:top w:val="single" w:color="D7DEE5" w:sz="4"/>
              <w:left w:val="single" w:color="D7DEE5" w:sz="4"/>
              <w:bottom w:val="single" w:color="D7DEE5" w:sz="4"/>
              <w:right w:val="single" w:color="D7DEE5" w:sz="4"/>
            </w:tcBorders>
            <w:shd w:fill="F0EEF7" w:color="auto" w:val="clear"/>
            <w:tcMar>
              <w:top w:type="dxa" w:w="60"/>
              <w:left w:type="dxa" w:w="90"/>
              <w:bottom w:type="dxa" w:w="60"/>
              <w:right w:type="dxa" w:w="90"/>
            </w:tcMar>
          </w:tcPr>
          <w:p>
            <w:pPr>
              <w:spacing w:after="30"/>
            </w:pPr>
            <w:r>
              <w:rPr>
                <w:sz w:val="18"/>
                <w:szCs w:val="18"/>
              </w:rPr>
              <w:t xml:space="preserve">8</w:t>
            </w:r>
          </w:p>
        </w:tc>
        <w:tc>
          <w:tcPr>
            <w:tcW w:type="dxa" w:w="2586"/>
            <w:tcBorders>
              <w:top w:val="single" w:color="D7DEE5" w:sz="4"/>
              <w:left w:val="single" w:color="D7DEE5" w:sz="4"/>
              <w:bottom w:val="single" w:color="D7DEE5" w:sz="4"/>
              <w:right w:val="single" w:color="D7DEE5" w:sz="4"/>
            </w:tcBorders>
            <w:shd w:fill="F0EEF7" w:color="auto" w:val="clear"/>
            <w:tcMar>
              <w:top w:type="dxa" w:w="60"/>
              <w:left w:type="dxa" w:w="90"/>
              <w:bottom w:type="dxa" w:w="60"/>
              <w:right w:type="dxa" w:w="90"/>
            </w:tcMar>
          </w:tcPr>
          <w:p>
            <w:pPr>
              <w:spacing w:after="30"/>
            </w:pPr>
            <w:r>
              <w:rPr>
                <w:sz w:val="18"/>
                <w:szCs w:val="18"/>
              </w:rPr>
              <w:t xml:space="preserve">Genera el valorizado al corte</w:t>
            </w:r>
          </w:p>
        </w:tc>
        <w:tc>
          <w:tcPr>
            <w:tcW w:type="dxa" w:w="1646"/>
            <w:tcBorders>
              <w:top w:val="single" w:color="D7DEE5" w:sz="4"/>
              <w:left w:val="single" w:color="D7DEE5" w:sz="4"/>
              <w:bottom w:val="single" w:color="D7DEE5" w:sz="4"/>
              <w:right w:val="single" w:color="D7DEE5" w:sz="4"/>
            </w:tcBorders>
            <w:shd w:fill="F0EEF7" w:color="auto" w:val="clear"/>
            <w:tcMar>
              <w:top w:type="dxa" w:w="60"/>
              <w:left w:type="dxa" w:w="90"/>
              <w:bottom w:type="dxa" w:w="60"/>
              <w:right w:type="dxa" w:w="90"/>
            </w:tcMar>
          </w:tcPr>
          <w:p>
            <w:pPr>
              <w:spacing w:after="30"/>
            </w:pPr>
            <w:r>
              <w:rPr>
                <w:sz w:val="18"/>
                <w:szCs w:val="18"/>
              </w:rPr>
              <w:t xml:space="preserve">Residente u oficina técnica</w:t>
            </w:r>
          </w:p>
        </w:tc>
        <w:tc>
          <w:tcPr>
            <w:tcW w:type="dxa" w:w="2586"/>
            <w:tcBorders>
              <w:top w:val="single" w:color="D7DEE5" w:sz="4"/>
              <w:left w:val="single" w:color="D7DEE5" w:sz="4"/>
              <w:bottom w:val="single" w:color="D7DEE5" w:sz="4"/>
              <w:right w:val="single" w:color="D7DEE5" w:sz="4"/>
            </w:tcBorders>
            <w:shd w:fill="F0EEF7" w:color="auto" w:val="clear"/>
            <w:tcMar>
              <w:top w:type="dxa" w:w="60"/>
              <w:left w:type="dxa" w:w="90"/>
              <w:bottom w:type="dxa" w:w="60"/>
              <w:right w:type="dxa" w:w="90"/>
            </w:tcMar>
          </w:tcPr>
          <w:p>
            <w:pPr>
              <w:spacing w:after="30"/>
            </w:pPr>
            <w:r>
              <w:rPr>
                <w:sz w:val="18"/>
                <w:szCs w:val="18"/>
              </w:rPr>
              <w:t xml:space="preserve">Valorización › Actualizar avances</w:t>
            </w:r>
          </w:p>
        </w:tc>
        <w:tc>
          <w:tcPr>
            <w:tcW w:type="dxa" w:w="2350"/>
            <w:tcBorders>
              <w:top w:val="single" w:color="D7DEE5" w:sz="4"/>
              <w:left w:val="single" w:color="D7DEE5" w:sz="4"/>
              <w:bottom w:val="single" w:color="D7DEE5" w:sz="4"/>
              <w:right w:val="single" w:color="D7DEE5" w:sz="4"/>
            </w:tcBorders>
            <w:shd w:fill="F0EEF7" w:color="auto" w:val="clear"/>
            <w:tcMar>
              <w:top w:type="dxa" w:w="60"/>
              <w:left w:type="dxa" w:w="90"/>
              <w:bottom w:type="dxa" w:w="60"/>
              <w:right w:type="dxa" w:w="90"/>
            </w:tcMar>
          </w:tcPr>
          <w:p>
            <w:pPr>
              <w:spacing w:after="30"/>
            </w:pPr>
            <w:r>
              <w:rPr>
                <w:sz w:val="18"/>
                <w:szCs w:val="18"/>
              </w:rPr>
              <w:t xml:space="preserve">Valorización en borrador con su resumen</w:t>
            </w:r>
          </w:p>
        </w:tc>
      </w:tr>
      <w:tr>
        <w:trPr>
          <w:tblHeader w:val="off"/>
        </w:trPr>
        <w:tc>
          <w:tcPr>
            <w:tcW w:type="dxa" w:w="470"/>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9</w:t>
            </w:r>
          </w:p>
        </w:tc>
        <w:tc>
          <w:tcPr>
            <w:tcW w:type="dxa" w:w="2586"/>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Presenta, valida y aprueba</w:t>
            </w:r>
          </w:p>
        </w:tc>
        <w:tc>
          <w:tcPr>
            <w:tcW w:type="dxa" w:w="1646"/>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Residente presenta; aprueban los niveles configurados</w:t>
            </w:r>
          </w:p>
        </w:tc>
        <w:tc>
          <w:tcPr>
            <w:tcW w:type="dxa" w:w="2586"/>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Valorización, validación por niveles</w:t>
            </w:r>
          </w:p>
        </w:tc>
        <w:tc>
          <w:tcPr>
            <w:tcW w:type="dxa" w:w="2350"/>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Valorización aprobada; cantidad recibida en la orden</w:t>
            </w:r>
          </w:p>
        </w:tc>
      </w:tr>
      <w:tr>
        <w:trPr>
          <w:tblHeader w:val="off"/>
        </w:trPr>
        <w:tc>
          <w:tcPr>
            <w:tcW w:type="dxa" w:w="470"/>
            <w:tcBorders>
              <w:top w:val="single" w:color="D7DEE5" w:sz="4"/>
              <w:left w:val="single" w:color="D7DEE5" w:sz="4"/>
              <w:bottom w:val="single" w:color="D7DEE5" w:sz="4"/>
              <w:right w:val="single" w:color="D7DEE5" w:sz="4"/>
            </w:tcBorders>
            <w:shd w:fill="F0EEF7" w:color="auto" w:val="clear"/>
            <w:tcMar>
              <w:top w:type="dxa" w:w="60"/>
              <w:left w:type="dxa" w:w="90"/>
              <w:bottom w:type="dxa" w:w="60"/>
              <w:right w:type="dxa" w:w="90"/>
            </w:tcMar>
          </w:tcPr>
          <w:p>
            <w:pPr>
              <w:spacing w:after="30"/>
            </w:pPr>
            <w:r>
              <w:rPr>
                <w:sz w:val="18"/>
                <w:szCs w:val="18"/>
              </w:rPr>
              <w:t xml:space="preserve">10</w:t>
            </w:r>
          </w:p>
        </w:tc>
        <w:tc>
          <w:tcPr>
            <w:tcW w:type="dxa" w:w="2586"/>
            <w:tcBorders>
              <w:top w:val="single" w:color="D7DEE5" w:sz="4"/>
              <w:left w:val="single" w:color="D7DEE5" w:sz="4"/>
              <w:bottom w:val="single" w:color="D7DEE5" w:sz="4"/>
              <w:right w:val="single" w:color="D7DEE5" w:sz="4"/>
            </w:tcBorders>
            <w:shd w:fill="F0EEF7" w:color="auto" w:val="clear"/>
            <w:tcMar>
              <w:top w:type="dxa" w:w="60"/>
              <w:left w:type="dxa" w:w="90"/>
              <w:bottom w:type="dxa" w:w="60"/>
              <w:right w:type="dxa" w:w="90"/>
            </w:tcMar>
          </w:tcPr>
          <w:p>
            <w:pPr>
              <w:spacing w:after="30"/>
            </w:pPr>
            <w:r>
              <w:rPr>
                <w:sz w:val="18"/>
                <w:szCs w:val="18"/>
              </w:rPr>
              <w:t xml:space="preserve">Imprime y envía el valorizado</w:t>
            </w:r>
          </w:p>
        </w:tc>
        <w:tc>
          <w:tcPr>
            <w:tcW w:type="dxa" w:w="1646"/>
            <w:tcBorders>
              <w:top w:val="single" w:color="D7DEE5" w:sz="4"/>
              <w:left w:val="single" w:color="D7DEE5" w:sz="4"/>
              <w:bottom w:val="single" w:color="D7DEE5" w:sz="4"/>
              <w:right w:val="single" w:color="D7DEE5" w:sz="4"/>
            </w:tcBorders>
            <w:shd w:fill="F0EEF7" w:color="auto" w:val="clear"/>
            <w:tcMar>
              <w:top w:type="dxa" w:w="60"/>
              <w:left w:type="dxa" w:w="90"/>
              <w:bottom w:type="dxa" w:w="60"/>
              <w:right w:type="dxa" w:w="90"/>
            </w:tcMar>
          </w:tcPr>
          <w:p>
            <w:pPr>
              <w:spacing w:after="30"/>
            </w:pPr>
            <w:r>
              <w:rPr>
                <w:sz w:val="18"/>
                <w:szCs w:val="18"/>
              </w:rPr>
              <w:t xml:space="preserve">Coordinador de proyectos</w:t>
            </w:r>
          </w:p>
        </w:tc>
        <w:tc>
          <w:tcPr>
            <w:tcW w:type="dxa" w:w="2586"/>
            <w:tcBorders>
              <w:top w:val="single" w:color="D7DEE5" w:sz="4"/>
              <w:left w:val="single" w:color="D7DEE5" w:sz="4"/>
              <w:bottom w:val="single" w:color="D7DEE5" w:sz="4"/>
              <w:right w:val="single" w:color="D7DEE5" w:sz="4"/>
            </w:tcBorders>
            <w:shd w:fill="F0EEF7" w:color="auto" w:val="clear"/>
            <w:tcMar>
              <w:top w:type="dxa" w:w="60"/>
              <w:left w:type="dxa" w:w="90"/>
              <w:bottom w:type="dxa" w:w="60"/>
              <w:right w:type="dxa" w:w="90"/>
            </w:tcMar>
          </w:tcPr>
          <w:p>
            <w:pPr>
              <w:spacing w:after="30"/>
            </w:pPr>
            <w:r>
              <w:rPr>
                <w:sz w:val="18"/>
                <w:szCs w:val="18"/>
              </w:rPr>
              <w:t xml:space="preserve">Valorización › Imprimir valorizado o Enviar por correo</w:t>
            </w:r>
          </w:p>
        </w:tc>
        <w:tc>
          <w:tcPr>
            <w:tcW w:type="dxa" w:w="2350"/>
            <w:tcBorders>
              <w:top w:val="single" w:color="D7DEE5" w:sz="4"/>
              <w:left w:val="single" w:color="D7DEE5" w:sz="4"/>
              <w:bottom w:val="single" w:color="D7DEE5" w:sz="4"/>
              <w:right w:val="single" w:color="D7DEE5" w:sz="4"/>
            </w:tcBorders>
            <w:shd w:fill="F0EEF7" w:color="auto" w:val="clear"/>
            <w:tcMar>
              <w:top w:type="dxa" w:w="60"/>
              <w:left w:type="dxa" w:w="90"/>
              <w:bottom w:type="dxa" w:w="60"/>
              <w:right w:type="dxa" w:w="90"/>
            </w:tcMar>
          </w:tcPr>
          <w:p>
            <w:pPr>
              <w:spacing w:after="30"/>
            </w:pPr>
            <w:r>
              <w:rPr>
                <w:sz w:val="18"/>
                <w:szCs w:val="18"/>
              </w:rPr>
              <w:t xml:space="preserve">Valorizado firmado por los que lo elaboraron, validaron y aprobaron</w:t>
            </w:r>
          </w:p>
        </w:tc>
      </w:tr>
      <w:tr>
        <w:trPr>
          <w:tblHeader w:val="off"/>
        </w:trPr>
        <w:tc>
          <w:tcPr>
            <w:tcW w:type="dxa" w:w="470"/>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11</w:t>
            </w:r>
          </w:p>
        </w:tc>
        <w:tc>
          <w:tcPr>
            <w:tcW w:type="dxa" w:w="2586"/>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Registra la factura del contratista</w:t>
            </w:r>
          </w:p>
        </w:tc>
        <w:tc>
          <w:tcPr>
            <w:tcW w:type="dxa" w:w="1646"/>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Administración</w:t>
            </w:r>
          </w:p>
        </w:tc>
        <w:tc>
          <w:tcPr>
            <w:tcW w:type="dxa" w:w="2586"/>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Valorización › Factura</w:t>
            </w:r>
          </w:p>
        </w:tc>
        <w:tc>
          <w:tcPr>
            <w:tcW w:type="dxa" w:w="2350"/>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Factura con amortización, deductivos, cuota de fondo de garantía y detracción</w:t>
            </w:r>
          </w:p>
        </w:tc>
      </w:tr>
      <w:tr>
        <w:trPr>
          <w:tblHeader w:val="off"/>
        </w:trPr>
        <w:tc>
          <w:tcPr>
            <w:tcW w:type="dxa" w:w="470"/>
            <w:tcBorders>
              <w:top w:val="single" w:color="D7DEE5" w:sz="4"/>
              <w:left w:val="single" w:color="D7DEE5" w:sz="4"/>
              <w:bottom w:val="single" w:color="D7DEE5" w:sz="4"/>
              <w:right w:val="single" w:color="D7DEE5" w:sz="4"/>
            </w:tcBorders>
            <w:shd w:fill="F0EEF7" w:color="auto" w:val="clear"/>
            <w:tcMar>
              <w:top w:type="dxa" w:w="60"/>
              <w:left w:type="dxa" w:w="90"/>
              <w:bottom w:type="dxa" w:w="60"/>
              <w:right w:type="dxa" w:w="90"/>
            </w:tcMar>
          </w:tcPr>
          <w:p>
            <w:pPr>
              <w:spacing w:after="30"/>
            </w:pPr>
            <w:r>
              <w:rPr>
                <w:sz w:val="18"/>
                <w:szCs w:val="18"/>
              </w:rPr>
              <w:t xml:space="preserve">12</w:t>
            </w:r>
          </w:p>
        </w:tc>
        <w:tc>
          <w:tcPr>
            <w:tcW w:type="dxa" w:w="2586"/>
            <w:tcBorders>
              <w:top w:val="single" w:color="D7DEE5" w:sz="4"/>
              <w:left w:val="single" w:color="D7DEE5" w:sz="4"/>
              <w:bottom w:val="single" w:color="D7DEE5" w:sz="4"/>
              <w:right w:val="single" w:color="D7DEE5" w:sz="4"/>
            </w:tcBorders>
            <w:shd w:fill="F0EEF7" w:color="auto" w:val="clear"/>
            <w:tcMar>
              <w:top w:type="dxa" w:w="60"/>
              <w:left w:type="dxa" w:w="90"/>
              <w:bottom w:type="dxa" w:w="60"/>
              <w:right w:type="dxa" w:w="90"/>
            </w:tcMar>
          </w:tcPr>
          <w:p>
            <w:pPr>
              <w:spacing w:after="30"/>
            </w:pPr>
            <w:r>
              <w:rPr>
                <w:sz w:val="18"/>
                <w:szCs w:val="18"/>
              </w:rPr>
              <w:t xml:space="preserve">Paga el neto</w:t>
            </w:r>
          </w:p>
        </w:tc>
        <w:tc>
          <w:tcPr>
            <w:tcW w:type="dxa" w:w="1646"/>
            <w:tcBorders>
              <w:top w:val="single" w:color="D7DEE5" w:sz="4"/>
              <w:left w:val="single" w:color="D7DEE5" w:sz="4"/>
              <w:bottom w:val="single" w:color="D7DEE5" w:sz="4"/>
              <w:right w:val="single" w:color="D7DEE5" w:sz="4"/>
            </w:tcBorders>
            <w:shd w:fill="F0EEF7" w:color="auto" w:val="clear"/>
            <w:tcMar>
              <w:top w:type="dxa" w:w="60"/>
              <w:left w:type="dxa" w:w="90"/>
              <w:bottom w:type="dxa" w:w="60"/>
              <w:right w:type="dxa" w:w="90"/>
            </w:tcMar>
          </w:tcPr>
          <w:p>
            <w:pPr>
              <w:spacing w:after="30"/>
            </w:pPr>
            <w:r>
              <w:rPr>
                <w:sz w:val="18"/>
                <w:szCs w:val="18"/>
              </w:rPr>
              <w:t xml:space="preserve">Administración</w:t>
            </w:r>
          </w:p>
        </w:tc>
        <w:tc>
          <w:tcPr>
            <w:tcW w:type="dxa" w:w="2586"/>
            <w:tcBorders>
              <w:top w:val="single" w:color="D7DEE5" w:sz="4"/>
              <w:left w:val="single" w:color="D7DEE5" w:sz="4"/>
              <w:bottom w:val="single" w:color="D7DEE5" w:sz="4"/>
              <w:right w:val="single" w:color="D7DEE5" w:sz="4"/>
            </w:tcBorders>
            <w:shd w:fill="F0EEF7" w:color="auto" w:val="clear"/>
            <w:tcMar>
              <w:top w:type="dxa" w:w="60"/>
              <w:left w:type="dxa" w:w="90"/>
              <w:bottom w:type="dxa" w:w="60"/>
              <w:right w:type="dxa" w:w="90"/>
            </w:tcMar>
          </w:tcPr>
          <w:p>
            <w:pPr>
              <w:spacing w:after="30"/>
            </w:pPr>
            <w:r>
              <w:rPr>
                <w:sz w:val="18"/>
                <w:szCs w:val="18"/>
              </w:rPr>
              <w:t xml:space="preserve">Programa de pagos (despacho semanal)</w:t>
            </w:r>
          </w:p>
        </w:tc>
        <w:tc>
          <w:tcPr>
            <w:tcW w:type="dxa" w:w="2350"/>
            <w:tcBorders>
              <w:top w:val="single" w:color="D7DEE5" w:sz="4"/>
              <w:left w:val="single" w:color="D7DEE5" w:sz="4"/>
              <w:bottom w:val="single" w:color="D7DEE5" w:sz="4"/>
              <w:right w:val="single" w:color="D7DEE5" w:sz="4"/>
            </w:tcBorders>
            <w:shd w:fill="F0EEF7" w:color="auto" w:val="clear"/>
            <w:tcMar>
              <w:top w:type="dxa" w:w="60"/>
              <w:left w:type="dxa" w:w="90"/>
              <w:bottom w:type="dxa" w:w="60"/>
              <w:right w:type="dxa" w:w="90"/>
            </w:tcMar>
          </w:tcPr>
          <w:p>
            <w:pPr>
              <w:spacing w:after="30"/>
            </w:pPr>
            <w:r>
              <w:rPr>
                <w:sz w:val="18"/>
                <w:szCs w:val="18"/>
              </w:rPr>
              <w:t xml:space="preserve">Valorización pagada</w:t>
            </w:r>
          </w:p>
        </w:tc>
      </w:tr>
      <w:tr>
        <w:trPr>
          <w:tblHeader w:val="off"/>
        </w:trPr>
        <w:tc>
          <w:tcPr>
            <w:tcW w:type="dxa" w:w="470"/>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13</w:t>
            </w:r>
          </w:p>
        </w:tc>
        <w:tc>
          <w:tcPr>
            <w:tcW w:type="dxa" w:w="2586"/>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Registra el devengado del mes</w:t>
            </w:r>
          </w:p>
        </w:tc>
        <w:tc>
          <w:tcPr>
            <w:tcW w:type="dxa" w:w="1646"/>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Contabilidad</w:t>
            </w:r>
          </w:p>
        </w:tc>
        <w:tc>
          <w:tcPr>
            <w:tcW w:type="dxa" w:w="2586"/>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Contabilidad</w:t>
            </w:r>
          </w:p>
        </w:tc>
        <w:tc>
          <w:tcPr>
            <w:tcW w:type="dxa" w:w="2350"/>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Gasto devengado de lo aprobado y no facturado, con su analítica</w:t>
            </w:r>
          </w:p>
        </w:tc>
      </w:tr>
      <w:tr>
        <w:trPr>
          <w:tblHeader w:val="off"/>
        </w:trPr>
        <w:tc>
          <w:tcPr>
            <w:tcW w:type="dxa" w:w="470"/>
            <w:tcBorders>
              <w:top w:val="single" w:color="D7DEE5" w:sz="4"/>
              <w:left w:val="single" w:color="D7DEE5" w:sz="4"/>
              <w:bottom w:val="single" w:color="D7DEE5" w:sz="4"/>
              <w:right w:val="single" w:color="D7DEE5" w:sz="4"/>
            </w:tcBorders>
            <w:shd w:fill="F0EEF7" w:color="auto" w:val="clear"/>
            <w:tcMar>
              <w:top w:type="dxa" w:w="60"/>
              <w:left w:type="dxa" w:w="90"/>
              <w:bottom w:type="dxa" w:w="60"/>
              <w:right w:type="dxa" w:w="90"/>
            </w:tcMar>
          </w:tcPr>
          <w:p>
            <w:pPr>
              <w:spacing w:after="30"/>
            </w:pPr>
            <w:r>
              <w:rPr>
                <w:sz w:val="18"/>
                <w:szCs w:val="18"/>
              </w:rPr>
              <w:t xml:space="preserve">14</w:t>
            </w:r>
          </w:p>
        </w:tc>
        <w:tc>
          <w:tcPr>
            <w:tcW w:type="dxa" w:w="2586"/>
            <w:tcBorders>
              <w:top w:val="single" w:color="D7DEE5" w:sz="4"/>
              <w:left w:val="single" w:color="D7DEE5" w:sz="4"/>
              <w:bottom w:val="single" w:color="D7DEE5" w:sz="4"/>
              <w:right w:val="single" w:color="D7DEE5" w:sz="4"/>
            </w:tcBorders>
            <w:shd w:fill="F0EEF7" w:color="auto" w:val="clear"/>
            <w:tcMar>
              <w:top w:type="dxa" w:w="60"/>
              <w:left w:type="dxa" w:w="90"/>
              <w:bottom w:type="dxa" w:w="60"/>
              <w:right w:type="dxa" w:w="90"/>
            </w:tcMar>
          </w:tcPr>
          <w:p>
            <w:pPr>
              <w:spacing w:after="30"/>
            </w:pPr>
            <w:r>
              <w:rPr>
                <w:sz w:val="18"/>
                <w:szCs w:val="18"/>
              </w:rPr>
              <w:t xml:space="preserve">Elabora la liquidación de contrata</w:t>
            </w:r>
          </w:p>
        </w:tc>
        <w:tc>
          <w:tcPr>
            <w:tcW w:type="dxa" w:w="1646"/>
            <w:tcBorders>
              <w:top w:val="single" w:color="D7DEE5" w:sz="4"/>
              <w:left w:val="single" w:color="D7DEE5" w:sz="4"/>
              <w:bottom w:val="single" w:color="D7DEE5" w:sz="4"/>
              <w:right w:val="single" w:color="D7DEE5" w:sz="4"/>
            </w:tcBorders>
            <w:shd w:fill="F0EEF7" w:color="auto" w:val="clear"/>
            <w:tcMar>
              <w:top w:type="dxa" w:w="60"/>
              <w:left w:type="dxa" w:w="90"/>
              <w:bottom w:type="dxa" w:w="60"/>
              <w:right w:type="dxa" w:w="90"/>
            </w:tcMar>
          </w:tcPr>
          <w:p>
            <w:pPr>
              <w:spacing w:after="30"/>
            </w:pPr>
            <w:r>
              <w:rPr>
                <w:sz w:val="18"/>
                <w:szCs w:val="18"/>
              </w:rPr>
              <w:t xml:space="preserve">Coordinador de proyectos</w:t>
            </w:r>
          </w:p>
        </w:tc>
        <w:tc>
          <w:tcPr>
            <w:tcW w:type="dxa" w:w="2586"/>
            <w:tcBorders>
              <w:top w:val="single" w:color="D7DEE5" w:sz="4"/>
              <w:left w:val="single" w:color="D7DEE5" w:sz="4"/>
              <w:bottom w:val="single" w:color="D7DEE5" w:sz="4"/>
              <w:right w:val="single" w:color="D7DEE5" w:sz="4"/>
            </w:tcBorders>
            <w:shd w:fill="F0EEF7" w:color="auto" w:val="clear"/>
            <w:tcMar>
              <w:top w:type="dxa" w:w="60"/>
              <w:left w:type="dxa" w:w="90"/>
              <w:bottom w:type="dxa" w:w="60"/>
              <w:right w:type="dxa" w:w="90"/>
            </w:tcMar>
          </w:tcPr>
          <w:p>
            <w:pPr>
              <w:spacing w:after="30"/>
            </w:pPr>
            <w:r>
              <w:rPr>
                <w:sz w:val="18"/>
                <w:szCs w:val="18"/>
              </w:rPr>
              <w:t xml:space="preserve">Valorización de tipo liquidación</w:t>
            </w:r>
          </w:p>
        </w:tc>
        <w:tc>
          <w:tcPr>
            <w:tcW w:type="dxa" w:w="2350"/>
            <w:tcBorders>
              <w:top w:val="single" w:color="D7DEE5" w:sz="4"/>
              <w:left w:val="single" w:color="D7DEE5" w:sz="4"/>
              <w:bottom w:val="single" w:color="D7DEE5" w:sz="4"/>
              <w:right w:val="single" w:color="D7DEE5" w:sz="4"/>
            </w:tcBorders>
            <w:shd w:fill="F0EEF7" w:color="auto" w:val="clear"/>
            <w:tcMar>
              <w:top w:type="dxa" w:w="60"/>
              <w:left w:type="dxa" w:w="90"/>
              <w:bottom w:type="dxa" w:w="60"/>
              <w:right w:type="dxa" w:w="90"/>
            </w:tcMar>
          </w:tcPr>
          <w:p>
            <w:pPr>
              <w:spacing w:after="30"/>
            </w:pPr>
            <w:r>
              <w:rPr>
                <w:sz w:val="18"/>
                <w:szCs w:val="18"/>
              </w:rPr>
              <w:t xml:space="preserve">Amortización total, fondo retenido total, alcance no ejecutado liberado</w:t>
            </w:r>
          </w:p>
        </w:tc>
      </w:tr>
      <w:tr>
        <w:trPr>
          <w:tblHeader w:val="off"/>
        </w:trPr>
        <w:tc>
          <w:tcPr>
            <w:tcW w:type="dxa" w:w="470"/>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15</w:t>
            </w:r>
          </w:p>
        </w:tc>
        <w:tc>
          <w:tcPr>
            <w:tcW w:type="dxa" w:w="2586"/>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Cierra la orden</w:t>
            </w:r>
          </w:p>
        </w:tc>
        <w:tc>
          <w:tcPr>
            <w:tcW w:type="dxa" w:w="1646"/>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Administración</w:t>
            </w:r>
          </w:p>
        </w:tc>
        <w:tc>
          <w:tcPr>
            <w:tcW w:type="dxa" w:w="2586"/>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Liquidación › Cerrar orden</w:t>
            </w:r>
          </w:p>
        </w:tc>
        <w:tc>
          <w:tcPr>
            <w:tcW w:type="dxa" w:w="2350"/>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Orden bloqueada, salvo la devolución del fondo</w:t>
            </w:r>
          </w:p>
        </w:tc>
      </w:tr>
      <w:tr>
        <w:trPr>
          <w:tblHeader w:val="off"/>
        </w:trPr>
        <w:tc>
          <w:tcPr>
            <w:tcW w:type="dxa" w:w="470"/>
            <w:tcBorders>
              <w:top w:val="single" w:color="D7DEE5" w:sz="4"/>
              <w:left w:val="single" w:color="D7DEE5" w:sz="4"/>
              <w:bottom w:val="single" w:color="D7DEE5" w:sz="4"/>
              <w:right w:val="single" w:color="D7DEE5" w:sz="4"/>
            </w:tcBorders>
            <w:shd w:fill="F0EEF7" w:color="auto" w:val="clear"/>
            <w:tcMar>
              <w:top w:type="dxa" w:w="60"/>
              <w:left w:type="dxa" w:w="90"/>
              <w:bottom w:type="dxa" w:w="60"/>
              <w:right w:type="dxa" w:w="90"/>
            </w:tcMar>
          </w:tcPr>
          <w:p>
            <w:pPr>
              <w:spacing w:after="30"/>
            </w:pPr>
            <w:r>
              <w:rPr>
                <w:sz w:val="18"/>
                <w:szCs w:val="18"/>
              </w:rPr>
              <w:t xml:space="preserve">16</w:t>
            </w:r>
          </w:p>
        </w:tc>
        <w:tc>
          <w:tcPr>
            <w:tcW w:type="dxa" w:w="2586"/>
            <w:tcBorders>
              <w:top w:val="single" w:color="D7DEE5" w:sz="4"/>
              <w:left w:val="single" w:color="D7DEE5" w:sz="4"/>
              <w:bottom w:val="single" w:color="D7DEE5" w:sz="4"/>
              <w:right w:val="single" w:color="D7DEE5" w:sz="4"/>
            </w:tcBorders>
            <w:shd w:fill="F0EEF7" w:color="auto" w:val="clear"/>
            <w:tcMar>
              <w:top w:type="dxa" w:w="60"/>
              <w:left w:type="dxa" w:w="90"/>
              <w:bottom w:type="dxa" w:w="60"/>
              <w:right w:type="dxa" w:w="90"/>
            </w:tcMar>
          </w:tcPr>
          <w:p>
            <w:pPr>
              <w:spacing w:after="30"/>
            </w:pPr>
            <w:r>
              <w:rPr>
                <w:sz w:val="18"/>
                <w:szCs w:val="18"/>
              </w:rPr>
              <w:t xml:space="preserve">Devuelve el fondo de garantía</w:t>
            </w:r>
          </w:p>
        </w:tc>
        <w:tc>
          <w:tcPr>
            <w:tcW w:type="dxa" w:w="1646"/>
            <w:tcBorders>
              <w:top w:val="single" w:color="D7DEE5" w:sz="4"/>
              <w:left w:val="single" w:color="D7DEE5" w:sz="4"/>
              <w:bottom w:val="single" w:color="D7DEE5" w:sz="4"/>
              <w:right w:val="single" w:color="D7DEE5" w:sz="4"/>
            </w:tcBorders>
            <w:shd w:fill="F0EEF7" w:color="auto" w:val="clear"/>
            <w:tcMar>
              <w:top w:type="dxa" w:w="60"/>
              <w:left w:type="dxa" w:w="90"/>
              <w:bottom w:type="dxa" w:w="60"/>
              <w:right w:type="dxa" w:w="90"/>
            </w:tcMar>
          </w:tcPr>
          <w:p>
            <w:pPr>
              <w:spacing w:after="30"/>
            </w:pPr>
            <w:r>
              <w:rPr>
                <w:sz w:val="18"/>
                <w:szCs w:val="18"/>
              </w:rPr>
              <w:t xml:space="preserve">Administración</w:t>
            </w:r>
          </w:p>
        </w:tc>
        <w:tc>
          <w:tcPr>
            <w:tcW w:type="dxa" w:w="2586"/>
            <w:tcBorders>
              <w:top w:val="single" w:color="D7DEE5" w:sz="4"/>
              <w:left w:val="single" w:color="D7DEE5" w:sz="4"/>
              <w:bottom w:val="single" w:color="D7DEE5" w:sz="4"/>
              <w:right w:val="single" w:color="D7DEE5" w:sz="4"/>
            </w:tcBorders>
            <w:shd w:fill="F0EEF7" w:color="auto" w:val="clear"/>
            <w:tcMar>
              <w:top w:type="dxa" w:w="60"/>
              <w:left w:type="dxa" w:w="90"/>
              <w:bottom w:type="dxa" w:w="60"/>
              <w:right w:type="dxa" w:w="90"/>
            </w:tcMar>
          </w:tcPr>
          <w:p>
            <w:pPr>
              <w:spacing w:after="30"/>
            </w:pPr>
            <w:r>
              <w:rPr>
                <w:sz w:val="18"/>
                <w:szCs w:val="18"/>
              </w:rPr>
              <w:t xml:space="preserve">Contabilidad</w:t>
            </w:r>
          </w:p>
        </w:tc>
        <w:tc>
          <w:tcPr>
            <w:tcW w:type="dxa" w:w="2350"/>
            <w:tcBorders>
              <w:top w:val="single" w:color="D7DEE5" w:sz="4"/>
              <w:left w:val="single" w:color="D7DEE5" w:sz="4"/>
              <w:bottom w:val="single" w:color="D7DEE5" w:sz="4"/>
              <w:right w:val="single" w:color="D7DEE5" w:sz="4"/>
            </w:tcBorders>
            <w:shd w:fill="F0EEF7" w:color="auto" w:val="clear"/>
            <w:tcMar>
              <w:top w:type="dxa" w:w="60"/>
              <w:left w:type="dxa" w:w="90"/>
              <w:bottom w:type="dxa" w:w="60"/>
              <w:right w:type="dxa" w:w="90"/>
            </w:tcMar>
          </w:tcPr>
          <w:p>
            <w:pPr>
              <w:spacing w:after="30"/>
            </w:pPr>
            <w:r>
              <w:rPr>
                <w:sz w:val="18"/>
                <w:szCs w:val="18"/>
              </w:rPr>
              <w:t xml:space="preserve">Cuota de fondo pagada</w:t>
            </w:r>
          </w:p>
        </w:tc>
      </w:tr>
    </w:tbl>
    <w:p>
      <w:pPr>
        <w:spacing w:after="80"/>
      </w:pPr>
    </w:p>
    <w:p>
      <w:pPr>
        <w:pStyle w:val="Heading2"/>
      </w:pPr>
      <w:r>
        <w:t xml:space="preserve">3.4 Condiciones de contrata</w:t>
      </w:r>
    </w:p>
    <w:p>
      <w:pPr>
        <w:spacing w:after="120" w:line="276"/>
      </w:pPr>
      <w:r>
        <w:t xml:space="preserve">Las condiciones de contrata son una plantilla que la empresa configura y que se copia a cada orden al asignar la contrata. En la orden se ajustan los porcentajes pactados con cada contratista. El esquema de cálculo es la lista ordenada de conceptos que arma el resumen del valorizado; con él, cada empresa define sus ajustes de precio, sus bases y el orden de los descuentos sin tocar código.</w:t>
      </w:r>
    </w:p>
    <w:p>
      <w:pPr>
        <w:pStyle w:val="Heading3"/>
      </w:pPr>
      <w:r>
        <w:t xml:space="preserve">Proceso</w:t>
      </w:r>
    </w:p>
    <w:p>
      <w:pPr>
        <w:pStyle w:val="ListParagraph"/>
        <w:numPr>
          <w:ilvl w:val="0"/>
          <w:numId w:val="2"/>
        </w:numPr>
        <w:spacing w:after="60" w:line="264"/>
      </w:pPr>
      <w:r>
        <w:t xml:space="preserve">La empresa crea sus condiciones en Configuración › Condiciones de contrata. El producto trae una de ejemplo llamada «Contrato de obra».</w:t>
      </w:r>
    </w:p>
    <w:p>
      <w:pPr>
        <w:pStyle w:val="ListParagraph"/>
        <w:numPr>
          <w:ilvl w:val="0"/>
          <w:numId w:val="2"/>
        </w:numPr>
        <w:spacing w:after="60" w:line="264"/>
      </w:pPr>
      <w:r>
        <w:t xml:space="preserve">El residente lanza Asignar contrata desde el tablero de obra, la tarea de obra o, en Proyectos, la sección Obra del tablero y la tarea. El asistente propone las condiciones de la ficha del contratista o las de Ajustes, y el residente ajusta los porcentajes pactados.</w:t>
      </w:r>
    </w:p>
    <w:p>
      <w:pPr>
        <w:pStyle w:val="ListParagraph"/>
        <w:numPr>
          <w:ilvl w:val="0"/>
          <w:numId w:val="2"/>
        </w:numPr>
        <w:spacing w:after="60" w:line="264"/>
      </w:pPr>
      <w:r>
        <w:t xml:space="preserve">El asistente copia las condiciones y el esquema a la orden. La gerencia los ve al aprobar la orden.</w:t>
      </w:r>
    </w:p>
    <w:p>
      <w:pPr>
        <w:pStyle w:val="ListParagraph"/>
        <w:numPr>
          <w:ilvl w:val="0"/>
          <w:numId w:val="2"/>
        </w:numPr>
        <w:spacing w:after="60" w:line="264"/>
      </w:pPr>
      <w:r>
        <w:t xml:space="preserve">La orden pasa por la validación por niveles antes de confirmarse (ver Aprobación de la orden).</w:t>
      </w:r>
    </w:p>
    <w:p>
      <w:pPr>
        <w:pStyle w:val="ListParagraph"/>
        <w:numPr>
          <w:ilvl w:val="0"/>
          <w:numId w:val="2"/>
        </w:numPr>
        <w:spacing w:after="60" w:line="264"/>
      </w:pPr>
      <w:r>
        <w:t xml:space="preserve">Con la orden confirmada, las condiciones solo cambian por una ampliación aprobada o por el administrador de la vertical, con registro en el historial.</w:t>
      </w:r>
    </w:p>
    <w:p>
      <w:pPr>
        <w:pStyle w:val="Heading3"/>
      </w:pPr>
      <w:r>
        <w:t xml:space="preserve">Pantallas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36"/>
        <w:gridCol w:w="2029"/>
        <w:gridCol w:w="1268"/>
        <w:gridCol w:w="3805"/>
      </w:tblGrid>
      <w:tr>
        <w:trPr>
          <w:tblHeader/>
        </w:trPr>
        <w:tc>
          <w:tcPr>
            <w:tcW w:type="dxa" w:w="2536"/>
            <w:tcBorders>
              <w:top w:val="single" w:color="D7DEE5" w:sz="4"/>
              <w:left w:val="single" w:color="D7DEE5" w:sz="4"/>
              <w:bottom w:val="single" w:color="D7DEE5" w:sz="4"/>
              <w:right w:val="single" w:color="D7DEE5" w:sz="4"/>
            </w:tcBorders>
            <w:shd w:fill="1F3145" w:color="auto" w:val="clear"/>
            <w:tcMar>
              <w:top w:type="dxa" w:w="60"/>
              <w:left w:type="dxa" w:w="90"/>
              <w:bottom w:type="dxa" w:w="60"/>
              <w:right w:type="dxa" w:w="90"/>
            </w:tcMar>
          </w:tcPr>
          <w:p>
            <w:pPr>
              <w:spacing w:after="30"/>
            </w:pPr>
            <w:r>
              <w:rPr>
                <w:b/>
                <w:bCs/>
                <w:color w:val="FFFFFF"/>
                <w:sz w:val="18"/>
                <w:szCs w:val="18"/>
              </w:rPr>
              <w:t xml:space="preserve">Campo o elemento</w:t>
            </w:r>
          </w:p>
        </w:tc>
        <w:tc>
          <w:tcPr>
            <w:tcW w:type="dxa" w:w="2029"/>
            <w:tcBorders>
              <w:top w:val="single" w:color="D7DEE5" w:sz="4"/>
              <w:left w:val="single" w:color="D7DEE5" w:sz="4"/>
              <w:bottom w:val="single" w:color="D7DEE5" w:sz="4"/>
              <w:right w:val="single" w:color="D7DEE5" w:sz="4"/>
            </w:tcBorders>
            <w:shd w:fill="1F3145" w:color="auto" w:val="clear"/>
            <w:tcMar>
              <w:top w:type="dxa" w:w="60"/>
              <w:left w:type="dxa" w:w="90"/>
              <w:bottom w:type="dxa" w:w="60"/>
              <w:right w:type="dxa" w:w="90"/>
            </w:tcMar>
          </w:tcPr>
          <w:p>
            <w:pPr>
              <w:spacing w:after="30"/>
            </w:pPr>
            <w:r>
              <w:rPr>
                <w:b/>
                <w:bCs/>
                <w:color w:val="FFFFFF"/>
                <w:sz w:val="18"/>
                <w:szCs w:val="18"/>
              </w:rPr>
              <w:t xml:space="preserve">Dónde</w:t>
            </w:r>
          </w:p>
        </w:tc>
        <w:tc>
          <w:tcPr>
            <w:tcW w:type="dxa" w:w="1268"/>
            <w:tcBorders>
              <w:top w:val="single" w:color="D7DEE5" w:sz="4"/>
              <w:left w:val="single" w:color="D7DEE5" w:sz="4"/>
              <w:bottom w:val="single" w:color="D7DEE5" w:sz="4"/>
              <w:right w:val="single" w:color="D7DEE5" w:sz="4"/>
            </w:tcBorders>
            <w:shd w:fill="1F3145" w:color="auto" w:val="clear"/>
            <w:tcMar>
              <w:top w:type="dxa" w:w="60"/>
              <w:left w:type="dxa" w:w="90"/>
              <w:bottom w:type="dxa" w:w="60"/>
              <w:right w:type="dxa" w:w="90"/>
            </w:tcMar>
          </w:tcPr>
          <w:p>
            <w:pPr>
              <w:spacing w:after="30"/>
            </w:pPr>
            <w:r>
              <w:rPr>
                <w:b/>
                <w:bCs/>
                <w:color w:val="FFFFFF"/>
                <w:sz w:val="18"/>
                <w:szCs w:val="18"/>
              </w:rPr>
              <w:t xml:space="preserve">Tipo</w:t>
            </w:r>
          </w:p>
        </w:tc>
        <w:tc>
          <w:tcPr>
            <w:tcW w:type="dxa" w:w="3805"/>
            <w:tcBorders>
              <w:top w:val="single" w:color="D7DEE5" w:sz="4"/>
              <w:left w:val="single" w:color="D7DEE5" w:sz="4"/>
              <w:bottom w:val="single" w:color="D7DEE5" w:sz="4"/>
              <w:right w:val="single" w:color="D7DEE5" w:sz="4"/>
            </w:tcBorders>
            <w:shd w:fill="1F3145" w:color="auto" w:val="clear"/>
            <w:tcMar>
              <w:top w:type="dxa" w:w="60"/>
              <w:left w:type="dxa" w:w="90"/>
              <w:bottom w:type="dxa" w:w="60"/>
              <w:right w:type="dxa" w:w="90"/>
            </w:tcMar>
          </w:tcPr>
          <w:p>
            <w:pPr>
              <w:spacing w:after="30"/>
            </w:pPr>
            <w:r>
              <w:rPr>
                <w:b/>
                <w:bCs/>
                <w:color w:val="FFFFFF"/>
                <w:sz w:val="18"/>
                <w:szCs w:val="18"/>
              </w:rPr>
              <w:t xml:space="preserve">Regla o valor por defecto</w:t>
            </w:r>
          </w:p>
        </w:tc>
      </w:tr>
      <w:tr>
        <w:trPr>
          <w:tblHeader w:val="off"/>
        </w:trPr>
        <w:tc>
          <w:tcPr>
            <w:tcW w:type="dxa" w:w="2536"/>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Nombre</w:t>
            </w:r>
          </w:p>
        </w:tc>
        <w:tc>
          <w:tcPr>
            <w:tcW w:type="dxa" w:w="2029"/>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Condiciones</w:t>
            </w:r>
          </w:p>
        </w:tc>
        <w:tc>
          <w:tcPr>
            <w:tcW w:type="dxa" w:w="1268"/>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Texto</w:t>
            </w:r>
          </w:p>
        </w:tc>
        <w:tc>
          <w:tcPr>
            <w:tcW w:type="dxa" w:w="3805"/>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Obligatorio</w:t>
            </w:r>
          </w:p>
        </w:tc>
      </w:tr>
      <w:tr>
        <w:trPr>
          <w:tblHeader w:val="off"/>
        </w:trPr>
        <w:tc>
          <w:tcPr>
            <w:tcW w:type="dxa" w:w="2536"/>
            <w:tcBorders>
              <w:top w:val="single" w:color="D7DEE5" w:sz="4"/>
              <w:left w:val="single" w:color="D7DEE5" w:sz="4"/>
              <w:bottom w:val="single" w:color="D7DEE5" w:sz="4"/>
              <w:right w:val="single" w:color="D7DEE5" w:sz="4"/>
            </w:tcBorders>
            <w:shd w:fill="F0EEF7" w:color="auto" w:val="clear"/>
            <w:tcMar>
              <w:top w:type="dxa" w:w="60"/>
              <w:left w:type="dxa" w:w="90"/>
              <w:bottom w:type="dxa" w:w="60"/>
              <w:right w:type="dxa" w:w="90"/>
            </w:tcMar>
          </w:tcPr>
          <w:p>
            <w:pPr>
              <w:spacing w:after="30"/>
            </w:pPr>
            <w:r>
              <w:rPr>
                <w:sz w:val="18"/>
                <w:szCs w:val="18"/>
              </w:rPr>
              <w:t xml:space="preserve">Adelanto (%) y forma de amortizar</w:t>
            </w:r>
          </w:p>
        </w:tc>
        <w:tc>
          <w:tcPr>
            <w:tcW w:type="dxa" w:w="2029"/>
            <w:tcBorders>
              <w:top w:val="single" w:color="D7DEE5" w:sz="4"/>
              <w:left w:val="single" w:color="D7DEE5" w:sz="4"/>
              <w:bottom w:val="single" w:color="D7DEE5" w:sz="4"/>
              <w:right w:val="single" w:color="D7DEE5" w:sz="4"/>
            </w:tcBorders>
            <w:shd w:fill="F0EEF7" w:color="auto" w:val="clear"/>
            <w:tcMar>
              <w:top w:type="dxa" w:w="60"/>
              <w:left w:type="dxa" w:w="90"/>
              <w:bottom w:type="dxa" w:w="60"/>
              <w:right w:type="dxa" w:w="90"/>
            </w:tcMar>
          </w:tcPr>
          <w:p>
            <w:pPr>
              <w:spacing w:after="30"/>
            </w:pPr>
            <w:r>
              <w:rPr>
                <w:sz w:val="18"/>
                <w:szCs w:val="18"/>
              </w:rPr>
              <w:t xml:space="preserve">Condiciones, orden, asistente</w:t>
            </w:r>
          </w:p>
        </w:tc>
        <w:tc>
          <w:tcPr>
            <w:tcW w:type="dxa" w:w="1268"/>
            <w:tcBorders>
              <w:top w:val="single" w:color="D7DEE5" w:sz="4"/>
              <w:left w:val="single" w:color="D7DEE5" w:sz="4"/>
              <w:bottom w:val="single" w:color="D7DEE5" w:sz="4"/>
              <w:right w:val="single" w:color="D7DEE5" w:sz="4"/>
            </w:tcBorders>
            <w:shd w:fill="F0EEF7" w:color="auto" w:val="clear"/>
            <w:tcMar>
              <w:top w:type="dxa" w:w="60"/>
              <w:left w:type="dxa" w:w="90"/>
              <w:bottom w:type="dxa" w:w="60"/>
              <w:right w:type="dxa" w:w="90"/>
            </w:tcMar>
          </w:tcPr>
          <w:p>
            <w:pPr>
              <w:spacing w:after="30"/>
            </w:pPr>
            <w:r>
              <w:rPr>
                <w:sz w:val="18"/>
                <w:szCs w:val="18"/>
              </w:rPr>
              <w:t xml:space="preserve">Porcentaje y selección</w:t>
            </w:r>
          </w:p>
        </w:tc>
        <w:tc>
          <w:tcPr>
            <w:tcW w:type="dxa" w:w="3805"/>
            <w:tcBorders>
              <w:top w:val="single" w:color="D7DEE5" w:sz="4"/>
              <w:left w:val="single" w:color="D7DEE5" w:sz="4"/>
              <w:bottom w:val="single" w:color="D7DEE5" w:sz="4"/>
              <w:right w:val="single" w:color="D7DEE5" w:sz="4"/>
            </w:tcBorders>
            <w:shd w:fill="F0EEF7" w:color="auto" w:val="clear"/>
            <w:tcMar>
              <w:top w:type="dxa" w:w="60"/>
              <w:left w:type="dxa" w:w="90"/>
              <w:bottom w:type="dxa" w:w="60"/>
              <w:right w:type="dxa" w:w="90"/>
            </w:tcMar>
          </w:tcPr>
          <w:p>
            <w:pPr>
              <w:spacing w:after="30"/>
            </w:pPr>
            <w:r>
              <w:rPr>
                <w:sz w:val="18"/>
                <w:szCs w:val="18"/>
              </w:rPr>
              <w:t xml:space="preserve">Proporcional al total de cada valorizado, proporcional al subtotal, monto fijo o manual</w:t>
            </w:r>
          </w:p>
        </w:tc>
      </w:tr>
      <w:tr>
        <w:trPr>
          <w:tblHeader w:val="off"/>
        </w:trPr>
        <w:tc>
          <w:tcPr>
            <w:tcW w:type="dxa" w:w="2536"/>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Fondo de garantía (%), base y plazo</w:t>
            </w:r>
          </w:p>
        </w:tc>
        <w:tc>
          <w:tcPr>
            <w:tcW w:type="dxa" w:w="2029"/>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Condiciones, orden, asistente</w:t>
            </w:r>
          </w:p>
        </w:tc>
        <w:tc>
          <w:tcPr>
            <w:tcW w:type="dxa" w:w="1268"/>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Porcentaje, selección, días</w:t>
            </w:r>
          </w:p>
        </w:tc>
        <w:tc>
          <w:tcPr>
            <w:tcW w:type="dxa" w:w="3805"/>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Base total inc. IGV o subtotal; plazo en días desde cada factura o desde la liquidación</w:t>
            </w:r>
          </w:p>
        </w:tc>
      </w:tr>
      <w:tr>
        <w:trPr>
          <w:tblHeader w:val="off"/>
        </w:trPr>
        <w:tc>
          <w:tcPr>
            <w:tcW w:type="dxa" w:w="2536"/>
            <w:tcBorders>
              <w:top w:val="single" w:color="D7DEE5" w:sz="4"/>
              <w:left w:val="single" w:color="D7DEE5" w:sz="4"/>
              <w:bottom w:val="single" w:color="D7DEE5" w:sz="4"/>
              <w:right w:val="single" w:color="D7DEE5" w:sz="4"/>
            </w:tcBorders>
            <w:shd w:fill="F0EEF7" w:color="auto" w:val="clear"/>
            <w:tcMar>
              <w:top w:type="dxa" w:w="60"/>
              <w:left w:type="dxa" w:w="90"/>
              <w:bottom w:type="dxa" w:w="60"/>
              <w:right w:type="dxa" w:w="90"/>
            </w:tcMar>
          </w:tcPr>
          <w:p>
            <w:pPr>
              <w:spacing w:after="30"/>
            </w:pPr>
            <w:r>
              <w:rPr>
                <w:sz w:val="18"/>
                <w:szCs w:val="18"/>
              </w:rPr>
              <w:t xml:space="preserve">Requisitos de devolución del fondo</w:t>
            </w:r>
          </w:p>
        </w:tc>
        <w:tc>
          <w:tcPr>
            <w:tcW w:type="dxa" w:w="2029"/>
            <w:tcBorders>
              <w:top w:val="single" w:color="D7DEE5" w:sz="4"/>
              <w:left w:val="single" w:color="D7DEE5" w:sz="4"/>
              <w:bottom w:val="single" w:color="D7DEE5" w:sz="4"/>
              <w:right w:val="single" w:color="D7DEE5" w:sz="4"/>
            </w:tcBorders>
            <w:shd w:fill="F0EEF7" w:color="auto" w:val="clear"/>
            <w:tcMar>
              <w:top w:type="dxa" w:w="60"/>
              <w:left w:type="dxa" w:w="90"/>
              <w:bottom w:type="dxa" w:w="60"/>
              <w:right w:type="dxa" w:w="90"/>
            </w:tcMar>
          </w:tcPr>
          <w:p>
            <w:pPr>
              <w:spacing w:after="30"/>
            </w:pPr>
            <w:r>
              <w:rPr>
                <w:sz w:val="18"/>
                <w:szCs w:val="18"/>
              </w:rPr>
              <w:t xml:space="preserve">Condiciones, orden</w:t>
            </w:r>
          </w:p>
        </w:tc>
        <w:tc>
          <w:tcPr>
            <w:tcW w:type="dxa" w:w="1268"/>
            <w:tcBorders>
              <w:top w:val="single" w:color="D7DEE5" w:sz="4"/>
              <w:left w:val="single" w:color="D7DEE5" w:sz="4"/>
              <w:bottom w:val="single" w:color="D7DEE5" w:sz="4"/>
              <w:right w:val="single" w:color="D7DEE5" w:sz="4"/>
            </w:tcBorders>
            <w:shd w:fill="F0EEF7" w:color="auto" w:val="clear"/>
            <w:tcMar>
              <w:top w:type="dxa" w:w="60"/>
              <w:left w:type="dxa" w:w="90"/>
              <w:bottom w:type="dxa" w:w="60"/>
              <w:right w:type="dxa" w:w="90"/>
            </w:tcMar>
          </w:tcPr>
          <w:p>
            <w:pPr>
              <w:spacing w:after="30"/>
            </w:pPr>
            <w:r>
              <w:rPr>
                <w:sz w:val="18"/>
                <w:szCs w:val="18"/>
              </w:rPr>
              <w:t xml:space="preserve">Lista configurable</w:t>
            </w:r>
          </w:p>
        </w:tc>
        <w:tc>
          <w:tcPr>
            <w:tcW w:type="dxa" w:w="3805"/>
            <w:tcBorders>
              <w:top w:val="single" w:color="D7DEE5" w:sz="4"/>
              <w:left w:val="single" w:color="D7DEE5" w:sz="4"/>
              <w:bottom w:val="single" w:color="D7DEE5" w:sz="4"/>
              <w:right w:val="single" w:color="D7DEE5" w:sz="4"/>
            </w:tcBorders>
            <w:shd w:fill="F0EEF7" w:color="auto" w:val="clear"/>
            <w:tcMar>
              <w:top w:type="dxa" w:w="60"/>
              <w:left w:type="dxa" w:w="90"/>
              <w:bottom w:type="dxa" w:w="60"/>
              <w:right w:type="dxa" w:w="90"/>
            </w:tcMar>
          </w:tcPr>
          <w:p>
            <w:pPr>
              <w:spacing w:after="30"/>
            </w:pPr>
            <w:r>
              <w:rPr>
                <w:sz w:val="18"/>
                <w:szCs w:val="18"/>
              </w:rPr>
              <w:t xml:space="preserve">Requisitos que deben cumplirse para devolver el fondo: vencimiento del plazo, acta de recepción, carta de no deuda, ninguna observación de postventa abierta u otros que defina la empresa</w:t>
            </w:r>
          </w:p>
        </w:tc>
      </w:tr>
      <w:tr>
        <w:trPr>
          <w:tblHeader w:val="off"/>
        </w:trPr>
        <w:tc>
          <w:tcPr>
            <w:tcW w:type="dxa" w:w="2536"/>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Periodicidad y día de corte</w:t>
            </w:r>
          </w:p>
        </w:tc>
        <w:tc>
          <w:tcPr>
            <w:tcW w:type="dxa" w:w="2029"/>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Condiciones, orden, asistente</w:t>
            </w:r>
          </w:p>
        </w:tc>
        <w:tc>
          <w:tcPr>
            <w:tcW w:type="dxa" w:w="1268"/>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Selección</w:t>
            </w:r>
          </w:p>
        </w:tc>
        <w:tc>
          <w:tcPr>
            <w:tcW w:type="dxa" w:w="3805"/>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Semanal, quincenal, mensual o al término (3.10)</w:t>
            </w:r>
          </w:p>
        </w:tc>
      </w:tr>
      <w:tr>
        <w:trPr>
          <w:tblHeader w:val="off"/>
        </w:trPr>
        <w:tc>
          <w:tcPr>
            <w:tcW w:type="dxa" w:w="2536"/>
            <w:tcBorders>
              <w:top w:val="single" w:color="D7DEE5" w:sz="4"/>
              <w:left w:val="single" w:color="D7DEE5" w:sz="4"/>
              <w:bottom w:val="single" w:color="D7DEE5" w:sz="4"/>
              <w:right w:val="single" w:color="D7DEE5" w:sz="4"/>
            </w:tcBorders>
            <w:shd w:fill="F0EEF7" w:color="auto" w:val="clear"/>
            <w:tcMar>
              <w:top w:type="dxa" w:w="60"/>
              <w:left w:type="dxa" w:w="90"/>
              <w:bottom w:type="dxa" w:w="60"/>
              <w:right w:type="dxa" w:w="90"/>
            </w:tcMar>
          </w:tcPr>
          <w:p>
            <w:pPr>
              <w:spacing w:after="30"/>
            </w:pPr>
            <w:r>
              <w:rPr>
                <w:sz w:val="18"/>
                <w:szCs w:val="18"/>
              </w:rPr>
              <w:t xml:space="preserve">Tolerancia de avance (%)</w:t>
            </w:r>
          </w:p>
        </w:tc>
        <w:tc>
          <w:tcPr>
            <w:tcW w:type="dxa" w:w="2029"/>
            <w:tcBorders>
              <w:top w:val="single" w:color="D7DEE5" w:sz="4"/>
              <w:left w:val="single" w:color="D7DEE5" w:sz="4"/>
              <w:bottom w:val="single" w:color="D7DEE5" w:sz="4"/>
              <w:right w:val="single" w:color="D7DEE5" w:sz="4"/>
            </w:tcBorders>
            <w:shd w:fill="F0EEF7" w:color="auto" w:val="clear"/>
            <w:tcMar>
              <w:top w:type="dxa" w:w="60"/>
              <w:left w:type="dxa" w:w="90"/>
              <w:bottom w:type="dxa" w:w="60"/>
              <w:right w:type="dxa" w:w="90"/>
            </w:tcMar>
          </w:tcPr>
          <w:p>
            <w:pPr>
              <w:spacing w:after="30"/>
            </w:pPr>
            <w:r>
              <w:rPr>
                <w:sz w:val="18"/>
                <w:szCs w:val="18"/>
              </w:rPr>
              <w:t xml:space="preserve">Condiciones, orden</w:t>
            </w:r>
          </w:p>
        </w:tc>
        <w:tc>
          <w:tcPr>
            <w:tcW w:type="dxa" w:w="1268"/>
            <w:tcBorders>
              <w:top w:val="single" w:color="D7DEE5" w:sz="4"/>
              <w:left w:val="single" w:color="D7DEE5" w:sz="4"/>
              <w:bottom w:val="single" w:color="D7DEE5" w:sz="4"/>
              <w:right w:val="single" w:color="D7DEE5" w:sz="4"/>
            </w:tcBorders>
            <w:shd w:fill="F0EEF7" w:color="auto" w:val="clear"/>
            <w:tcMar>
              <w:top w:type="dxa" w:w="60"/>
              <w:left w:type="dxa" w:w="90"/>
              <w:bottom w:type="dxa" w:w="60"/>
              <w:right w:type="dxa" w:w="90"/>
            </w:tcMar>
          </w:tcPr>
          <w:p>
            <w:pPr>
              <w:spacing w:after="30"/>
            </w:pPr>
            <w:r>
              <w:rPr>
                <w:sz w:val="18"/>
                <w:szCs w:val="18"/>
              </w:rPr>
              <w:t xml:space="preserve">Porcentaje</w:t>
            </w:r>
          </w:p>
        </w:tc>
        <w:tc>
          <w:tcPr>
            <w:tcW w:type="dxa" w:w="3805"/>
            <w:tcBorders>
              <w:top w:val="single" w:color="D7DEE5" w:sz="4"/>
              <w:left w:val="single" w:color="D7DEE5" w:sz="4"/>
              <w:bottom w:val="single" w:color="D7DEE5" w:sz="4"/>
              <w:right w:val="single" w:color="D7DEE5" w:sz="4"/>
            </w:tcBorders>
            <w:shd w:fill="F0EEF7" w:color="auto" w:val="clear"/>
            <w:tcMar>
              <w:top w:type="dxa" w:w="60"/>
              <w:left w:type="dxa" w:w="90"/>
              <w:bottom w:type="dxa" w:w="60"/>
              <w:right w:type="dxa" w:w="90"/>
            </w:tcMar>
          </w:tcPr>
          <w:p>
            <w:pPr>
              <w:spacing w:after="30"/>
            </w:pPr>
            <w:r>
              <w:rPr>
                <w:sz w:val="18"/>
                <w:szCs w:val="18"/>
              </w:rPr>
              <w:t xml:space="preserve">Exceso de cantidad acumulada sobre lo contratado que admite el avance</w:t>
            </w:r>
          </w:p>
        </w:tc>
      </w:tr>
      <w:tr>
        <w:trPr>
          <w:tblHeader w:val="off"/>
        </w:trPr>
        <w:tc>
          <w:tcPr>
            <w:tcW w:type="dxa" w:w="2536"/>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Documentos requeridos</w:t>
            </w:r>
          </w:p>
        </w:tc>
        <w:tc>
          <w:tcPr>
            <w:tcW w:type="dxa" w:w="2029"/>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Condiciones, orden</w:t>
            </w:r>
          </w:p>
        </w:tc>
        <w:tc>
          <w:tcPr>
            <w:tcW w:type="dxa" w:w="1268"/>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Lista</w:t>
            </w:r>
          </w:p>
        </w:tc>
        <w:tc>
          <w:tcPr>
            <w:tcW w:type="dxa" w:w="3805"/>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Documentos que la liquidación exige antes de cerrar la orden</w:t>
            </w:r>
          </w:p>
        </w:tc>
      </w:tr>
      <w:tr>
        <w:trPr>
          <w:tblHeader w:val="off"/>
        </w:trPr>
        <w:tc>
          <w:tcPr>
            <w:tcW w:type="dxa" w:w="2536"/>
            <w:tcBorders>
              <w:top w:val="single" w:color="D7DEE5" w:sz="4"/>
              <w:left w:val="single" w:color="D7DEE5" w:sz="4"/>
              <w:bottom w:val="single" w:color="D7DEE5" w:sz="4"/>
              <w:right w:val="single" w:color="D7DEE5" w:sz="4"/>
            </w:tcBorders>
            <w:shd w:fill="F0EEF7" w:color="auto" w:val="clear"/>
            <w:tcMar>
              <w:top w:type="dxa" w:w="60"/>
              <w:left w:type="dxa" w:w="90"/>
              <w:bottom w:type="dxa" w:w="60"/>
              <w:right w:type="dxa" w:w="90"/>
            </w:tcMar>
          </w:tcPr>
          <w:p>
            <w:pPr>
              <w:spacing w:after="30"/>
            </w:pPr>
            <w:r>
              <w:rPr>
                <w:sz w:val="18"/>
                <w:szCs w:val="18"/>
              </w:rPr>
              <w:t xml:space="preserve">Esquema de cálculo</w:t>
            </w:r>
          </w:p>
        </w:tc>
        <w:tc>
          <w:tcPr>
            <w:tcW w:type="dxa" w:w="2029"/>
            <w:tcBorders>
              <w:top w:val="single" w:color="D7DEE5" w:sz="4"/>
              <w:left w:val="single" w:color="D7DEE5" w:sz="4"/>
              <w:bottom w:val="single" w:color="D7DEE5" w:sz="4"/>
              <w:right w:val="single" w:color="D7DEE5" w:sz="4"/>
            </w:tcBorders>
            <w:shd w:fill="F0EEF7" w:color="auto" w:val="clear"/>
            <w:tcMar>
              <w:top w:type="dxa" w:w="60"/>
              <w:left w:type="dxa" w:w="90"/>
              <w:bottom w:type="dxa" w:w="60"/>
              <w:right w:type="dxa" w:w="90"/>
            </w:tcMar>
          </w:tcPr>
          <w:p>
            <w:pPr>
              <w:spacing w:after="30"/>
            </w:pPr>
            <w:r>
              <w:rPr>
                <w:sz w:val="18"/>
                <w:szCs w:val="18"/>
              </w:rPr>
              <w:t xml:space="preserve">Condiciones (pestaña), orden</w:t>
            </w:r>
          </w:p>
        </w:tc>
        <w:tc>
          <w:tcPr>
            <w:tcW w:type="dxa" w:w="1268"/>
            <w:tcBorders>
              <w:top w:val="single" w:color="D7DEE5" w:sz="4"/>
              <w:left w:val="single" w:color="D7DEE5" w:sz="4"/>
              <w:bottom w:val="single" w:color="D7DEE5" w:sz="4"/>
              <w:right w:val="single" w:color="D7DEE5" w:sz="4"/>
            </w:tcBorders>
            <w:shd w:fill="F0EEF7" w:color="auto" w:val="clear"/>
            <w:tcMar>
              <w:top w:type="dxa" w:w="60"/>
              <w:left w:type="dxa" w:w="90"/>
              <w:bottom w:type="dxa" w:w="60"/>
              <w:right w:type="dxa" w:w="90"/>
            </w:tcMar>
          </w:tcPr>
          <w:p>
            <w:pPr>
              <w:spacing w:after="30"/>
            </w:pPr>
            <w:r>
              <w:rPr>
                <w:sz w:val="18"/>
                <w:szCs w:val="18"/>
              </w:rPr>
              <w:t xml:space="preserve">Lista ordenada</w:t>
            </w:r>
          </w:p>
        </w:tc>
        <w:tc>
          <w:tcPr>
            <w:tcW w:type="dxa" w:w="3805"/>
            <w:tcBorders>
              <w:top w:val="single" w:color="D7DEE5" w:sz="4"/>
              <w:left w:val="single" w:color="D7DEE5" w:sz="4"/>
              <w:bottom w:val="single" w:color="D7DEE5" w:sz="4"/>
              <w:right w:val="single" w:color="D7DEE5" w:sz="4"/>
            </w:tcBorders>
            <w:shd w:fill="F0EEF7" w:color="auto" w:val="clear"/>
            <w:tcMar>
              <w:top w:type="dxa" w:w="60"/>
              <w:left w:type="dxa" w:w="90"/>
              <w:bottom w:type="dxa" w:w="60"/>
              <w:right w:type="dxa" w:w="90"/>
            </w:tcMar>
          </w:tcPr>
          <w:p>
            <w:pPr>
              <w:spacing w:after="30"/>
            </w:pPr>
            <w:r>
              <w:rPr>
                <w:sz w:val="18"/>
                <w:szCs w:val="18"/>
              </w:rPr>
              <w:t xml:space="preserve">Por fila: secuencia, concepto (nombre que ve el usuario), tipo (ajuste de precio, deductivo, impuesto, amortización, retención), base, porcentaje, signo y reflejo en la factura (línea de servicio, línea propia, descuento al pago, impuesto, regularización, cuota)</w:t>
            </w:r>
          </w:p>
        </w:tc>
      </w:tr>
      <w:tr>
        <w:trPr>
          <w:tblHeader w:val="off"/>
        </w:trPr>
        <w:tc>
          <w:tcPr>
            <w:tcW w:type="dxa" w:w="2536"/>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Saldo de la orden</w:t>
            </w:r>
          </w:p>
        </w:tc>
        <w:tc>
          <w:tcPr>
            <w:tcW w:type="dxa" w:w="2029"/>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Orden (solo lectura)</w:t>
            </w:r>
          </w:p>
        </w:tc>
        <w:tc>
          <w:tcPr>
            <w:tcW w:type="dxa" w:w="1268"/>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Montos</w:t>
            </w:r>
          </w:p>
        </w:tc>
        <w:tc>
          <w:tcPr>
            <w:tcW w:type="dxa" w:w="3805"/>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Contractual, valorizado, facturado, pagado y saldo con IGV; adelanto otorgado, amortizado y por amortizar; fondo retenido y devuelto</w:t>
            </w:r>
          </w:p>
        </w:tc>
      </w:tr>
      <w:tr>
        <w:trPr>
          <w:tblHeader w:val="off"/>
        </w:trPr>
        <w:tc>
          <w:tcPr>
            <w:tcW w:type="dxa" w:w="2536"/>
            <w:tcBorders>
              <w:top w:val="single" w:color="D7DEE5" w:sz="4"/>
              <w:left w:val="single" w:color="D7DEE5" w:sz="4"/>
              <w:bottom w:val="single" w:color="D7DEE5" w:sz="4"/>
              <w:right w:val="single" w:color="D7DEE5" w:sz="4"/>
            </w:tcBorders>
            <w:shd w:fill="F0EEF7" w:color="auto" w:val="clear"/>
            <w:tcMar>
              <w:top w:type="dxa" w:w="60"/>
              <w:left w:type="dxa" w:w="90"/>
              <w:bottom w:type="dxa" w:w="60"/>
              <w:right w:type="dxa" w:w="90"/>
            </w:tcMar>
          </w:tcPr>
          <w:p>
            <w:pPr>
              <w:spacing w:after="30"/>
            </w:pPr>
            <w:r>
              <w:rPr>
                <w:sz w:val="18"/>
                <w:szCs w:val="18"/>
              </w:rPr>
              <w:t xml:space="preserve">Registrar adelanto</w:t>
            </w:r>
          </w:p>
        </w:tc>
        <w:tc>
          <w:tcPr>
            <w:tcW w:type="dxa" w:w="2029"/>
            <w:tcBorders>
              <w:top w:val="single" w:color="D7DEE5" w:sz="4"/>
              <w:left w:val="single" w:color="D7DEE5" w:sz="4"/>
              <w:bottom w:val="single" w:color="D7DEE5" w:sz="4"/>
              <w:right w:val="single" w:color="D7DEE5" w:sz="4"/>
            </w:tcBorders>
            <w:shd w:fill="F0EEF7" w:color="auto" w:val="clear"/>
            <w:tcMar>
              <w:top w:type="dxa" w:w="60"/>
              <w:left w:type="dxa" w:w="90"/>
              <w:bottom w:type="dxa" w:w="60"/>
              <w:right w:type="dxa" w:w="90"/>
            </w:tcMar>
          </w:tcPr>
          <w:p>
            <w:pPr>
              <w:spacing w:after="30"/>
            </w:pPr>
            <w:r>
              <w:rPr>
                <w:sz w:val="18"/>
                <w:szCs w:val="18"/>
              </w:rPr>
              <w:t xml:space="preserve">Orden (botón)</w:t>
            </w:r>
          </w:p>
        </w:tc>
        <w:tc>
          <w:tcPr>
            <w:tcW w:type="dxa" w:w="1268"/>
            <w:tcBorders>
              <w:top w:val="single" w:color="D7DEE5" w:sz="4"/>
              <w:left w:val="single" w:color="D7DEE5" w:sz="4"/>
              <w:bottom w:val="single" w:color="D7DEE5" w:sz="4"/>
              <w:right w:val="single" w:color="D7DEE5" w:sz="4"/>
            </w:tcBorders>
            <w:shd w:fill="F0EEF7" w:color="auto" w:val="clear"/>
            <w:tcMar>
              <w:top w:type="dxa" w:w="60"/>
              <w:left w:type="dxa" w:w="90"/>
              <w:bottom w:type="dxa" w:w="60"/>
              <w:right w:type="dxa" w:w="90"/>
            </w:tcMar>
          </w:tcPr>
          <w:p>
            <w:pPr>
              <w:spacing w:after="30"/>
            </w:pPr>
            <w:r>
              <w:rPr>
                <w:sz w:val="18"/>
                <w:szCs w:val="18"/>
              </w:rPr>
              <w:t xml:space="preserve">Acción</w:t>
            </w:r>
          </w:p>
        </w:tc>
        <w:tc>
          <w:tcPr>
            <w:tcW w:type="dxa" w:w="3805"/>
            <w:tcBorders>
              <w:top w:val="single" w:color="D7DEE5" w:sz="4"/>
              <w:left w:val="single" w:color="D7DEE5" w:sz="4"/>
              <w:bottom w:val="single" w:color="D7DEE5" w:sz="4"/>
              <w:right w:val="single" w:color="D7DEE5" w:sz="4"/>
            </w:tcBorders>
            <w:shd w:fill="F0EEF7" w:color="auto" w:val="clear"/>
            <w:tcMar>
              <w:top w:type="dxa" w:w="60"/>
              <w:left w:type="dxa" w:w="90"/>
              <w:bottom w:type="dxa" w:w="60"/>
              <w:right w:type="dxa" w:w="90"/>
            </w:tcMar>
          </w:tcPr>
          <w:p>
            <w:pPr>
              <w:spacing w:after="30"/>
            </w:pPr>
            <w:r>
              <w:rPr>
                <w:sz w:val="18"/>
                <w:szCs w:val="18"/>
              </w:rPr>
              <w:t xml:space="preserve">3.6</w:t>
            </w:r>
          </w:p>
        </w:tc>
      </w:tr>
    </w:tbl>
    <w:p>
      <w:pPr>
        <w:spacing w:after="80"/>
      </w:pPr>
    </w:p>
    <w:p>
      <w:pPr>
        <w:pStyle w:val="Heading3"/>
      </w:pPr>
      <w:r>
        <w:t xml:space="preserve">Reglas y validaciones</w:t>
      </w:r>
    </w:p>
    <w:p>
      <w:pPr>
        <w:pStyle w:val="ListParagraph"/>
        <w:numPr>
          <w:ilvl w:val="0"/>
          <w:numId w:val="2"/>
        </w:numPr>
        <w:spacing w:after="60" w:line="264"/>
      </w:pPr>
      <w:r>
        <w:t xml:space="preserve">Toda línea de la orden lleva su partida y su distribución analítica de obra, especialidad y partida.</w:t>
      </w:r>
    </w:p>
    <w:p>
      <w:pPr>
        <w:pStyle w:val="ListParagraph"/>
        <w:numPr>
          <w:ilvl w:val="0"/>
          <w:numId w:val="2"/>
        </w:numPr>
        <w:spacing w:after="60" w:line="264"/>
      </w:pPr>
      <w:r>
        <w:t xml:space="preserve">Con adelanto 0 %, fondo 0 % y sin ajustes de precio, la orden se comporta como hoy.</w:t>
      </w:r>
    </w:p>
    <w:p>
      <w:pPr>
        <w:pStyle w:val="ListParagraph"/>
        <w:numPr>
          <w:ilvl w:val="0"/>
          <w:numId w:val="2"/>
        </w:numPr>
        <w:spacing w:after="60" w:line="264"/>
      </w:pPr>
      <w:r>
        <w:t xml:space="preserve">La retención por línea de la tarifa actual se reemplaza por el fondo de garantía de las condiciones.</w:t>
      </w:r>
    </w:p>
    <w:p>
      <w:pPr>
        <w:pStyle w:val="Heading3"/>
      </w:pPr>
      <w:r>
        <w:t xml:space="preserve">Integración con otras aplicaciones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90"/>
        <w:gridCol w:w="7448"/>
      </w:tblGrid>
      <w:tr>
        <w:trPr>
          <w:tblHeader/>
        </w:trPr>
        <w:tc>
          <w:tcPr>
            <w:tcW w:type="dxa" w:w="2190"/>
            <w:tcBorders>
              <w:top w:val="single" w:color="D7DEE5" w:sz="4"/>
              <w:left w:val="single" w:color="D7DEE5" w:sz="4"/>
              <w:bottom w:val="single" w:color="D7DEE5" w:sz="4"/>
              <w:right w:val="single" w:color="D7DEE5" w:sz="4"/>
            </w:tcBorders>
            <w:shd w:fill="1F3145" w:color="auto" w:val="clear"/>
            <w:tcMar>
              <w:top w:type="dxa" w:w="60"/>
              <w:left w:type="dxa" w:w="90"/>
              <w:bottom w:type="dxa" w:w="60"/>
              <w:right w:type="dxa" w:w="90"/>
            </w:tcMar>
          </w:tcPr>
          <w:p>
            <w:pPr>
              <w:spacing w:after="30"/>
            </w:pPr>
            <w:r>
              <w:rPr>
                <w:b/>
                <w:bCs/>
                <w:color w:val="FFFFFF"/>
                <w:sz w:val="18"/>
                <w:szCs w:val="18"/>
              </w:rPr>
              <w:t xml:space="preserve">Aplicación</w:t>
            </w:r>
          </w:p>
        </w:tc>
        <w:tc>
          <w:tcPr>
            <w:tcW w:type="dxa" w:w="7448"/>
            <w:tcBorders>
              <w:top w:val="single" w:color="D7DEE5" w:sz="4"/>
              <w:left w:val="single" w:color="D7DEE5" w:sz="4"/>
              <w:bottom w:val="single" w:color="D7DEE5" w:sz="4"/>
              <w:right w:val="single" w:color="D7DEE5" w:sz="4"/>
            </w:tcBorders>
            <w:shd w:fill="1F3145" w:color="auto" w:val="clear"/>
            <w:tcMar>
              <w:top w:type="dxa" w:w="60"/>
              <w:left w:type="dxa" w:w="90"/>
              <w:bottom w:type="dxa" w:w="60"/>
              <w:right w:type="dxa" w:w="90"/>
            </w:tcMar>
          </w:tcPr>
          <w:p>
            <w:pPr>
              <w:spacing w:after="30"/>
            </w:pPr>
            <w:r>
              <w:rPr>
                <w:b/>
                <w:bCs/>
                <w:color w:val="FFFFFF"/>
                <w:sz w:val="18"/>
                <w:szCs w:val="18"/>
              </w:rPr>
              <w:t xml:space="preserve">Efecto</w:t>
            </w:r>
          </w:p>
        </w:tc>
      </w:tr>
      <w:tr>
        <w:trPr>
          <w:tblHeader w:val="off"/>
        </w:trPr>
        <w:tc>
          <w:tcPr>
            <w:tcW w:type="dxa" w:w="2190"/>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Compras</w:t>
            </w:r>
          </w:p>
        </w:tc>
        <w:tc>
          <w:tcPr>
            <w:tcW w:type="dxa" w:w="7448"/>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Pestaña Condiciones de contrata en la orden; la orden sigue la doble validación</w:t>
            </w:r>
          </w:p>
        </w:tc>
      </w:tr>
      <w:tr>
        <w:trPr>
          <w:tblHeader w:val="off"/>
        </w:trPr>
        <w:tc>
          <w:tcPr>
            <w:tcW w:type="dxa" w:w="2190"/>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Contactos</w:t>
            </w:r>
          </w:p>
        </w:tc>
        <w:tc>
          <w:tcPr>
            <w:tcW w:type="dxa" w:w="7448"/>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Condiciones por defecto en la ficha del contratista (pestaña Compras)</w:t>
            </w:r>
          </w:p>
        </w:tc>
      </w:tr>
      <w:tr>
        <w:trPr>
          <w:tblHeader w:val="off"/>
        </w:trPr>
        <w:tc>
          <w:tcPr>
            <w:tcW w:type="dxa" w:w="2190"/>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Validación por niveles (purchase_tier_validation)</w:t>
            </w:r>
          </w:p>
        </w:tc>
        <w:tc>
          <w:tcPr>
            <w:tcW w:type="dxa" w:w="7448"/>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Reglas de aprobación de la orden por monto; el aprobador ve las condiciones y el saldo del plan de la partida</w:t>
            </w:r>
          </w:p>
        </w:tc>
      </w:tr>
    </w:tbl>
    <w:p>
      <w:pPr>
        <w:spacing w:after="80"/>
      </w:pPr>
    </w:p>
    <w:p>
      <w:pPr>
        <w:pStyle w:val="Heading3"/>
      </w:pPr>
      <w:r>
        <w:t xml:space="preserve">Aprobación de la orden</w:t>
      </w:r>
    </w:p>
    <w:p>
      <w:pPr>
        <w:spacing w:after="120" w:line="276"/>
      </w:pPr>
      <w:r>
        <w:t xml:space="preserve">La orden de contrata se aprueba con reglas de validación por niveles, iguales a las que ya usa la valorización (módulo base_tier_validation, instalado en la base). Cada regla define la condición (por ejemplo, monto total mayor a un importe), el aprobador (usuario, grupo o campo del registro), la secuencia y las notificaciones. Para aplicarlas a la orden se instala el módulo purchase_tier_validation; Desarrollo confirma su versión para Odoo 19. Mientras no haya reglas, rige la aprobación nativa de Compras, que hoy es de un paso.</w:t>
      </w:r>
    </w:p>
    <w:p>
      <w:pPr>
        <w:keepNext/>
        <w:spacing w:after="60" w:before="160"/>
      </w:pPr>
      <w:r>
        <w:rPr>
          <w:b/>
          <w:bCs/>
          <w:color w:val="1F3145"/>
          <w:sz w:val="20"/>
          <w:szCs w:val="20"/>
        </w:rPr>
        <w:t xml:space="preserve">Figura 1. Condiciones de contrata «Contrato de obra» con su esquema de cálculo</w:t>
      </w:r>
    </w:p>
    <w:p>
      <w:pPr>
        <w:keepNext/>
        <w:spacing w:after="80"/>
        <w:jc w:val="center"/>
      </w:pPr>
      <w:r>
        <w:drawing>
          <wp:inline distT="0" distB="0" distL="0" distR="0">
            <wp:extent cx="6115050" cy="4591050"/>
            <wp:effectExtent t="0" r="0" b="0" l="0"/>
            <wp:docPr id="1" name="P2" descr="Condiciones de contrata «Contrato de obra» con su esquema de cálculo" title="Condiciones de contrata «Contrato de obra» con su esquema de cálcul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115050" cy="4591050"/>
                    </a:xfrm>
                    <a:prstGeom prst="rect">
                      <a:avLst/>
                    </a:prstGeom>
                  </pic:spPr>
                </pic:pic>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
        <w:gridCol w:w="2372"/>
        <w:gridCol w:w="6525"/>
      </w:tblGrid>
      <w:tr>
        <w:trPr>
          <w:tblHeader/>
        </w:trPr>
        <w:tc>
          <w:tcPr>
            <w:tcW w:type="dxa" w:w="741"/>
            <w:tcBorders>
              <w:top w:val="single" w:color="D7DEE5" w:sz="4"/>
              <w:left w:val="single" w:color="D7DEE5" w:sz="4"/>
              <w:bottom w:val="single" w:color="D7DEE5" w:sz="4"/>
              <w:right w:val="single" w:color="D7DEE5" w:sz="4"/>
            </w:tcBorders>
            <w:shd w:fill="1F3145" w:color="auto" w:val="clear"/>
            <w:tcMar>
              <w:top w:type="dxa" w:w="60"/>
              <w:left w:type="dxa" w:w="90"/>
              <w:bottom w:type="dxa" w:w="60"/>
              <w:right w:type="dxa" w:w="90"/>
            </w:tcMar>
          </w:tcPr>
          <w:p>
            <w:pPr>
              <w:spacing w:after="30"/>
            </w:pPr>
            <w:r>
              <w:rPr>
                <w:b/>
                <w:bCs/>
                <w:color w:val="FFFFFF"/>
                <w:sz w:val="18"/>
                <w:szCs w:val="18"/>
              </w:rPr>
              <w:t xml:space="preserve">N°</w:t>
            </w:r>
          </w:p>
        </w:tc>
        <w:tc>
          <w:tcPr>
            <w:tcW w:type="dxa" w:w="2372"/>
            <w:tcBorders>
              <w:top w:val="single" w:color="D7DEE5" w:sz="4"/>
              <w:left w:val="single" w:color="D7DEE5" w:sz="4"/>
              <w:bottom w:val="single" w:color="D7DEE5" w:sz="4"/>
              <w:right w:val="single" w:color="D7DEE5" w:sz="4"/>
            </w:tcBorders>
            <w:shd w:fill="1F3145" w:color="auto" w:val="clear"/>
            <w:tcMar>
              <w:top w:type="dxa" w:w="60"/>
              <w:left w:type="dxa" w:w="90"/>
              <w:bottom w:type="dxa" w:w="60"/>
              <w:right w:type="dxa" w:w="90"/>
            </w:tcMar>
          </w:tcPr>
          <w:p>
            <w:pPr>
              <w:spacing w:after="30"/>
            </w:pPr>
            <w:r>
              <w:rPr>
                <w:b/>
                <w:bCs/>
                <w:color w:val="FFFFFF"/>
                <w:sz w:val="18"/>
                <w:szCs w:val="18"/>
              </w:rPr>
              <w:t xml:space="preserve">Elemento</w:t>
            </w:r>
          </w:p>
        </w:tc>
        <w:tc>
          <w:tcPr>
            <w:tcW w:type="dxa" w:w="6525"/>
            <w:tcBorders>
              <w:top w:val="single" w:color="D7DEE5" w:sz="4"/>
              <w:left w:val="single" w:color="D7DEE5" w:sz="4"/>
              <w:bottom w:val="single" w:color="D7DEE5" w:sz="4"/>
              <w:right w:val="single" w:color="D7DEE5" w:sz="4"/>
            </w:tcBorders>
            <w:shd w:fill="1F3145" w:color="auto" w:val="clear"/>
            <w:tcMar>
              <w:top w:type="dxa" w:w="60"/>
              <w:left w:type="dxa" w:w="90"/>
              <w:bottom w:type="dxa" w:w="60"/>
              <w:right w:type="dxa" w:w="90"/>
            </w:tcMar>
          </w:tcPr>
          <w:p>
            <w:pPr>
              <w:spacing w:after="30"/>
            </w:pPr>
            <w:r>
              <w:rPr>
                <w:b/>
                <w:bCs/>
                <w:color w:val="FFFFFF"/>
                <w:sz w:val="18"/>
                <w:szCs w:val="18"/>
              </w:rPr>
              <w:t xml:space="preserve">Comportamiento esperado</w:t>
            </w:r>
          </w:p>
        </w:tc>
      </w:tr>
      <w:tr>
        <w:trPr>
          <w:tblHeader w:val="off"/>
        </w:trPr>
        <w:tc>
          <w:tcPr>
            <w:tcW w:type="dxa" w:w="741"/>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1</w:t>
            </w:r>
          </w:p>
        </w:tc>
        <w:tc>
          <w:tcPr>
            <w:tcW w:type="dxa" w:w="2372"/>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Condiciones de contrata</w:t>
            </w:r>
          </w:p>
        </w:tc>
        <w:tc>
          <w:tcPr>
            <w:tcW w:type="dxa" w:w="6525"/>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Registro de configuración. Cada empresa crea las que necesite (con o sin adelanto, con o sin fondo de garantía, al término).</w:t>
            </w:r>
          </w:p>
        </w:tc>
      </w:tr>
      <w:tr>
        <w:trPr>
          <w:tblHeader w:val="off"/>
        </w:trPr>
        <w:tc>
          <w:tcPr>
            <w:tcW w:type="dxa" w:w="741"/>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2</w:t>
            </w:r>
          </w:p>
        </w:tc>
        <w:tc>
          <w:tcPr>
            <w:tcW w:type="dxa" w:w="2372"/>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Amortización</w:t>
            </w:r>
          </w:p>
        </w:tc>
        <w:tc>
          <w:tcPr>
            <w:tcW w:type="dxa" w:w="6525"/>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Proporcional al total de cada valorizado, proporcional al subtotal, monto fijo o manual.</w:t>
            </w:r>
          </w:p>
        </w:tc>
      </w:tr>
      <w:tr>
        <w:trPr>
          <w:tblHeader w:val="off"/>
        </w:trPr>
        <w:tc>
          <w:tcPr>
            <w:tcW w:type="dxa" w:w="741"/>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3</w:t>
            </w:r>
          </w:p>
        </w:tc>
        <w:tc>
          <w:tcPr>
            <w:tcW w:type="dxa" w:w="2372"/>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Requisitos de devolución</w:t>
            </w:r>
          </w:p>
        </w:tc>
        <w:tc>
          <w:tcPr>
            <w:tcW w:type="dxa" w:w="6525"/>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Lista configurable de requisitos que deben cumplirse para devolver el fondo: vencimiento del plazo, acta de recepción, carta de no deuda, ninguna observación de postventa abierta u otros que defina la empresa. El plazo se cuenta desde cada factura o desde la liquidación.</w:t>
            </w:r>
          </w:p>
        </w:tc>
      </w:tr>
      <w:tr>
        <w:trPr>
          <w:tblHeader w:val="off"/>
        </w:trPr>
        <w:tc>
          <w:tcPr>
            <w:tcW w:type="dxa" w:w="741"/>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4</w:t>
            </w:r>
          </w:p>
        </w:tc>
        <w:tc>
          <w:tcPr>
            <w:tcW w:type="dxa" w:w="2372"/>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Documentos requeridos</w:t>
            </w:r>
          </w:p>
        </w:tc>
        <w:tc>
          <w:tcPr>
            <w:tcW w:type="dxa" w:w="6525"/>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Lista configurable que la liquidación de contrata exige antes de cerrar la orden.</w:t>
            </w:r>
          </w:p>
        </w:tc>
      </w:tr>
      <w:tr>
        <w:trPr>
          <w:tblHeader w:val="off"/>
        </w:trPr>
        <w:tc>
          <w:tcPr>
            <w:tcW w:type="dxa" w:w="741"/>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5</w:t>
            </w:r>
          </w:p>
        </w:tc>
        <w:tc>
          <w:tcPr>
            <w:tcW w:type="dxa" w:w="2372"/>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Esquema de cálculo</w:t>
            </w:r>
          </w:p>
        </w:tc>
        <w:tc>
          <w:tcPr>
            <w:tcW w:type="dxa" w:w="6525"/>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Filas ordenadas que arman el resumen del valorizado: concepto, tipo, base, porcentaje, signo y forma de reflejarse en la factura. El deductivo puede ir como línea propia de la factura o como descuento al pago. Ningún porcentaje ni base queda fijo en el código.</w:t>
            </w:r>
          </w:p>
        </w:tc>
      </w:tr>
    </w:tbl>
    <w:p>
      <w:pPr>
        <w:spacing w:after="80"/>
      </w:pPr>
    </w:p>
    <w:p>
      <w:pPr>
        <w:keepNext/>
        <w:spacing w:after="60" w:before="160"/>
      </w:pPr>
      <w:r>
        <w:rPr>
          <w:b/>
          <w:bCs/>
          <w:color w:val="1F3145"/>
          <w:sz w:val="20"/>
          <w:szCs w:val="20"/>
        </w:rPr>
        <w:t xml:space="preserve">Figura 2. Orden de contrata, pestaña Condiciones de contrata</w:t>
      </w:r>
    </w:p>
    <w:p>
      <w:pPr>
        <w:keepNext/>
        <w:spacing w:after="80"/>
        <w:jc w:val="center"/>
      </w:pPr>
      <w:r>
        <w:drawing>
          <wp:inline distT="0" distB="0" distL="0" distR="0">
            <wp:extent cx="6115050" cy="5153025"/>
            <wp:effectExtent t="0" r="0" b="0" l="0"/>
            <wp:docPr id="2" name="M01" descr="Orden de contrata, pestaña Condiciones de contrata" title="Orden de contrata, pestaña Condiciones de contra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115050" cy="5153025"/>
                    </a:xfrm>
                    <a:prstGeom prst="rect">
                      <a:avLst/>
                    </a:prstGeom>
                  </pic:spPr>
                </pic:pic>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
        <w:gridCol w:w="2372"/>
        <w:gridCol w:w="6525"/>
      </w:tblGrid>
      <w:tr>
        <w:trPr>
          <w:tblHeader/>
        </w:trPr>
        <w:tc>
          <w:tcPr>
            <w:tcW w:type="dxa" w:w="741"/>
            <w:tcBorders>
              <w:top w:val="single" w:color="D7DEE5" w:sz="4"/>
              <w:left w:val="single" w:color="D7DEE5" w:sz="4"/>
              <w:bottom w:val="single" w:color="D7DEE5" w:sz="4"/>
              <w:right w:val="single" w:color="D7DEE5" w:sz="4"/>
            </w:tcBorders>
            <w:shd w:fill="1F3145" w:color="auto" w:val="clear"/>
            <w:tcMar>
              <w:top w:type="dxa" w:w="60"/>
              <w:left w:type="dxa" w:w="90"/>
              <w:bottom w:type="dxa" w:w="60"/>
              <w:right w:type="dxa" w:w="90"/>
            </w:tcMar>
          </w:tcPr>
          <w:p>
            <w:pPr>
              <w:spacing w:after="30"/>
            </w:pPr>
            <w:r>
              <w:rPr>
                <w:b/>
                <w:bCs/>
                <w:color w:val="FFFFFF"/>
                <w:sz w:val="18"/>
                <w:szCs w:val="18"/>
              </w:rPr>
              <w:t xml:space="preserve">N°</w:t>
            </w:r>
          </w:p>
        </w:tc>
        <w:tc>
          <w:tcPr>
            <w:tcW w:type="dxa" w:w="2372"/>
            <w:tcBorders>
              <w:top w:val="single" w:color="D7DEE5" w:sz="4"/>
              <w:left w:val="single" w:color="D7DEE5" w:sz="4"/>
              <w:bottom w:val="single" w:color="D7DEE5" w:sz="4"/>
              <w:right w:val="single" w:color="D7DEE5" w:sz="4"/>
            </w:tcBorders>
            <w:shd w:fill="1F3145" w:color="auto" w:val="clear"/>
            <w:tcMar>
              <w:top w:type="dxa" w:w="60"/>
              <w:left w:type="dxa" w:w="90"/>
              <w:bottom w:type="dxa" w:w="60"/>
              <w:right w:type="dxa" w:w="90"/>
            </w:tcMar>
          </w:tcPr>
          <w:p>
            <w:pPr>
              <w:spacing w:after="30"/>
            </w:pPr>
            <w:r>
              <w:rPr>
                <w:b/>
                <w:bCs/>
                <w:color w:val="FFFFFF"/>
                <w:sz w:val="18"/>
                <w:szCs w:val="18"/>
              </w:rPr>
              <w:t xml:space="preserve">Elemento</w:t>
            </w:r>
          </w:p>
        </w:tc>
        <w:tc>
          <w:tcPr>
            <w:tcW w:type="dxa" w:w="6525"/>
            <w:tcBorders>
              <w:top w:val="single" w:color="D7DEE5" w:sz="4"/>
              <w:left w:val="single" w:color="D7DEE5" w:sz="4"/>
              <w:bottom w:val="single" w:color="D7DEE5" w:sz="4"/>
              <w:right w:val="single" w:color="D7DEE5" w:sz="4"/>
            </w:tcBorders>
            <w:shd w:fill="1F3145" w:color="auto" w:val="clear"/>
            <w:tcMar>
              <w:top w:type="dxa" w:w="60"/>
              <w:left w:type="dxa" w:w="90"/>
              <w:bottom w:type="dxa" w:w="60"/>
              <w:right w:type="dxa" w:w="90"/>
            </w:tcMar>
          </w:tcPr>
          <w:p>
            <w:pPr>
              <w:spacing w:after="30"/>
            </w:pPr>
            <w:r>
              <w:rPr>
                <w:b/>
                <w:bCs/>
                <w:color w:val="FFFFFF"/>
                <w:sz w:val="18"/>
                <w:szCs w:val="18"/>
              </w:rPr>
              <w:t xml:space="preserve">Comportamiento esperado</w:t>
            </w:r>
          </w:p>
        </w:tc>
      </w:tr>
      <w:tr>
        <w:trPr>
          <w:tblHeader w:val="off"/>
        </w:trPr>
        <w:tc>
          <w:tcPr>
            <w:tcW w:type="dxa" w:w="741"/>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1</w:t>
            </w:r>
          </w:p>
        </w:tc>
        <w:tc>
          <w:tcPr>
            <w:tcW w:type="dxa" w:w="2372"/>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Registrar adelanto</w:t>
            </w:r>
          </w:p>
        </w:tc>
        <w:tc>
          <w:tcPr>
            <w:tcW w:type="dxa" w:w="6525"/>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Crea la factura de adelanto en borrador con el producto de anticipo, la base igual al adelanto (%) por el subtotal sin IGV de la orden y la analítica de la obra. Visible con adelanto mayor que cero y sin adelanto publicado.</w:t>
            </w:r>
          </w:p>
        </w:tc>
      </w:tr>
      <w:tr>
        <w:trPr>
          <w:tblHeader w:val="off"/>
        </w:trPr>
        <w:tc>
          <w:tcPr>
            <w:tcW w:type="dxa" w:w="741"/>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2</w:t>
            </w:r>
          </w:p>
        </w:tc>
        <w:tc>
          <w:tcPr>
            <w:tcW w:type="dxa" w:w="2372"/>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Adelanto</w:t>
            </w:r>
          </w:p>
        </w:tc>
        <w:tc>
          <w:tcPr>
            <w:tcW w:type="dxa" w:w="6525"/>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Porcentajes copiados de las condiciones; otorgado, amortizado y por amortizar se calculan con las facturas de adelanto y las valorizaciones aprobadas.</w:t>
            </w:r>
          </w:p>
        </w:tc>
      </w:tr>
      <w:tr>
        <w:trPr>
          <w:tblHeader w:val="off"/>
        </w:trPr>
        <w:tc>
          <w:tcPr>
            <w:tcW w:type="dxa" w:w="741"/>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3</w:t>
            </w:r>
          </w:p>
        </w:tc>
        <w:tc>
          <w:tcPr>
            <w:tcW w:type="dxa" w:w="2372"/>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Ajustes de precio</w:t>
            </w:r>
          </w:p>
        </w:tc>
        <w:tc>
          <w:tcPr>
            <w:tcW w:type="dxa" w:w="6525"/>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Porcentajes de gastos generales + utilidades y de descuento pactados con el contratista.</w:t>
            </w:r>
          </w:p>
        </w:tc>
      </w:tr>
      <w:tr>
        <w:trPr>
          <w:tblHeader w:val="off"/>
        </w:trPr>
        <w:tc>
          <w:tcPr>
            <w:tcW w:type="dxa" w:w="741"/>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4</w:t>
            </w:r>
          </w:p>
        </w:tc>
        <w:tc>
          <w:tcPr>
            <w:tcW w:type="dxa" w:w="2372"/>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Fondo de garantía</w:t>
            </w:r>
          </w:p>
        </w:tc>
        <w:tc>
          <w:tcPr>
            <w:tcW w:type="dxa" w:w="6525"/>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Porcentaje, base y plazo; retenido y devuelto de solo lectura.</w:t>
            </w:r>
          </w:p>
        </w:tc>
      </w:tr>
      <w:tr>
        <w:trPr>
          <w:tblHeader w:val="off"/>
        </w:trPr>
        <w:tc>
          <w:tcPr>
            <w:tcW w:type="dxa" w:w="741"/>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5</w:t>
            </w:r>
          </w:p>
        </w:tc>
        <w:tc>
          <w:tcPr>
            <w:tcW w:type="dxa" w:w="2372"/>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Valorización</w:t>
            </w:r>
          </w:p>
        </w:tc>
        <w:tc>
          <w:tcPr>
            <w:tcW w:type="dxa" w:w="6525"/>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Periodicidad, próximo corte calculado y tolerancia de avance.</w:t>
            </w:r>
          </w:p>
        </w:tc>
      </w:tr>
      <w:tr>
        <w:trPr>
          <w:tblHeader w:val="off"/>
        </w:trPr>
        <w:tc>
          <w:tcPr>
            <w:tcW w:type="dxa" w:w="741"/>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6</w:t>
            </w:r>
          </w:p>
        </w:tc>
        <w:tc>
          <w:tcPr>
            <w:tcW w:type="dxa" w:w="2372"/>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Saldo de la orden</w:t>
            </w:r>
          </w:p>
        </w:tc>
        <w:tc>
          <w:tcPr>
            <w:tcW w:type="dxa" w:w="6525"/>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Contractual, valorizado, facturado, pagado y saldo con IGV, más el avance.</w:t>
            </w:r>
          </w:p>
        </w:tc>
      </w:tr>
      <w:tr>
        <w:trPr>
          <w:tblHeader w:val="off"/>
        </w:trPr>
        <w:tc>
          <w:tcPr>
            <w:tcW w:type="dxa" w:w="741"/>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7</w:t>
            </w:r>
          </w:p>
        </w:tc>
        <w:tc>
          <w:tcPr>
            <w:tcW w:type="dxa" w:w="2372"/>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Botones inteligentes nuevos</w:t>
            </w:r>
          </w:p>
        </w:tc>
        <w:tc>
          <w:tcPr>
            <w:tcW w:type="dxa" w:w="6525"/>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Adelantos, Deductivos y Pagos de la orden abren las listas filtradas por la orden.</w:t>
            </w:r>
          </w:p>
        </w:tc>
      </w:tr>
    </w:tbl>
    <w:p>
      <w:pPr>
        <w:spacing w:after="80"/>
      </w:pPr>
    </w:p>
    <w:p>
      <w:pPr>
        <w:keepNext/>
        <w:spacing w:after="60" w:before="160"/>
      </w:pPr>
      <w:r>
        <w:rPr>
          <w:b/>
          <w:bCs/>
          <w:color w:val="1F3145"/>
          <w:sz w:val="20"/>
          <w:szCs w:val="20"/>
        </w:rPr>
        <w:t xml:space="preserve">Figura 3. Asistente Asignar contrata con las condiciones</w:t>
      </w:r>
    </w:p>
    <w:p>
      <w:pPr>
        <w:keepNext/>
        <w:spacing w:after="80"/>
        <w:jc w:val="center"/>
      </w:pPr>
      <w:r>
        <w:drawing>
          <wp:inline distT="0" distB="0" distL="0" distR="0">
            <wp:extent cx="6115050" cy="4505325"/>
            <wp:effectExtent t="0" r="0" b="0" l="0"/>
            <wp:docPr id="3" name="M02" descr="Asistente Asignar contrata con las condiciones" title="Asistente Asignar contrata con las condicio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6115050" cy="4505325"/>
                    </a:xfrm>
                    <a:prstGeom prst="rect">
                      <a:avLst/>
                    </a:prstGeom>
                  </pic:spPr>
                </pic:pic>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
        <w:gridCol w:w="2372"/>
        <w:gridCol w:w="6525"/>
      </w:tblGrid>
      <w:tr>
        <w:trPr>
          <w:tblHeader/>
        </w:trPr>
        <w:tc>
          <w:tcPr>
            <w:tcW w:type="dxa" w:w="741"/>
            <w:tcBorders>
              <w:top w:val="single" w:color="D7DEE5" w:sz="4"/>
              <w:left w:val="single" w:color="D7DEE5" w:sz="4"/>
              <w:bottom w:val="single" w:color="D7DEE5" w:sz="4"/>
              <w:right w:val="single" w:color="D7DEE5" w:sz="4"/>
            </w:tcBorders>
            <w:shd w:fill="1F3145" w:color="auto" w:val="clear"/>
            <w:tcMar>
              <w:top w:type="dxa" w:w="60"/>
              <w:left w:type="dxa" w:w="90"/>
              <w:bottom w:type="dxa" w:w="60"/>
              <w:right w:type="dxa" w:w="90"/>
            </w:tcMar>
          </w:tcPr>
          <w:p>
            <w:pPr>
              <w:spacing w:after="30"/>
            </w:pPr>
            <w:r>
              <w:rPr>
                <w:b/>
                <w:bCs/>
                <w:color w:val="FFFFFF"/>
                <w:sz w:val="18"/>
                <w:szCs w:val="18"/>
              </w:rPr>
              <w:t xml:space="preserve">N°</w:t>
            </w:r>
          </w:p>
        </w:tc>
        <w:tc>
          <w:tcPr>
            <w:tcW w:type="dxa" w:w="2372"/>
            <w:tcBorders>
              <w:top w:val="single" w:color="D7DEE5" w:sz="4"/>
              <w:left w:val="single" w:color="D7DEE5" w:sz="4"/>
              <w:bottom w:val="single" w:color="D7DEE5" w:sz="4"/>
              <w:right w:val="single" w:color="D7DEE5" w:sz="4"/>
            </w:tcBorders>
            <w:shd w:fill="1F3145" w:color="auto" w:val="clear"/>
            <w:tcMar>
              <w:top w:type="dxa" w:w="60"/>
              <w:left w:type="dxa" w:w="90"/>
              <w:bottom w:type="dxa" w:w="60"/>
              <w:right w:type="dxa" w:w="90"/>
            </w:tcMar>
          </w:tcPr>
          <w:p>
            <w:pPr>
              <w:spacing w:after="30"/>
            </w:pPr>
            <w:r>
              <w:rPr>
                <w:b/>
                <w:bCs/>
                <w:color w:val="FFFFFF"/>
                <w:sz w:val="18"/>
                <w:szCs w:val="18"/>
              </w:rPr>
              <w:t xml:space="preserve">Elemento</w:t>
            </w:r>
          </w:p>
        </w:tc>
        <w:tc>
          <w:tcPr>
            <w:tcW w:type="dxa" w:w="6525"/>
            <w:tcBorders>
              <w:top w:val="single" w:color="D7DEE5" w:sz="4"/>
              <w:left w:val="single" w:color="D7DEE5" w:sz="4"/>
              <w:bottom w:val="single" w:color="D7DEE5" w:sz="4"/>
              <w:right w:val="single" w:color="D7DEE5" w:sz="4"/>
            </w:tcBorders>
            <w:shd w:fill="1F3145" w:color="auto" w:val="clear"/>
            <w:tcMar>
              <w:top w:type="dxa" w:w="60"/>
              <w:left w:type="dxa" w:w="90"/>
              <w:bottom w:type="dxa" w:w="60"/>
              <w:right w:type="dxa" w:w="90"/>
            </w:tcMar>
          </w:tcPr>
          <w:p>
            <w:pPr>
              <w:spacing w:after="30"/>
            </w:pPr>
            <w:r>
              <w:rPr>
                <w:b/>
                <w:bCs/>
                <w:color w:val="FFFFFF"/>
                <w:sz w:val="18"/>
                <w:szCs w:val="18"/>
              </w:rPr>
              <w:t xml:space="preserve">Comportamiento esperado</w:t>
            </w:r>
          </w:p>
        </w:tc>
      </w:tr>
      <w:tr>
        <w:trPr>
          <w:tblHeader w:val="off"/>
        </w:trPr>
        <w:tc>
          <w:tcPr>
            <w:tcW w:type="dxa" w:w="741"/>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1</w:t>
            </w:r>
          </w:p>
        </w:tc>
        <w:tc>
          <w:tcPr>
            <w:tcW w:type="dxa" w:w="2372"/>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Condiciones</w:t>
            </w:r>
          </w:p>
        </w:tc>
        <w:tc>
          <w:tcPr>
            <w:tcW w:type="dxa" w:w="6525"/>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Se proponen desde la ficha del contratista o desde Ajustes; el usuario las ajusta a lo pactado y el asistente las copia a la orden.</w:t>
            </w:r>
          </w:p>
        </w:tc>
      </w:tr>
      <w:tr>
        <w:trPr>
          <w:tblHeader w:val="off"/>
        </w:trPr>
        <w:tc>
          <w:tcPr>
            <w:tcW w:type="dxa" w:w="741"/>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2</w:t>
            </w:r>
          </w:p>
        </w:tc>
        <w:tc>
          <w:tcPr>
            <w:tcW w:type="dxa" w:w="2372"/>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Totales según condiciones</w:t>
            </w:r>
          </w:p>
        </w:tc>
        <w:tc>
          <w:tcPr>
            <w:tcW w:type="dxa" w:w="6525"/>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Muestra el total contractual con IGV, el adelanto y el fondo de garantía que resultan del esquema de cálculo. Reemplaza a la retención por línea actual.</w:t>
            </w:r>
          </w:p>
        </w:tc>
      </w:tr>
    </w:tbl>
    <w:p>
      <w:pPr>
        <w:spacing w:after="80"/>
      </w:pPr>
    </w:p>
    <w:p>
      <w:pPr>
        <w:pStyle w:val="Heading2"/>
      </w:pPr>
      <w:r>
        <w:t xml:space="preserve">3.5 Valorización de contrata</w:t>
      </w:r>
    </w:p>
    <w:p>
      <w:pPr>
        <w:spacing w:after="120" w:line="276"/>
      </w:pPr>
      <w:r>
        <w:t xml:space="preserve">La pantalla de la valorización está pensada para tres lectores: el residente que la prepara, el aprobador que debe decidir rápido y la administración que factura y paga.</w:t>
      </w:r>
    </w:p>
    <w:p>
      <w:pPr>
        <w:pStyle w:val="Heading3"/>
      </w:pPr>
      <w:r>
        <w:t xml:space="preserve">Proceso</w:t>
      </w:r>
    </w:p>
    <w:p>
      <w:pPr>
        <w:pStyle w:val="ListParagraph"/>
        <w:numPr>
          <w:ilvl w:val="0"/>
          <w:numId w:val="2"/>
        </w:numPr>
        <w:spacing w:after="60" w:line="264"/>
      </w:pPr>
      <w:r>
        <w:t xml:space="preserve">En el día de corte de la orden, el residente u oficina técnica pulsa Actualizar avances: entran los avances validados del periodo, los validados antes y aún no valorizados, los deductivos pendientes y los adicionales aprobados.</w:t>
      </w:r>
    </w:p>
    <w:p>
      <w:pPr>
        <w:pStyle w:val="ListParagraph"/>
        <w:numPr>
          <w:ilvl w:val="0"/>
          <w:numId w:val="2"/>
        </w:numPr>
        <w:spacing w:after="60" w:line="264"/>
      </w:pPr>
      <w:r>
        <w:t xml:space="preserve">Un botón en la lista de valorizaciones genera las de todas las órdenes de una obra que vencen en el corte.</w:t>
      </w:r>
    </w:p>
    <w:p>
      <w:pPr>
        <w:pStyle w:val="ListParagraph"/>
        <w:numPr>
          <w:ilvl w:val="0"/>
          <w:numId w:val="2"/>
        </w:numPr>
        <w:spacing w:after="60" w:line="264"/>
      </w:pPr>
      <w:r>
        <w:t xml:space="preserve">El residente presenta; los aprobadores de cada nivel aprueban o devuelven con motivo, según las reglas de validación por niveles de la valorización.</w:t>
      </w:r>
    </w:p>
    <w:p>
      <w:pPr>
        <w:pStyle w:val="ListParagraph"/>
        <w:numPr>
          <w:ilvl w:val="0"/>
          <w:numId w:val="2"/>
        </w:numPr>
        <w:spacing w:after="60" w:line="264"/>
      </w:pPr>
      <w:r>
        <w:t xml:space="preserve">Al aprobar, Odoo registra la recepción en la orden y deja la valorización lista para facturar.</w:t>
      </w:r>
    </w:p>
    <w:p>
      <w:pPr>
        <w:pStyle w:val="Heading3"/>
      </w:pPr>
      <w:r>
        <w:t xml:space="preserve">Pantallas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36"/>
        <w:gridCol w:w="2029"/>
        <w:gridCol w:w="1268"/>
        <w:gridCol w:w="3805"/>
      </w:tblGrid>
      <w:tr>
        <w:trPr>
          <w:tblHeader/>
        </w:trPr>
        <w:tc>
          <w:tcPr>
            <w:tcW w:type="dxa" w:w="2536"/>
            <w:tcBorders>
              <w:top w:val="single" w:color="D7DEE5" w:sz="4"/>
              <w:left w:val="single" w:color="D7DEE5" w:sz="4"/>
              <w:bottom w:val="single" w:color="D7DEE5" w:sz="4"/>
              <w:right w:val="single" w:color="D7DEE5" w:sz="4"/>
            </w:tcBorders>
            <w:shd w:fill="1F3145" w:color="auto" w:val="clear"/>
            <w:tcMar>
              <w:top w:type="dxa" w:w="60"/>
              <w:left w:type="dxa" w:w="90"/>
              <w:bottom w:type="dxa" w:w="60"/>
              <w:right w:type="dxa" w:w="90"/>
            </w:tcMar>
          </w:tcPr>
          <w:p>
            <w:pPr>
              <w:spacing w:after="30"/>
            </w:pPr>
            <w:r>
              <w:rPr>
                <w:b/>
                <w:bCs/>
                <w:color w:val="FFFFFF"/>
                <w:sz w:val="18"/>
                <w:szCs w:val="18"/>
              </w:rPr>
              <w:t xml:space="preserve">Campo o elemento</w:t>
            </w:r>
          </w:p>
        </w:tc>
        <w:tc>
          <w:tcPr>
            <w:tcW w:type="dxa" w:w="2029"/>
            <w:tcBorders>
              <w:top w:val="single" w:color="D7DEE5" w:sz="4"/>
              <w:left w:val="single" w:color="D7DEE5" w:sz="4"/>
              <w:bottom w:val="single" w:color="D7DEE5" w:sz="4"/>
              <w:right w:val="single" w:color="D7DEE5" w:sz="4"/>
            </w:tcBorders>
            <w:shd w:fill="1F3145" w:color="auto" w:val="clear"/>
            <w:tcMar>
              <w:top w:type="dxa" w:w="60"/>
              <w:left w:type="dxa" w:w="90"/>
              <w:bottom w:type="dxa" w:w="60"/>
              <w:right w:type="dxa" w:w="90"/>
            </w:tcMar>
          </w:tcPr>
          <w:p>
            <w:pPr>
              <w:spacing w:after="30"/>
            </w:pPr>
            <w:r>
              <w:rPr>
                <w:b/>
                <w:bCs/>
                <w:color w:val="FFFFFF"/>
                <w:sz w:val="18"/>
                <w:szCs w:val="18"/>
              </w:rPr>
              <w:t xml:space="preserve">Dónde</w:t>
            </w:r>
          </w:p>
        </w:tc>
        <w:tc>
          <w:tcPr>
            <w:tcW w:type="dxa" w:w="1268"/>
            <w:tcBorders>
              <w:top w:val="single" w:color="D7DEE5" w:sz="4"/>
              <w:left w:val="single" w:color="D7DEE5" w:sz="4"/>
              <w:bottom w:val="single" w:color="D7DEE5" w:sz="4"/>
              <w:right w:val="single" w:color="D7DEE5" w:sz="4"/>
            </w:tcBorders>
            <w:shd w:fill="1F3145" w:color="auto" w:val="clear"/>
            <w:tcMar>
              <w:top w:type="dxa" w:w="60"/>
              <w:left w:type="dxa" w:w="90"/>
              <w:bottom w:type="dxa" w:w="60"/>
              <w:right w:type="dxa" w:w="90"/>
            </w:tcMar>
          </w:tcPr>
          <w:p>
            <w:pPr>
              <w:spacing w:after="30"/>
            </w:pPr>
            <w:r>
              <w:rPr>
                <w:b/>
                <w:bCs/>
                <w:color w:val="FFFFFF"/>
                <w:sz w:val="18"/>
                <w:szCs w:val="18"/>
              </w:rPr>
              <w:t xml:space="preserve">Tipo</w:t>
            </w:r>
          </w:p>
        </w:tc>
        <w:tc>
          <w:tcPr>
            <w:tcW w:type="dxa" w:w="3805"/>
            <w:tcBorders>
              <w:top w:val="single" w:color="D7DEE5" w:sz="4"/>
              <w:left w:val="single" w:color="D7DEE5" w:sz="4"/>
              <w:bottom w:val="single" w:color="D7DEE5" w:sz="4"/>
              <w:right w:val="single" w:color="D7DEE5" w:sz="4"/>
            </w:tcBorders>
            <w:shd w:fill="1F3145" w:color="auto" w:val="clear"/>
            <w:tcMar>
              <w:top w:type="dxa" w:w="60"/>
              <w:left w:type="dxa" w:w="90"/>
              <w:bottom w:type="dxa" w:w="60"/>
              <w:right w:type="dxa" w:w="90"/>
            </w:tcMar>
          </w:tcPr>
          <w:p>
            <w:pPr>
              <w:spacing w:after="30"/>
            </w:pPr>
            <w:r>
              <w:rPr>
                <w:b/>
                <w:bCs/>
                <w:color w:val="FFFFFF"/>
                <w:sz w:val="18"/>
                <w:szCs w:val="18"/>
              </w:rPr>
              <w:t xml:space="preserve">Regla o valor por defecto</w:t>
            </w:r>
          </w:p>
        </w:tc>
      </w:tr>
      <w:tr>
        <w:trPr>
          <w:tblHeader w:val="off"/>
        </w:trPr>
        <w:tc>
          <w:tcPr>
            <w:tcW w:type="dxa" w:w="2536"/>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Título</w:t>
            </w:r>
          </w:p>
        </w:tc>
        <w:tc>
          <w:tcPr>
            <w:tcW w:type="dxa" w:w="2029"/>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Valorización</w:t>
            </w:r>
          </w:p>
        </w:tc>
        <w:tc>
          <w:tcPr>
            <w:tcW w:type="dxa" w:w="1268"/>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Texto calculado</w:t>
            </w:r>
          </w:p>
        </w:tc>
        <w:tc>
          <w:tcPr>
            <w:tcW w:type="dxa" w:w="3805"/>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«Valorizado NN - especialidad», con NN correlativo por orden</w:t>
            </w:r>
          </w:p>
        </w:tc>
      </w:tr>
      <w:tr>
        <w:trPr>
          <w:tblHeader w:val="off"/>
        </w:trPr>
        <w:tc>
          <w:tcPr>
            <w:tcW w:type="dxa" w:w="2536"/>
            <w:tcBorders>
              <w:top w:val="single" w:color="D7DEE5" w:sz="4"/>
              <w:left w:val="single" w:color="D7DEE5" w:sz="4"/>
              <w:bottom w:val="single" w:color="D7DEE5" w:sz="4"/>
              <w:right w:val="single" w:color="D7DEE5" w:sz="4"/>
            </w:tcBorders>
            <w:shd w:fill="F0EEF7" w:color="auto" w:val="clear"/>
            <w:tcMar>
              <w:top w:type="dxa" w:w="60"/>
              <w:left w:type="dxa" w:w="90"/>
              <w:bottom w:type="dxa" w:w="60"/>
              <w:right w:type="dxa" w:w="90"/>
            </w:tcMar>
          </w:tcPr>
          <w:p>
            <w:pPr>
              <w:spacing w:after="30"/>
            </w:pPr>
            <w:r>
              <w:rPr>
                <w:sz w:val="18"/>
                <w:szCs w:val="18"/>
              </w:rPr>
              <w:t xml:space="preserve">Tipo</w:t>
            </w:r>
          </w:p>
        </w:tc>
        <w:tc>
          <w:tcPr>
            <w:tcW w:type="dxa" w:w="2029"/>
            <w:tcBorders>
              <w:top w:val="single" w:color="D7DEE5" w:sz="4"/>
              <w:left w:val="single" w:color="D7DEE5" w:sz="4"/>
              <w:bottom w:val="single" w:color="D7DEE5" w:sz="4"/>
              <w:right w:val="single" w:color="D7DEE5" w:sz="4"/>
            </w:tcBorders>
            <w:shd w:fill="F0EEF7" w:color="auto" w:val="clear"/>
            <w:tcMar>
              <w:top w:type="dxa" w:w="60"/>
              <w:left w:type="dxa" w:w="90"/>
              <w:bottom w:type="dxa" w:w="60"/>
              <w:right w:type="dxa" w:w="90"/>
            </w:tcMar>
          </w:tcPr>
          <w:p>
            <w:pPr>
              <w:spacing w:after="30"/>
            </w:pPr>
            <w:r>
              <w:rPr>
                <w:sz w:val="18"/>
                <w:szCs w:val="18"/>
              </w:rPr>
              <w:t xml:space="preserve">Valorización</w:t>
            </w:r>
          </w:p>
        </w:tc>
        <w:tc>
          <w:tcPr>
            <w:tcW w:type="dxa" w:w="1268"/>
            <w:tcBorders>
              <w:top w:val="single" w:color="D7DEE5" w:sz="4"/>
              <w:left w:val="single" w:color="D7DEE5" w:sz="4"/>
              <w:bottom w:val="single" w:color="D7DEE5" w:sz="4"/>
              <w:right w:val="single" w:color="D7DEE5" w:sz="4"/>
            </w:tcBorders>
            <w:shd w:fill="F0EEF7" w:color="auto" w:val="clear"/>
            <w:tcMar>
              <w:top w:type="dxa" w:w="60"/>
              <w:left w:type="dxa" w:w="90"/>
              <w:bottom w:type="dxa" w:w="60"/>
              <w:right w:type="dxa" w:w="90"/>
            </w:tcMar>
          </w:tcPr>
          <w:p>
            <w:pPr>
              <w:spacing w:after="30"/>
            </w:pPr>
            <w:r>
              <w:rPr>
                <w:sz w:val="18"/>
                <w:szCs w:val="18"/>
              </w:rPr>
              <w:t xml:space="preserve">Selección</w:t>
            </w:r>
          </w:p>
        </w:tc>
        <w:tc>
          <w:tcPr>
            <w:tcW w:type="dxa" w:w="3805"/>
            <w:tcBorders>
              <w:top w:val="single" w:color="D7DEE5" w:sz="4"/>
              <w:left w:val="single" w:color="D7DEE5" w:sz="4"/>
              <w:bottom w:val="single" w:color="D7DEE5" w:sz="4"/>
              <w:right w:val="single" w:color="D7DEE5" w:sz="4"/>
            </w:tcBorders>
            <w:shd w:fill="F0EEF7" w:color="auto" w:val="clear"/>
            <w:tcMar>
              <w:top w:type="dxa" w:w="60"/>
              <w:left w:type="dxa" w:w="90"/>
              <w:bottom w:type="dxa" w:w="60"/>
              <w:right w:type="dxa" w:w="90"/>
            </w:tcMar>
          </w:tcPr>
          <w:p>
            <w:pPr>
              <w:spacing w:after="30"/>
            </w:pPr>
            <w:r>
              <w:rPr>
                <w:sz w:val="18"/>
                <w:szCs w:val="18"/>
              </w:rPr>
              <w:t xml:space="preserve">Periódica, liquidación o apertura</w:t>
            </w:r>
          </w:p>
        </w:tc>
      </w:tr>
      <w:tr>
        <w:trPr>
          <w:tblHeader w:val="off"/>
        </w:trPr>
        <w:tc>
          <w:tcPr>
            <w:tcW w:type="dxa" w:w="2536"/>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Revisar antes de aprobar</w:t>
            </w:r>
          </w:p>
        </w:tc>
        <w:tc>
          <w:tcPr>
            <w:tcW w:type="dxa" w:w="2029"/>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Franja superior</w:t>
            </w:r>
          </w:p>
        </w:tc>
        <w:tc>
          <w:tcPr>
            <w:tcW w:type="dxa" w:w="1268"/>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Aviso</w:t>
            </w:r>
          </w:p>
        </w:tc>
        <w:tc>
          <w:tcPr>
            <w:tcW w:type="dxa" w:w="3805"/>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Metrados escritos a mano, re-trabajos excluidos, líneas sobre lo contratado y avances sin fotos del periodo</w:t>
            </w:r>
          </w:p>
        </w:tc>
      </w:tr>
      <w:tr>
        <w:trPr>
          <w:tblHeader w:val="off"/>
        </w:trPr>
        <w:tc>
          <w:tcPr>
            <w:tcW w:type="dxa" w:w="2536"/>
            <w:tcBorders>
              <w:top w:val="single" w:color="D7DEE5" w:sz="4"/>
              <w:left w:val="single" w:color="D7DEE5" w:sz="4"/>
              <w:bottom w:val="single" w:color="D7DEE5" w:sz="4"/>
              <w:right w:val="single" w:color="D7DEE5" w:sz="4"/>
            </w:tcBorders>
            <w:shd w:fill="F0EEF7" w:color="auto" w:val="clear"/>
            <w:tcMar>
              <w:top w:type="dxa" w:w="60"/>
              <w:left w:type="dxa" w:w="90"/>
              <w:bottom w:type="dxa" w:w="60"/>
              <w:right w:type="dxa" w:w="90"/>
            </w:tcMar>
          </w:tcPr>
          <w:p>
            <w:pPr>
              <w:spacing w:after="30"/>
            </w:pPr>
            <w:r>
              <w:rPr>
                <w:sz w:val="18"/>
                <w:szCs w:val="18"/>
              </w:rPr>
              <w:t xml:space="preserve">Resumen del periodo</w:t>
            </w:r>
          </w:p>
        </w:tc>
        <w:tc>
          <w:tcPr>
            <w:tcW w:type="dxa" w:w="2029"/>
            <w:tcBorders>
              <w:top w:val="single" w:color="D7DEE5" w:sz="4"/>
              <w:left w:val="single" w:color="D7DEE5" w:sz="4"/>
              <w:bottom w:val="single" w:color="D7DEE5" w:sz="4"/>
              <w:right w:val="single" w:color="D7DEE5" w:sz="4"/>
            </w:tcBorders>
            <w:shd w:fill="F0EEF7" w:color="auto" w:val="clear"/>
            <w:tcMar>
              <w:top w:type="dxa" w:w="60"/>
              <w:left w:type="dxa" w:w="90"/>
              <w:bottom w:type="dxa" w:w="60"/>
              <w:right w:type="dxa" w:w="90"/>
            </w:tcMar>
          </w:tcPr>
          <w:p>
            <w:pPr>
              <w:spacing w:after="30"/>
            </w:pPr>
            <w:r>
              <w:rPr>
                <w:sz w:val="18"/>
                <w:szCs w:val="18"/>
              </w:rPr>
              <w:t xml:space="preserve">Recuadro a la derecha</w:t>
            </w:r>
          </w:p>
        </w:tc>
        <w:tc>
          <w:tcPr>
            <w:tcW w:type="dxa" w:w="1268"/>
            <w:tcBorders>
              <w:top w:val="single" w:color="D7DEE5" w:sz="4"/>
              <w:left w:val="single" w:color="D7DEE5" w:sz="4"/>
              <w:bottom w:val="single" w:color="D7DEE5" w:sz="4"/>
              <w:right w:val="single" w:color="D7DEE5" w:sz="4"/>
            </w:tcBorders>
            <w:shd w:fill="F0EEF7" w:color="auto" w:val="clear"/>
            <w:tcMar>
              <w:top w:type="dxa" w:w="60"/>
              <w:left w:type="dxa" w:w="90"/>
              <w:bottom w:type="dxa" w:w="60"/>
              <w:right w:type="dxa" w:w="90"/>
            </w:tcMar>
          </w:tcPr>
          <w:p>
            <w:pPr>
              <w:spacing w:after="30"/>
            </w:pPr>
            <w:r>
              <w:rPr>
                <w:sz w:val="18"/>
                <w:szCs w:val="18"/>
              </w:rPr>
              <w:t xml:space="preserve">Cascada</w:t>
            </w:r>
          </w:p>
        </w:tc>
        <w:tc>
          <w:tcPr>
            <w:tcW w:type="dxa" w:w="3805"/>
            <w:tcBorders>
              <w:top w:val="single" w:color="D7DEE5" w:sz="4"/>
              <w:left w:val="single" w:color="D7DEE5" w:sz="4"/>
              <w:bottom w:val="single" w:color="D7DEE5" w:sz="4"/>
              <w:right w:val="single" w:color="D7DEE5" w:sz="4"/>
            </w:tcBorders>
            <w:shd w:fill="F0EEF7" w:color="auto" w:val="clear"/>
            <w:tcMar>
              <w:top w:type="dxa" w:w="60"/>
              <w:left w:type="dxa" w:w="90"/>
              <w:bottom w:type="dxa" w:w="60"/>
              <w:right w:type="dxa" w:w="90"/>
            </w:tcMar>
          </w:tcPr>
          <w:p>
            <w:pPr>
              <w:spacing w:after="30"/>
            </w:pPr>
            <w:r>
              <w:rPr>
                <w:sz w:val="18"/>
                <w:szCs w:val="18"/>
              </w:rPr>
              <w:t xml:space="preserve">Una fila por concepto del esquema de cálculo de la orden, con su porcentaje en el rótulo</w:t>
            </w:r>
          </w:p>
        </w:tc>
      </w:tr>
      <w:tr>
        <w:trPr>
          <w:tblHeader w:val="off"/>
        </w:trPr>
        <w:tc>
          <w:tcPr>
            <w:tcW w:type="dxa" w:w="2536"/>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Agrupación de líneas</w:t>
            </w:r>
          </w:p>
        </w:tc>
        <w:tc>
          <w:tcPr>
            <w:tcW w:type="dxa" w:w="2029"/>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Pestaña Avance</w:t>
            </w:r>
          </w:p>
        </w:tc>
        <w:tc>
          <w:tcPr>
            <w:tcW w:type="dxa" w:w="1268"/>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Agrupación</w:t>
            </w:r>
          </w:p>
        </w:tc>
        <w:tc>
          <w:tcPr>
            <w:tcW w:type="dxa" w:w="3805"/>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Por los niveles del plan con los rótulos de la plantilla (6.3)</w:t>
            </w:r>
          </w:p>
        </w:tc>
      </w:tr>
      <w:tr>
        <w:trPr>
          <w:tblHeader w:val="off"/>
        </w:trPr>
        <w:tc>
          <w:tcPr>
            <w:tcW w:type="dxa" w:w="2536"/>
            <w:tcBorders>
              <w:top w:val="single" w:color="D7DEE5" w:sz="4"/>
              <w:left w:val="single" w:color="D7DEE5" w:sz="4"/>
              <w:bottom w:val="single" w:color="D7DEE5" w:sz="4"/>
              <w:right w:val="single" w:color="D7DEE5" w:sz="4"/>
            </w:tcBorders>
            <w:shd w:fill="F0EEF7" w:color="auto" w:val="clear"/>
            <w:tcMar>
              <w:top w:type="dxa" w:w="60"/>
              <w:left w:type="dxa" w:w="90"/>
              <w:bottom w:type="dxa" w:w="60"/>
              <w:right w:type="dxa" w:w="90"/>
            </w:tcMar>
          </w:tcPr>
          <w:p>
            <w:pPr>
              <w:spacing w:after="30"/>
            </w:pPr>
            <w:r>
              <w:rPr>
                <w:sz w:val="18"/>
                <w:szCs w:val="18"/>
              </w:rPr>
              <w:t xml:space="preserve">Columnas</w:t>
            </w:r>
          </w:p>
        </w:tc>
        <w:tc>
          <w:tcPr>
            <w:tcW w:type="dxa" w:w="2029"/>
            <w:tcBorders>
              <w:top w:val="single" w:color="D7DEE5" w:sz="4"/>
              <w:left w:val="single" w:color="D7DEE5" w:sz="4"/>
              <w:bottom w:val="single" w:color="D7DEE5" w:sz="4"/>
              <w:right w:val="single" w:color="D7DEE5" w:sz="4"/>
            </w:tcBorders>
            <w:shd w:fill="F0EEF7" w:color="auto" w:val="clear"/>
            <w:tcMar>
              <w:top w:type="dxa" w:w="60"/>
              <w:left w:type="dxa" w:w="90"/>
              <w:bottom w:type="dxa" w:w="60"/>
              <w:right w:type="dxa" w:w="90"/>
            </w:tcMar>
          </w:tcPr>
          <w:p>
            <w:pPr>
              <w:spacing w:after="30"/>
            </w:pPr>
            <w:r>
              <w:rPr>
                <w:sz w:val="18"/>
                <w:szCs w:val="18"/>
              </w:rPr>
              <w:t xml:space="preserve">Pestaña Avance</w:t>
            </w:r>
          </w:p>
        </w:tc>
        <w:tc>
          <w:tcPr>
            <w:tcW w:type="dxa" w:w="1268"/>
            <w:tcBorders>
              <w:top w:val="single" w:color="D7DEE5" w:sz="4"/>
              <w:left w:val="single" w:color="D7DEE5" w:sz="4"/>
              <w:bottom w:val="single" w:color="D7DEE5" w:sz="4"/>
              <w:right w:val="single" w:color="D7DEE5" w:sz="4"/>
            </w:tcBorders>
            <w:shd w:fill="F0EEF7" w:color="auto" w:val="clear"/>
            <w:tcMar>
              <w:top w:type="dxa" w:w="60"/>
              <w:left w:type="dxa" w:w="90"/>
              <w:bottom w:type="dxa" w:w="60"/>
              <w:right w:type="dxa" w:w="90"/>
            </w:tcMar>
          </w:tcPr>
          <w:p>
            <w:pPr>
              <w:spacing w:after="30"/>
            </w:pPr>
            <w:r>
              <w:rPr>
                <w:sz w:val="18"/>
                <w:szCs w:val="18"/>
              </w:rPr>
              <w:t xml:space="preserve">Columnas opcionales</w:t>
            </w:r>
          </w:p>
        </w:tc>
        <w:tc>
          <w:tcPr>
            <w:tcW w:type="dxa" w:w="3805"/>
            <w:tcBorders>
              <w:top w:val="single" w:color="D7DEE5" w:sz="4"/>
              <w:left w:val="single" w:color="D7DEE5" w:sz="4"/>
              <w:bottom w:val="single" w:color="D7DEE5" w:sz="4"/>
              <w:right w:val="single" w:color="D7DEE5" w:sz="4"/>
            </w:tcBorders>
            <w:shd w:fill="F0EEF7" w:color="auto" w:val="clear"/>
            <w:tcMar>
              <w:top w:type="dxa" w:w="60"/>
              <w:left w:type="dxa" w:w="90"/>
              <w:bottom w:type="dxa" w:w="60"/>
              <w:right w:type="dxa" w:w="90"/>
            </w:tcMar>
          </w:tcPr>
          <w:p>
            <w:pPr>
              <w:spacing w:after="30"/>
            </w:pPr>
            <w:r>
              <w:rPr>
                <w:sz w:val="18"/>
                <w:szCs w:val="18"/>
              </w:rPr>
              <w:t xml:space="preserve">Contratado, anterior, actual, acumulado, % acumulado, precio, importe actual y saldo; cada usuario elige cuáles ver</w:t>
            </w:r>
          </w:p>
        </w:tc>
      </w:tr>
      <w:tr>
        <w:trPr>
          <w:tblHeader w:val="off"/>
        </w:trPr>
        <w:tc>
          <w:tcPr>
            <w:tcW w:type="dxa" w:w="2536"/>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Pestañas</w:t>
            </w:r>
          </w:p>
        </w:tc>
        <w:tc>
          <w:tcPr>
            <w:tcW w:type="dxa" w:w="2029"/>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Valorización</w:t>
            </w:r>
          </w:p>
        </w:tc>
        <w:tc>
          <w:tcPr>
            <w:tcW w:type="dxa" w:w="1268"/>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Pestañas</w:t>
            </w:r>
          </w:p>
        </w:tc>
        <w:tc>
          <w:tcPr>
            <w:tcW w:type="dxa" w:w="3805"/>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Avance, Adicionales, Deductivos, Avances incluidos, Validaciones</w:t>
            </w:r>
          </w:p>
        </w:tc>
      </w:tr>
      <w:tr>
        <w:trPr>
          <w:tblHeader w:val="off"/>
        </w:trPr>
        <w:tc>
          <w:tcPr>
            <w:tcW w:type="dxa" w:w="2536"/>
            <w:tcBorders>
              <w:top w:val="single" w:color="D7DEE5" w:sz="4"/>
              <w:left w:val="single" w:color="D7DEE5" w:sz="4"/>
              <w:bottom w:val="single" w:color="D7DEE5" w:sz="4"/>
              <w:right w:val="single" w:color="D7DEE5" w:sz="4"/>
            </w:tcBorders>
            <w:shd w:fill="F0EEF7" w:color="auto" w:val="clear"/>
            <w:tcMar>
              <w:top w:type="dxa" w:w="60"/>
              <w:left w:type="dxa" w:w="90"/>
              <w:bottom w:type="dxa" w:w="60"/>
              <w:right w:type="dxa" w:w="90"/>
            </w:tcMar>
          </w:tcPr>
          <w:p>
            <w:pPr>
              <w:spacing w:after="30"/>
            </w:pPr>
            <w:r>
              <w:rPr>
                <w:sz w:val="18"/>
                <w:szCs w:val="18"/>
              </w:rPr>
              <w:t xml:space="preserve">Validaciones</w:t>
            </w:r>
          </w:p>
        </w:tc>
        <w:tc>
          <w:tcPr>
            <w:tcW w:type="dxa" w:w="2029"/>
            <w:tcBorders>
              <w:top w:val="single" w:color="D7DEE5" w:sz="4"/>
              <w:left w:val="single" w:color="D7DEE5" w:sz="4"/>
              <w:bottom w:val="single" w:color="D7DEE5" w:sz="4"/>
              <w:right w:val="single" w:color="D7DEE5" w:sz="4"/>
            </w:tcBorders>
            <w:shd w:fill="F0EEF7" w:color="auto" w:val="clear"/>
            <w:tcMar>
              <w:top w:type="dxa" w:w="60"/>
              <w:left w:type="dxa" w:w="90"/>
              <w:bottom w:type="dxa" w:w="60"/>
              <w:right w:type="dxa" w:w="90"/>
            </w:tcMar>
          </w:tcPr>
          <w:p>
            <w:pPr>
              <w:spacing w:after="30"/>
            </w:pPr>
            <w:r>
              <w:rPr>
                <w:sz w:val="18"/>
                <w:szCs w:val="18"/>
              </w:rPr>
              <w:t xml:space="preserve">Pestaña</w:t>
            </w:r>
          </w:p>
        </w:tc>
        <w:tc>
          <w:tcPr>
            <w:tcW w:type="dxa" w:w="1268"/>
            <w:tcBorders>
              <w:top w:val="single" w:color="D7DEE5" w:sz="4"/>
              <w:left w:val="single" w:color="D7DEE5" w:sz="4"/>
              <w:bottom w:val="single" w:color="D7DEE5" w:sz="4"/>
              <w:right w:val="single" w:color="D7DEE5" w:sz="4"/>
            </w:tcBorders>
            <w:shd w:fill="F0EEF7" w:color="auto" w:val="clear"/>
            <w:tcMar>
              <w:top w:type="dxa" w:w="60"/>
              <w:left w:type="dxa" w:w="90"/>
              <w:bottom w:type="dxa" w:w="60"/>
              <w:right w:type="dxa" w:w="90"/>
            </w:tcMar>
          </w:tcPr>
          <w:p>
            <w:pPr>
              <w:spacing w:after="30"/>
            </w:pPr>
            <w:r>
              <w:rPr>
                <w:sz w:val="18"/>
                <w:szCs w:val="18"/>
              </w:rPr>
              <w:t xml:space="preserve">Lista</w:t>
            </w:r>
          </w:p>
        </w:tc>
        <w:tc>
          <w:tcPr>
            <w:tcW w:type="dxa" w:w="3805"/>
            <w:tcBorders>
              <w:top w:val="single" w:color="D7DEE5" w:sz="4"/>
              <w:left w:val="single" w:color="D7DEE5" w:sz="4"/>
              <w:bottom w:val="single" w:color="D7DEE5" w:sz="4"/>
              <w:right w:val="single" w:color="D7DEE5" w:sz="4"/>
            </w:tcBorders>
            <w:shd w:fill="F0EEF7" w:color="auto" w:val="clear"/>
            <w:tcMar>
              <w:top w:type="dxa" w:w="60"/>
              <w:left w:type="dxa" w:w="90"/>
              <w:bottom w:type="dxa" w:w="60"/>
              <w:right w:type="dxa" w:w="90"/>
            </w:tcMar>
          </w:tcPr>
          <w:p>
            <w:pPr>
              <w:spacing w:after="30"/>
            </w:pPr>
            <w:r>
              <w:rPr>
                <w:sz w:val="18"/>
                <w:szCs w:val="18"/>
              </w:rPr>
              <w:t xml:space="preserve">Revisiones de la validación por niveles: aprobador, estado y fecha de cada nivel; alimentan las casillas de firma (3.12)</w:t>
            </w:r>
          </w:p>
        </w:tc>
      </w:tr>
      <w:tr>
        <w:trPr>
          <w:tblHeader w:val="off"/>
        </w:trPr>
        <w:tc>
          <w:tcPr>
            <w:tcW w:type="dxa" w:w="2536"/>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Imprimir valorizado y Enviar por correo</w:t>
            </w:r>
          </w:p>
        </w:tc>
        <w:tc>
          <w:tcPr>
            <w:tcW w:type="dxa" w:w="2029"/>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Encabezado (botones)</w:t>
            </w:r>
          </w:p>
        </w:tc>
        <w:tc>
          <w:tcPr>
            <w:tcW w:type="dxa" w:w="1268"/>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Acción</w:t>
            </w:r>
          </w:p>
        </w:tc>
        <w:tc>
          <w:tcPr>
            <w:tcW w:type="dxa" w:w="3805"/>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3.12</w:t>
            </w:r>
          </w:p>
        </w:tc>
      </w:tr>
    </w:tbl>
    <w:p>
      <w:pPr>
        <w:spacing w:after="80"/>
      </w:pPr>
    </w:p>
    <w:p>
      <w:pPr>
        <w:pStyle w:val="Heading3"/>
      </w:pPr>
      <w:r>
        <w:t xml:space="preserve">Cálculo</w:t>
      </w:r>
    </w:p>
    <w:p>
      <w:pPr>
        <w:pStyle w:val="ListParagraph"/>
        <w:numPr>
          <w:ilvl w:val="0"/>
          <w:numId w:val="2"/>
        </w:numPr>
        <w:spacing w:after="60" w:line="264"/>
      </w:pPr>
      <w:r>
        <w:t xml:space="preserve">Subtotal costo directo = suma del importe actual de las líneas.</w:t>
      </w:r>
    </w:p>
    <w:p>
      <w:pPr>
        <w:pStyle w:val="ListParagraph"/>
        <w:numPr>
          <w:ilvl w:val="0"/>
          <w:numId w:val="2"/>
        </w:numPr>
        <w:spacing w:after="60" w:line="264"/>
      </w:pPr>
      <w:r>
        <w:t xml:space="preserve">Cada fila del esquema se calcula en su orden sobre la base que indica: ajustes de precio sobre costo directo más adicionales; deductivos con su monto; IGV sobre el subtotal; adelanto y fondo de garantía sobre el total inc. IGV o el subtotal, según las condiciones.</w:t>
      </w:r>
    </w:p>
    <w:p>
      <w:pPr>
        <w:pStyle w:val="ListParagraph"/>
        <w:numPr>
          <w:ilvl w:val="0"/>
          <w:numId w:val="2"/>
        </w:numPr>
        <w:spacing w:after="60" w:line="264"/>
      </w:pPr>
      <w:r>
        <w:t xml:space="preserve">Total a pagar = total inc. IGV − adelanto − fondo de garantía.</w:t>
      </w:r>
    </w:p>
    <w:p>
      <w:pPr>
        <w:pStyle w:val="ListParagraph"/>
        <w:numPr>
          <w:ilvl w:val="0"/>
          <w:numId w:val="2"/>
        </w:numPr>
        <w:spacing w:after="60" w:line="264"/>
      </w:pPr>
      <w:r>
        <w:t xml:space="preserve">Ejemplo de demostración: subtotal costo directo 38,200.00; adicionales 1,800.00; gastos generales + utilidades 5 % 2,000.00; descuento 3 % −1,200.00; deductivos −650.00; subtotal 40,150.00; IGV 7,227.00; total inc. IGV 47,377.00; adelanto 20 % −9,475.40; fondo de garantía 5 % −2,368.85; total a pagar 35,532.75.</w:t>
      </w:r>
    </w:p>
    <w:p>
      <w:pPr>
        <w:pStyle w:val="Heading3"/>
      </w:pPr>
      <w:r>
        <w:t xml:space="preserve">Reglas y validaciones</w:t>
      </w:r>
    </w:p>
    <w:p>
      <w:pPr>
        <w:pStyle w:val="ListParagraph"/>
        <w:numPr>
          <w:ilvl w:val="0"/>
          <w:numId w:val="2"/>
        </w:numPr>
        <w:spacing w:after="60" w:line="264"/>
      </w:pPr>
      <w:r>
        <w:t xml:space="preserve">Solo hay una valorización abierta por orden.</w:t>
      </w:r>
    </w:p>
    <w:p>
      <w:pPr>
        <w:pStyle w:val="ListParagraph"/>
        <w:numPr>
          <w:ilvl w:val="0"/>
          <w:numId w:val="2"/>
        </w:numPr>
        <w:spacing w:after="60" w:line="264"/>
      </w:pPr>
      <w:r>
        <w:t xml:space="preserve">La cantidad acumulada de una línea no supera lo contratado más la tolerancia, salvo exceso autorizado.</w:t>
      </w:r>
    </w:p>
    <w:p>
      <w:pPr>
        <w:pStyle w:val="ListParagraph"/>
        <w:numPr>
          <w:ilvl w:val="0"/>
          <w:numId w:val="2"/>
        </w:numPr>
        <w:spacing w:after="60" w:line="264"/>
      </w:pPr>
      <w:r>
        <w:t xml:space="preserve">Un metrado o porcentaje escrito a mano exige motivo y queda marcado en la franja de revisión.</w:t>
      </w:r>
    </w:p>
    <w:p>
      <w:pPr>
        <w:pStyle w:val="Heading3"/>
      </w:pPr>
      <w:r>
        <w:t xml:space="preserve">Integración con otras aplicaciones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90"/>
        <w:gridCol w:w="7448"/>
      </w:tblGrid>
      <w:tr>
        <w:trPr>
          <w:tblHeader/>
        </w:trPr>
        <w:tc>
          <w:tcPr>
            <w:tcW w:type="dxa" w:w="2190"/>
            <w:tcBorders>
              <w:top w:val="single" w:color="D7DEE5" w:sz="4"/>
              <w:left w:val="single" w:color="D7DEE5" w:sz="4"/>
              <w:bottom w:val="single" w:color="D7DEE5" w:sz="4"/>
              <w:right w:val="single" w:color="D7DEE5" w:sz="4"/>
            </w:tcBorders>
            <w:shd w:fill="1F3145" w:color="auto" w:val="clear"/>
            <w:tcMar>
              <w:top w:type="dxa" w:w="60"/>
              <w:left w:type="dxa" w:w="90"/>
              <w:bottom w:type="dxa" w:w="60"/>
              <w:right w:type="dxa" w:w="90"/>
            </w:tcMar>
          </w:tcPr>
          <w:p>
            <w:pPr>
              <w:spacing w:after="30"/>
            </w:pPr>
            <w:r>
              <w:rPr>
                <w:b/>
                <w:bCs/>
                <w:color w:val="FFFFFF"/>
                <w:sz w:val="18"/>
                <w:szCs w:val="18"/>
              </w:rPr>
              <w:t xml:space="preserve">Aplicación</w:t>
            </w:r>
          </w:p>
        </w:tc>
        <w:tc>
          <w:tcPr>
            <w:tcW w:type="dxa" w:w="7448"/>
            <w:tcBorders>
              <w:top w:val="single" w:color="D7DEE5" w:sz="4"/>
              <w:left w:val="single" w:color="D7DEE5" w:sz="4"/>
              <w:bottom w:val="single" w:color="D7DEE5" w:sz="4"/>
              <w:right w:val="single" w:color="D7DEE5" w:sz="4"/>
            </w:tcBorders>
            <w:shd w:fill="1F3145" w:color="auto" w:val="clear"/>
            <w:tcMar>
              <w:top w:type="dxa" w:w="60"/>
              <w:left w:type="dxa" w:w="90"/>
              <w:bottom w:type="dxa" w:w="60"/>
              <w:right w:type="dxa" w:w="90"/>
            </w:tcMar>
          </w:tcPr>
          <w:p>
            <w:pPr>
              <w:spacing w:after="30"/>
            </w:pPr>
            <w:r>
              <w:rPr>
                <w:b/>
                <w:bCs/>
                <w:color w:val="FFFFFF"/>
                <w:sz w:val="18"/>
                <w:szCs w:val="18"/>
              </w:rPr>
              <w:t xml:space="preserve">Efecto</w:t>
            </w:r>
          </w:p>
        </w:tc>
      </w:tr>
      <w:tr>
        <w:trPr>
          <w:tblHeader w:val="off"/>
        </w:trPr>
        <w:tc>
          <w:tcPr>
            <w:tcW w:type="dxa" w:w="2190"/>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Compras</w:t>
            </w:r>
          </w:p>
        </w:tc>
        <w:tc>
          <w:tcPr>
            <w:tcW w:type="dxa" w:w="7448"/>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Cantidad recibida en la orden al aprobar</w:t>
            </w:r>
          </w:p>
        </w:tc>
      </w:tr>
      <w:tr>
        <w:trPr>
          <w:tblHeader w:val="off"/>
        </w:trPr>
        <w:tc>
          <w:tcPr>
            <w:tcW w:type="dxa" w:w="2190"/>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Validación por niveles (base_tier_validation)</w:t>
            </w:r>
          </w:p>
        </w:tc>
        <w:tc>
          <w:tcPr>
            <w:tcW w:type="dxa" w:w="7448"/>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Reglas por monto, aprobadores y secuencia configurables; hoy existe la regla de jefatura de proyectos</w:t>
            </w:r>
          </w:p>
        </w:tc>
      </w:tr>
      <w:tr>
        <w:trPr>
          <w:tblHeader w:val="off"/>
        </w:trPr>
        <w:tc>
          <w:tcPr>
            <w:tcW w:type="dxa" w:w="2190"/>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Portal del contratista</w:t>
            </w:r>
          </w:p>
        </w:tc>
        <w:tc>
          <w:tcPr>
            <w:tcW w:type="dxa" w:w="7448"/>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Avance con fotos; consulta del valorizado aprobado</w:t>
            </w:r>
          </w:p>
        </w:tc>
      </w:tr>
      <w:tr>
        <w:trPr>
          <w:tblHeader w:val="off"/>
        </w:trPr>
        <w:tc>
          <w:tcPr>
            <w:tcW w:type="dxa" w:w="2190"/>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Contabilidad</w:t>
            </w:r>
          </w:p>
        </w:tc>
        <w:tc>
          <w:tcPr>
            <w:tcW w:type="dxa" w:w="7448"/>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Factura y devengado (3.6 y 3.8)</w:t>
            </w:r>
          </w:p>
        </w:tc>
      </w:tr>
    </w:tbl>
    <w:p>
      <w:pPr>
        <w:spacing w:after="80"/>
      </w:pPr>
    </w:p>
    <w:p>
      <w:pPr>
        <w:pStyle w:val="Heading3"/>
      </w:pPr>
      <w:r>
        <w:t xml:space="preserve">Criterio de aceptación</w:t>
      </w:r>
    </w:p>
    <w:p>
      <w:pPr>
        <w:pStyle w:val="ListParagraph"/>
        <w:numPr>
          <w:ilvl w:val="0"/>
          <w:numId w:val="2"/>
        </w:numPr>
        <w:spacing w:after="60" w:line="264"/>
      </w:pPr>
      <w:r>
        <w:t xml:space="preserve">Con los datos del ejemplo, la valorización muestra los montos del cálculo con diferencia máxima de S/ 0.01.</w:t>
      </w:r>
    </w:p>
    <w:p>
      <w:pPr>
        <w:keepNext/>
        <w:spacing w:after="60" w:before="160"/>
      </w:pPr>
      <w:r>
        <w:rPr>
          <w:b/>
          <w:bCs/>
          <w:color w:val="1F3145"/>
          <w:sz w:val="20"/>
          <w:szCs w:val="20"/>
        </w:rPr>
        <w:t xml:space="preserve">Figura 4. Valorización de contrata, vista del aprobador</w:t>
      </w:r>
    </w:p>
    <w:p>
      <w:pPr>
        <w:keepNext/>
        <w:spacing w:after="80"/>
        <w:jc w:val="center"/>
      </w:pPr>
      <w:r>
        <w:drawing>
          <wp:inline distT="0" distB="0" distL="0" distR="0">
            <wp:extent cx="6115050" cy="5972175"/>
            <wp:effectExtent t="0" r="0" b="0" l="0"/>
            <wp:docPr id="4" name="P1" descr="Valorización de contrata, vista del aprobador" title="Valorización de contrata, vista del aprobad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6115050" cy="5972175"/>
                    </a:xfrm>
                    <a:prstGeom prst="rect">
                      <a:avLst/>
                    </a:prstGeom>
                  </pic:spPr>
                </pic:pic>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
        <w:gridCol w:w="2372"/>
        <w:gridCol w:w="6525"/>
      </w:tblGrid>
      <w:tr>
        <w:trPr>
          <w:tblHeader/>
        </w:trPr>
        <w:tc>
          <w:tcPr>
            <w:tcW w:type="dxa" w:w="741"/>
            <w:tcBorders>
              <w:top w:val="single" w:color="D7DEE5" w:sz="4"/>
              <w:left w:val="single" w:color="D7DEE5" w:sz="4"/>
              <w:bottom w:val="single" w:color="D7DEE5" w:sz="4"/>
              <w:right w:val="single" w:color="D7DEE5" w:sz="4"/>
            </w:tcBorders>
            <w:shd w:fill="1F3145" w:color="auto" w:val="clear"/>
            <w:tcMar>
              <w:top w:type="dxa" w:w="60"/>
              <w:left w:type="dxa" w:w="90"/>
              <w:bottom w:type="dxa" w:w="60"/>
              <w:right w:type="dxa" w:w="90"/>
            </w:tcMar>
          </w:tcPr>
          <w:p>
            <w:pPr>
              <w:spacing w:after="30"/>
            </w:pPr>
            <w:r>
              <w:rPr>
                <w:b/>
                <w:bCs/>
                <w:color w:val="FFFFFF"/>
                <w:sz w:val="18"/>
                <w:szCs w:val="18"/>
              </w:rPr>
              <w:t xml:space="preserve">N°</w:t>
            </w:r>
          </w:p>
        </w:tc>
        <w:tc>
          <w:tcPr>
            <w:tcW w:type="dxa" w:w="2372"/>
            <w:tcBorders>
              <w:top w:val="single" w:color="D7DEE5" w:sz="4"/>
              <w:left w:val="single" w:color="D7DEE5" w:sz="4"/>
              <w:bottom w:val="single" w:color="D7DEE5" w:sz="4"/>
              <w:right w:val="single" w:color="D7DEE5" w:sz="4"/>
            </w:tcBorders>
            <w:shd w:fill="1F3145" w:color="auto" w:val="clear"/>
            <w:tcMar>
              <w:top w:type="dxa" w:w="60"/>
              <w:left w:type="dxa" w:w="90"/>
              <w:bottom w:type="dxa" w:w="60"/>
              <w:right w:type="dxa" w:w="90"/>
            </w:tcMar>
          </w:tcPr>
          <w:p>
            <w:pPr>
              <w:spacing w:after="30"/>
            </w:pPr>
            <w:r>
              <w:rPr>
                <w:b/>
                <w:bCs/>
                <w:color w:val="FFFFFF"/>
                <w:sz w:val="18"/>
                <w:szCs w:val="18"/>
              </w:rPr>
              <w:t xml:space="preserve">Elemento</w:t>
            </w:r>
          </w:p>
        </w:tc>
        <w:tc>
          <w:tcPr>
            <w:tcW w:type="dxa" w:w="6525"/>
            <w:tcBorders>
              <w:top w:val="single" w:color="D7DEE5" w:sz="4"/>
              <w:left w:val="single" w:color="D7DEE5" w:sz="4"/>
              <w:bottom w:val="single" w:color="D7DEE5" w:sz="4"/>
              <w:right w:val="single" w:color="D7DEE5" w:sz="4"/>
            </w:tcBorders>
            <w:shd w:fill="1F3145" w:color="auto" w:val="clear"/>
            <w:tcMar>
              <w:top w:type="dxa" w:w="60"/>
              <w:left w:type="dxa" w:w="90"/>
              <w:bottom w:type="dxa" w:w="60"/>
              <w:right w:type="dxa" w:w="90"/>
            </w:tcMar>
          </w:tcPr>
          <w:p>
            <w:pPr>
              <w:spacing w:after="30"/>
            </w:pPr>
            <w:r>
              <w:rPr>
                <w:b/>
                <w:bCs/>
                <w:color w:val="FFFFFF"/>
                <w:sz w:val="18"/>
                <w:szCs w:val="18"/>
              </w:rPr>
              <w:t xml:space="preserve">Comportamiento esperado</w:t>
            </w:r>
          </w:p>
        </w:tc>
      </w:tr>
      <w:tr>
        <w:trPr>
          <w:tblHeader w:val="off"/>
        </w:trPr>
        <w:tc>
          <w:tcPr>
            <w:tcW w:type="dxa" w:w="741"/>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1</w:t>
            </w:r>
          </w:p>
        </w:tc>
        <w:tc>
          <w:tcPr>
            <w:tcW w:type="dxa" w:w="2372"/>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Título y tipo</w:t>
            </w:r>
          </w:p>
        </w:tc>
        <w:tc>
          <w:tcPr>
            <w:tcW w:type="dxa" w:w="6525"/>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«Valorizado NN - especialidad», con numeración correlativa por orden. Tipo: periódica, liquidación o apertura.</w:t>
            </w:r>
          </w:p>
        </w:tc>
      </w:tr>
      <w:tr>
        <w:trPr>
          <w:tblHeader w:val="off"/>
        </w:trPr>
        <w:tc>
          <w:tcPr>
            <w:tcW w:type="dxa" w:w="741"/>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2</w:t>
            </w:r>
          </w:p>
        </w:tc>
        <w:tc>
          <w:tcPr>
            <w:tcW w:type="dxa" w:w="2372"/>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Resumen del periodo</w:t>
            </w:r>
          </w:p>
        </w:tc>
        <w:tc>
          <w:tcPr>
            <w:tcW w:type="dxa" w:w="6525"/>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Cascada calculada con el esquema de cálculo de las condiciones de la orden.</w:t>
            </w:r>
          </w:p>
        </w:tc>
      </w:tr>
      <w:tr>
        <w:trPr>
          <w:tblHeader w:val="off"/>
        </w:trPr>
        <w:tc>
          <w:tcPr>
            <w:tcW w:type="dxa" w:w="741"/>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3</w:t>
            </w:r>
          </w:p>
        </w:tc>
        <w:tc>
          <w:tcPr>
            <w:tcW w:type="dxa" w:w="2372"/>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Condiciones</w:t>
            </w:r>
          </w:p>
        </w:tc>
        <w:tc>
          <w:tcPr>
            <w:tcW w:type="dxa" w:w="6525"/>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Enlace a las condiciones de la orden.</w:t>
            </w:r>
          </w:p>
        </w:tc>
      </w:tr>
      <w:tr>
        <w:trPr>
          <w:tblHeader w:val="off"/>
        </w:trPr>
        <w:tc>
          <w:tcPr>
            <w:tcW w:type="dxa" w:w="741"/>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4</w:t>
            </w:r>
          </w:p>
        </w:tc>
        <w:tc>
          <w:tcPr>
            <w:tcW w:type="dxa" w:w="2372"/>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Revisar antes de aprobar</w:t>
            </w:r>
          </w:p>
        </w:tc>
        <w:tc>
          <w:tcPr>
            <w:tcW w:type="dxa" w:w="6525"/>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Excepciones del periodo: metrados escritos a mano, re-trabajos excluidos, líneas sobre lo contratado y avances sin fotos.</w:t>
            </w:r>
          </w:p>
        </w:tc>
      </w:tr>
      <w:tr>
        <w:trPr>
          <w:tblHeader w:val="off"/>
        </w:trPr>
        <w:tc>
          <w:tcPr>
            <w:tcW w:type="dxa" w:w="741"/>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5</w:t>
            </w:r>
          </w:p>
        </w:tc>
        <w:tc>
          <w:tcPr>
            <w:tcW w:type="dxa" w:w="2372"/>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Agrupación</w:t>
            </w:r>
          </w:p>
        </w:tc>
        <w:tc>
          <w:tcPr>
            <w:tcW w:type="dxa" w:w="6525"/>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Por los niveles del plan con los rótulos de la plantilla de niveles.</w:t>
            </w:r>
          </w:p>
        </w:tc>
      </w:tr>
      <w:tr>
        <w:trPr>
          <w:tblHeader w:val="off"/>
        </w:trPr>
        <w:tc>
          <w:tcPr>
            <w:tcW w:type="dxa" w:w="741"/>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6</w:t>
            </w:r>
          </w:p>
        </w:tc>
        <w:tc>
          <w:tcPr>
            <w:tcW w:type="dxa" w:w="2372"/>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Columnas</w:t>
            </w:r>
          </w:p>
        </w:tc>
        <w:tc>
          <w:tcPr>
            <w:tcW w:type="dxa" w:w="6525"/>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Anterior, actual, acumulado y saldo en metrado, porcentaje e importe; cada usuario elige cuáles ver.</w:t>
            </w:r>
          </w:p>
        </w:tc>
      </w:tr>
      <w:tr>
        <w:trPr>
          <w:tblHeader w:val="off"/>
        </w:trPr>
        <w:tc>
          <w:tcPr>
            <w:tcW w:type="dxa" w:w="741"/>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7</w:t>
            </w:r>
          </w:p>
        </w:tc>
        <w:tc>
          <w:tcPr>
            <w:tcW w:type="dxa" w:w="2372"/>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Imprimir y enviar</w:t>
            </w:r>
          </w:p>
        </w:tc>
        <w:tc>
          <w:tcPr>
            <w:tcW w:type="dxa" w:w="6525"/>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Documento impreso Valorizado (3.12) y envío por correo al contratista.</w:t>
            </w:r>
          </w:p>
        </w:tc>
      </w:tr>
      <w:tr>
        <w:trPr>
          <w:tblHeader w:val="off"/>
        </w:trPr>
        <w:tc>
          <w:tcPr>
            <w:tcW w:type="dxa" w:w="741"/>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8</w:t>
            </w:r>
          </w:p>
        </w:tc>
        <w:tc>
          <w:tcPr>
            <w:tcW w:type="dxa" w:w="2372"/>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Validaciones</w:t>
            </w:r>
          </w:p>
        </w:tc>
        <w:tc>
          <w:tcPr>
            <w:tcW w:type="dxa" w:w="6525"/>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Revisiones de la validación por niveles (base_tier_validation, ya instalada): aprobador, estado y fecha de cada nivel. Los niveles y montos se configuran como reglas, sin programar. Alimentan las casillas de firma del documento impreso.</w:t>
            </w:r>
          </w:p>
        </w:tc>
      </w:tr>
    </w:tbl>
    <w:p>
      <w:pPr>
        <w:spacing w:after="80"/>
      </w:pPr>
    </w:p>
    <w:p>
      <w:pPr>
        <w:pStyle w:val="Heading2"/>
      </w:pPr>
      <w:r>
        <w:t xml:space="preserve">3.6 Adelanto y amortización</w:t>
      </w:r>
    </w:p>
    <w:p>
      <w:pPr>
        <w:pStyle w:val="Heading3"/>
      </w:pPr>
      <w:r>
        <w:t xml:space="preserve">Proceso</w:t>
      </w:r>
    </w:p>
    <w:p>
      <w:pPr>
        <w:pStyle w:val="ListParagraph"/>
        <w:numPr>
          <w:ilvl w:val="0"/>
          <w:numId w:val="2"/>
        </w:numPr>
        <w:spacing w:after="60" w:line="264"/>
      </w:pPr>
      <w:r>
        <w:t xml:space="preserve">Con la orden confirmada y adelanto mayor que cero, administración pulsa Registrar adelanto. Odoo crea la factura de proveedor en borrador con el producto de anticipo, base igual al adelanto (%) por el subtotal sin IGV de la orden y la analítica de la obra.</w:t>
      </w:r>
    </w:p>
    <w:p>
      <w:pPr>
        <w:pStyle w:val="ListParagraph"/>
        <w:numPr>
          <w:ilvl w:val="0"/>
          <w:numId w:val="2"/>
        </w:numPr>
        <w:spacing w:after="60" w:line="264"/>
      </w:pPr>
      <w:r>
        <w:t xml:space="preserve">Publicada la factura, la orden muestra el adelanto otorgado y el saldo por amortizar.</w:t>
      </w:r>
    </w:p>
    <w:p>
      <w:pPr>
        <w:pStyle w:val="ListParagraph"/>
        <w:numPr>
          <w:ilvl w:val="0"/>
          <w:numId w:val="2"/>
        </w:numPr>
        <w:spacing w:after="60" w:line="264"/>
      </w:pPr>
      <w:r>
        <w:t xml:space="preserve">Cada valorización calcula la amortización con la fila de adelanto del esquema. La factura del contratista lleva una línea negativa del producto de anticipo por la amortización sin IGV, como lo exige la regularización del anticipo en el comprobante electrónico.</w:t>
      </w:r>
    </w:p>
    <w:p>
      <w:pPr>
        <w:pStyle w:val="ListParagraph"/>
        <w:numPr>
          <w:ilvl w:val="0"/>
          <w:numId w:val="2"/>
        </w:numPr>
        <w:spacing w:after="60" w:line="264"/>
      </w:pPr>
      <w:r>
        <w:t xml:space="preserve">La liquidación amortiza el saldo.</w:t>
      </w:r>
    </w:p>
    <w:p>
      <w:pPr>
        <w:pStyle w:val="Heading3"/>
      </w:pPr>
      <w:r>
        <w:t xml:space="preserve">Cálculo</w:t>
      </w:r>
    </w:p>
    <w:p>
      <w:pPr>
        <w:pStyle w:val="ListParagraph"/>
        <w:numPr>
          <w:ilvl w:val="0"/>
          <w:numId w:val="2"/>
        </w:numPr>
        <w:spacing w:after="60" w:line="264"/>
      </w:pPr>
      <w:r>
        <w:t xml:space="preserve">Línea de regularización = amortización del periodo ÷ 1.18. En el ejemplo: 9,475.40 ÷ 1.18 = 8,030.00.</w:t>
      </w:r>
    </w:p>
    <w:p>
      <w:pPr>
        <w:pStyle w:val="ListParagraph"/>
        <w:numPr>
          <w:ilvl w:val="0"/>
          <w:numId w:val="2"/>
        </w:numPr>
        <w:spacing w:after="60" w:line="264"/>
      </w:pPr>
      <w:r>
        <w:t xml:space="preserve">Factura del ejemplo: servicio 40,800.00; deductivo −650.00; regularización −8,030.00; base 32,120.00; IGV 5,781.60; total 37,901.60.</w:t>
      </w:r>
    </w:p>
    <w:p>
      <w:pPr>
        <w:pStyle w:val="Heading3"/>
      </w:pPr>
      <w:r>
        <w:t xml:space="preserve">Reglas y validaciones</w:t>
      </w:r>
    </w:p>
    <w:p>
      <w:pPr>
        <w:pStyle w:val="ListParagraph"/>
        <w:numPr>
          <w:ilvl w:val="0"/>
          <w:numId w:val="2"/>
        </w:numPr>
        <w:spacing w:after="60" w:line="264"/>
      </w:pPr>
      <w:r>
        <w:t xml:space="preserve">Solo se amortiza con la factura de adelanto publicada.</w:t>
      </w:r>
    </w:p>
    <w:p>
      <w:pPr>
        <w:pStyle w:val="ListParagraph"/>
        <w:numPr>
          <w:ilvl w:val="0"/>
          <w:numId w:val="2"/>
        </w:numPr>
        <w:spacing w:after="60" w:line="264"/>
      </w:pPr>
      <w:r>
        <w:t xml:space="preserve">La amortización acumulada nunca supera el adelanto otorgado.</w:t>
      </w:r>
    </w:p>
    <w:p>
      <w:pPr>
        <w:pStyle w:val="ListParagraph"/>
        <w:numPr>
          <w:ilvl w:val="0"/>
          <w:numId w:val="2"/>
        </w:numPr>
        <w:spacing w:after="60" w:line="264"/>
      </w:pPr>
      <w:r>
        <w:t xml:space="preserve">Una orden con saldo por amortizar no se cierra sin liquidación.</w:t>
      </w:r>
    </w:p>
    <w:p>
      <w:pPr>
        <w:pStyle w:val="Heading3"/>
      </w:pPr>
      <w:r>
        <w:t xml:space="preserve">Integración con otras aplicaciones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90"/>
        <w:gridCol w:w="7448"/>
      </w:tblGrid>
      <w:tr>
        <w:trPr>
          <w:tblHeader/>
        </w:trPr>
        <w:tc>
          <w:tcPr>
            <w:tcW w:type="dxa" w:w="2190"/>
            <w:tcBorders>
              <w:top w:val="single" w:color="D7DEE5" w:sz="4"/>
              <w:left w:val="single" w:color="D7DEE5" w:sz="4"/>
              <w:bottom w:val="single" w:color="D7DEE5" w:sz="4"/>
              <w:right w:val="single" w:color="D7DEE5" w:sz="4"/>
            </w:tcBorders>
            <w:shd w:fill="1F3145" w:color="auto" w:val="clear"/>
            <w:tcMar>
              <w:top w:type="dxa" w:w="60"/>
              <w:left w:type="dxa" w:w="90"/>
              <w:bottom w:type="dxa" w:w="60"/>
              <w:right w:type="dxa" w:w="90"/>
            </w:tcMar>
          </w:tcPr>
          <w:p>
            <w:pPr>
              <w:spacing w:after="30"/>
            </w:pPr>
            <w:r>
              <w:rPr>
                <w:b/>
                <w:bCs/>
                <w:color w:val="FFFFFF"/>
                <w:sz w:val="18"/>
                <w:szCs w:val="18"/>
              </w:rPr>
              <w:t xml:space="preserve">Aplicación</w:t>
            </w:r>
          </w:p>
        </w:tc>
        <w:tc>
          <w:tcPr>
            <w:tcW w:type="dxa" w:w="7448"/>
            <w:tcBorders>
              <w:top w:val="single" w:color="D7DEE5" w:sz="4"/>
              <w:left w:val="single" w:color="D7DEE5" w:sz="4"/>
              <w:bottom w:val="single" w:color="D7DEE5" w:sz="4"/>
              <w:right w:val="single" w:color="D7DEE5" w:sz="4"/>
            </w:tcBorders>
            <w:shd w:fill="1F3145" w:color="auto" w:val="clear"/>
            <w:tcMar>
              <w:top w:type="dxa" w:w="60"/>
              <w:left w:type="dxa" w:w="90"/>
              <w:bottom w:type="dxa" w:w="60"/>
              <w:right w:type="dxa" w:w="90"/>
            </w:tcMar>
          </w:tcPr>
          <w:p>
            <w:pPr>
              <w:spacing w:after="30"/>
            </w:pPr>
            <w:r>
              <w:rPr>
                <w:b/>
                <w:bCs/>
                <w:color w:val="FFFFFF"/>
                <w:sz w:val="18"/>
                <w:szCs w:val="18"/>
              </w:rPr>
              <w:t xml:space="preserve">Efecto</w:t>
            </w:r>
          </w:p>
        </w:tc>
      </w:tr>
      <w:tr>
        <w:trPr>
          <w:tblHeader w:val="off"/>
        </w:trPr>
        <w:tc>
          <w:tcPr>
            <w:tcW w:type="dxa" w:w="2190"/>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Contabilidad</w:t>
            </w:r>
          </w:p>
        </w:tc>
        <w:tc>
          <w:tcPr>
            <w:tcW w:type="dxa" w:w="7448"/>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Factura de anticipo con cuenta de anticipos otorgados; regularización en cada factura</w:t>
            </w:r>
          </w:p>
        </w:tc>
      </w:tr>
      <w:tr>
        <w:trPr>
          <w:tblHeader w:val="off"/>
        </w:trPr>
        <w:tc>
          <w:tcPr>
            <w:tcW w:type="dxa" w:w="2190"/>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Detracciones (al_l10n_pe_detraction)</w:t>
            </w:r>
          </w:p>
        </w:tc>
        <w:tc>
          <w:tcPr>
            <w:tcW w:type="dxa" w:w="7448"/>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Detracción de la factura de adelanto y de cada factura de valorizado, con el código que corresponda al servicio en cada factura</w:t>
            </w:r>
          </w:p>
        </w:tc>
      </w:tr>
      <w:tr>
        <w:trPr>
          <w:tblHeader w:val="off"/>
        </w:trPr>
        <w:tc>
          <w:tcPr>
            <w:tcW w:type="dxa" w:w="2190"/>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Compras</w:t>
            </w:r>
          </w:p>
        </w:tc>
        <w:tc>
          <w:tcPr>
            <w:tcW w:type="dxa" w:w="7448"/>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Desarrollo verifica si el anticipo nativo de compras de Odoo 19 sirve como base; si no, se usa el producto de anticipo</w:t>
            </w:r>
          </w:p>
        </w:tc>
      </w:tr>
    </w:tbl>
    <w:p>
      <w:pPr>
        <w:spacing w:after="80"/>
      </w:pPr>
    </w:p>
    <w:p>
      <w:pPr>
        <w:keepNext/>
        <w:spacing w:after="60" w:before="160"/>
      </w:pPr>
      <w:r>
        <w:rPr>
          <w:b/>
          <w:bCs/>
          <w:color w:val="1F3145"/>
          <w:sz w:val="20"/>
          <w:szCs w:val="20"/>
        </w:rPr>
        <w:t xml:space="preserve">Figura 5. Factura del contratista creada desde la valorización</w:t>
      </w:r>
    </w:p>
    <w:p>
      <w:pPr>
        <w:keepNext/>
        <w:spacing w:after="80"/>
        <w:jc w:val="center"/>
      </w:pPr>
      <w:r>
        <w:drawing>
          <wp:inline distT="0" distB="0" distL="0" distR="0">
            <wp:extent cx="6115050" cy="4324350"/>
            <wp:effectExtent t="0" r="0" b="0" l="0"/>
            <wp:docPr id="5" name="M05" descr="Factura del contratista creada desde la valorización" title="Factura del contratista creada desde la valoriza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6115050" cy="4324350"/>
                    </a:xfrm>
                    <a:prstGeom prst="rect">
                      <a:avLst/>
                    </a:prstGeom>
                  </pic:spPr>
                </pic:pic>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
        <w:gridCol w:w="2372"/>
        <w:gridCol w:w="6525"/>
      </w:tblGrid>
      <w:tr>
        <w:trPr>
          <w:tblHeader/>
        </w:trPr>
        <w:tc>
          <w:tcPr>
            <w:tcW w:type="dxa" w:w="741"/>
            <w:tcBorders>
              <w:top w:val="single" w:color="D7DEE5" w:sz="4"/>
              <w:left w:val="single" w:color="D7DEE5" w:sz="4"/>
              <w:bottom w:val="single" w:color="D7DEE5" w:sz="4"/>
              <w:right w:val="single" w:color="D7DEE5" w:sz="4"/>
            </w:tcBorders>
            <w:shd w:fill="1F3145" w:color="auto" w:val="clear"/>
            <w:tcMar>
              <w:top w:type="dxa" w:w="60"/>
              <w:left w:type="dxa" w:w="90"/>
              <w:bottom w:type="dxa" w:w="60"/>
              <w:right w:type="dxa" w:w="90"/>
            </w:tcMar>
          </w:tcPr>
          <w:p>
            <w:pPr>
              <w:spacing w:after="30"/>
            </w:pPr>
            <w:r>
              <w:rPr>
                <w:b/>
                <w:bCs/>
                <w:color w:val="FFFFFF"/>
                <w:sz w:val="18"/>
                <w:szCs w:val="18"/>
              </w:rPr>
              <w:t xml:space="preserve">N°</w:t>
            </w:r>
          </w:p>
        </w:tc>
        <w:tc>
          <w:tcPr>
            <w:tcW w:type="dxa" w:w="2372"/>
            <w:tcBorders>
              <w:top w:val="single" w:color="D7DEE5" w:sz="4"/>
              <w:left w:val="single" w:color="D7DEE5" w:sz="4"/>
              <w:bottom w:val="single" w:color="D7DEE5" w:sz="4"/>
              <w:right w:val="single" w:color="D7DEE5" w:sz="4"/>
            </w:tcBorders>
            <w:shd w:fill="1F3145" w:color="auto" w:val="clear"/>
            <w:tcMar>
              <w:top w:type="dxa" w:w="60"/>
              <w:left w:type="dxa" w:w="90"/>
              <w:bottom w:type="dxa" w:w="60"/>
              <w:right w:type="dxa" w:w="90"/>
            </w:tcMar>
          </w:tcPr>
          <w:p>
            <w:pPr>
              <w:spacing w:after="30"/>
            </w:pPr>
            <w:r>
              <w:rPr>
                <w:b/>
                <w:bCs/>
                <w:color w:val="FFFFFF"/>
                <w:sz w:val="18"/>
                <w:szCs w:val="18"/>
              </w:rPr>
              <w:t xml:space="preserve">Elemento</w:t>
            </w:r>
          </w:p>
        </w:tc>
        <w:tc>
          <w:tcPr>
            <w:tcW w:type="dxa" w:w="6525"/>
            <w:tcBorders>
              <w:top w:val="single" w:color="D7DEE5" w:sz="4"/>
              <w:left w:val="single" w:color="D7DEE5" w:sz="4"/>
              <w:bottom w:val="single" w:color="D7DEE5" w:sz="4"/>
              <w:right w:val="single" w:color="D7DEE5" w:sz="4"/>
            </w:tcBorders>
            <w:shd w:fill="1F3145" w:color="auto" w:val="clear"/>
            <w:tcMar>
              <w:top w:type="dxa" w:w="60"/>
              <w:left w:type="dxa" w:w="90"/>
              <w:bottom w:type="dxa" w:w="60"/>
              <w:right w:type="dxa" w:w="90"/>
            </w:tcMar>
          </w:tcPr>
          <w:p>
            <w:pPr>
              <w:spacing w:after="30"/>
            </w:pPr>
            <w:r>
              <w:rPr>
                <w:b/>
                <w:bCs/>
                <w:color w:val="FFFFFF"/>
                <w:sz w:val="18"/>
                <w:szCs w:val="18"/>
              </w:rPr>
              <w:t xml:space="preserve">Comportamiento esperado</w:t>
            </w:r>
          </w:p>
        </w:tc>
      </w:tr>
      <w:tr>
        <w:trPr>
          <w:tblHeader w:val="off"/>
        </w:trPr>
        <w:tc>
          <w:tcPr>
            <w:tcW w:type="dxa" w:w="741"/>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1</w:t>
            </w:r>
          </w:p>
        </w:tc>
        <w:tc>
          <w:tcPr>
            <w:tcW w:type="dxa" w:w="2372"/>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Regularización del adelanto</w:t>
            </w:r>
          </w:p>
        </w:tc>
        <w:tc>
          <w:tcPr>
            <w:tcW w:type="dxa" w:w="6525"/>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Línea negativa del producto de anticipo = amortización del periodo ÷ 1.18 (9,475.40 ÷ 1.18 = 8,030.00).</w:t>
            </w:r>
          </w:p>
        </w:tc>
      </w:tr>
      <w:tr>
        <w:trPr>
          <w:tblHeader w:val="off"/>
        </w:trPr>
        <w:tc>
          <w:tcPr>
            <w:tcW w:type="dxa" w:w="741"/>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2</w:t>
            </w:r>
          </w:p>
        </w:tc>
        <w:tc>
          <w:tcPr>
            <w:tcW w:type="dxa" w:w="2372"/>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Deductivo</w:t>
            </w:r>
          </w:p>
        </w:tc>
        <w:tc>
          <w:tcPr>
            <w:tcW w:type="dxa" w:w="6525"/>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Una línea negativa por deductivo aplicado en la valorización.</w:t>
            </w:r>
          </w:p>
        </w:tc>
      </w:tr>
      <w:tr>
        <w:trPr>
          <w:tblHeader w:val="off"/>
        </w:trPr>
        <w:tc>
          <w:tcPr>
            <w:tcW w:type="dxa" w:w="741"/>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3</w:t>
            </w:r>
          </w:p>
        </w:tc>
        <w:tc>
          <w:tcPr>
            <w:tcW w:type="dxa" w:w="2372"/>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Términos de pago</w:t>
            </w:r>
          </w:p>
        </w:tc>
        <w:tc>
          <w:tcPr>
            <w:tcW w:type="dxa" w:w="6525"/>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Divide la cuenta por pagar en neto y fondo de garantía; el monto del fondo lo fija la valorización.</w:t>
            </w:r>
          </w:p>
        </w:tc>
      </w:tr>
      <w:tr>
        <w:trPr>
          <w:tblHeader w:val="off"/>
        </w:trPr>
        <w:tc>
          <w:tcPr>
            <w:tcW w:type="dxa" w:w="741"/>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4</w:t>
            </w:r>
          </w:p>
        </w:tc>
        <w:tc>
          <w:tcPr>
            <w:tcW w:type="dxa" w:w="2372"/>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Cuotas</w:t>
            </w:r>
          </w:p>
        </w:tc>
        <w:tc>
          <w:tcPr>
            <w:tcW w:type="dxa" w:w="6525"/>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Neto con vencimiento el día de pago de contratas; fondo con vencimiento al inicio del plazo más los días de devolución.</w:t>
            </w:r>
          </w:p>
        </w:tc>
      </w:tr>
    </w:tbl>
    <w:p>
      <w:pPr>
        <w:spacing w:after="80"/>
      </w:pPr>
    </w:p>
    <w:p>
      <w:pPr>
        <w:pStyle w:val="Heading2"/>
      </w:pPr>
      <w:r>
        <w:t xml:space="preserve">3.7 Deductivos</w:t>
      </w:r>
    </w:p>
    <w:p>
      <w:pPr>
        <w:spacing w:after="120" w:line="276"/>
      </w:pPr>
      <w:r>
        <w:t xml:space="preserve">Un deductivo es un monto que se descuenta al contratista con sustento: un remate que terminó el personal propio, una reposición, un consumo a su cargo o material entregado sobre lo planificado. La pestaña Descuentos actual, que solo trae material extra, pasa a ser Deductivos y reúne todos los tipos.</w:t>
      </w:r>
    </w:p>
    <w:p>
      <w:pPr>
        <w:pStyle w:val="Heading3"/>
      </w:pPr>
      <w:r>
        <w:t xml:space="preserve">Pantallas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36"/>
        <w:gridCol w:w="2029"/>
        <w:gridCol w:w="1268"/>
        <w:gridCol w:w="3805"/>
      </w:tblGrid>
      <w:tr>
        <w:trPr>
          <w:tblHeader/>
        </w:trPr>
        <w:tc>
          <w:tcPr>
            <w:tcW w:type="dxa" w:w="2536"/>
            <w:tcBorders>
              <w:top w:val="single" w:color="D7DEE5" w:sz="4"/>
              <w:left w:val="single" w:color="D7DEE5" w:sz="4"/>
              <w:bottom w:val="single" w:color="D7DEE5" w:sz="4"/>
              <w:right w:val="single" w:color="D7DEE5" w:sz="4"/>
            </w:tcBorders>
            <w:shd w:fill="1F3145" w:color="auto" w:val="clear"/>
            <w:tcMar>
              <w:top w:type="dxa" w:w="60"/>
              <w:left w:type="dxa" w:w="90"/>
              <w:bottom w:type="dxa" w:w="60"/>
              <w:right w:type="dxa" w:w="90"/>
            </w:tcMar>
          </w:tcPr>
          <w:p>
            <w:pPr>
              <w:spacing w:after="30"/>
            </w:pPr>
            <w:r>
              <w:rPr>
                <w:b/>
                <w:bCs/>
                <w:color w:val="FFFFFF"/>
                <w:sz w:val="18"/>
                <w:szCs w:val="18"/>
              </w:rPr>
              <w:t xml:space="preserve">Campo o elemento</w:t>
            </w:r>
          </w:p>
        </w:tc>
        <w:tc>
          <w:tcPr>
            <w:tcW w:type="dxa" w:w="2029"/>
            <w:tcBorders>
              <w:top w:val="single" w:color="D7DEE5" w:sz="4"/>
              <w:left w:val="single" w:color="D7DEE5" w:sz="4"/>
              <w:bottom w:val="single" w:color="D7DEE5" w:sz="4"/>
              <w:right w:val="single" w:color="D7DEE5" w:sz="4"/>
            </w:tcBorders>
            <w:shd w:fill="1F3145" w:color="auto" w:val="clear"/>
            <w:tcMar>
              <w:top w:type="dxa" w:w="60"/>
              <w:left w:type="dxa" w:w="90"/>
              <w:bottom w:type="dxa" w:w="60"/>
              <w:right w:type="dxa" w:w="90"/>
            </w:tcMar>
          </w:tcPr>
          <w:p>
            <w:pPr>
              <w:spacing w:after="30"/>
            </w:pPr>
            <w:r>
              <w:rPr>
                <w:b/>
                <w:bCs/>
                <w:color w:val="FFFFFF"/>
                <w:sz w:val="18"/>
                <w:szCs w:val="18"/>
              </w:rPr>
              <w:t xml:space="preserve">Dónde</w:t>
            </w:r>
          </w:p>
        </w:tc>
        <w:tc>
          <w:tcPr>
            <w:tcW w:type="dxa" w:w="1268"/>
            <w:tcBorders>
              <w:top w:val="single" w:color="D7DEE5" w:sz="4"/>
              <w:left w:val="single" w:color="D7DEE5" w:sz="4"/>
              <w:bottom w:val="single" w:color="D7DEE5" w:sz="4"/>
              <w:right w:val="single" w:color="D7DEE5" w:sz="4"/>
            </w:tcBorders>
            <w:shd w:fill="1F3145" w:color="auto" w:val="clear"/>
            <w:tcMar>
              <w:top w:type="dxa" w:w="60"/>
              <w:left w:type="dxa" w:w="90"/>
              <w:bottom w:type="dxa" w:w="60"/>
              <w:right w:type="dxa" w:w="90"/>
            </w:tcMar>
          </w:tcPr>
          <w:p>
            <w:pPr>
              <w:spacing w:after="30"/>
            </w:pPr>
            <w:r>
              <w:rPr>
                <w:b/>
                <w:bCs/>
                <w:color w:val="FFFFFF"/>
                <w:sz w:val="18"/>
                <w:szCs w:val="18"/>
              </w:rPr>
              <w:t xml:space="preserve">Tipo</w:t>
            </w:r>
          </w:p>
        </w:tc>
        <w:tc>
          <w:tcPr>
            <w:tcW w:type="dxa" w:w="3805"/>
            <w:tcBorders>
              <w:top w:val="single" w:color="D7DEE5" w:sz="4"/>
              <w:left w:val="single" w:color="D7DEE5" w:sz="4"/>
              <w:bottom w:val="single" w:color="D7DEE5" w:sz="4"/>
              <w:right w:val="single" w:color="D7DEE5" w:sz="4"/>
            </w:tcBorders>
            <w:shd w:fill="1F3145" w:color="auto" w:val="clear"/>
            <w:tcMar>
              <w:top w:type="dxa" w:w="60"/>
              <w:left w:type="dxa" w:w="90"/>
              <w:bottom w:type="dxa" w:w="60"/>
              <w:right w:type="dxa" w:w="90"/>
            </w:tcMar>
          </w:tcPr>
          <w:p>
            <w:pPr>
              <w:spacing w:after="30"/>
            </w:pPr>
            <w:r>
              <w:rPr>
                <w:b/>
                <w:bCs/>
                <w:color w:val="FFFFFF"/>
                <w:sz w:val="18"/>
                <w:szCs w:val="18"/>
              </w:rPr>
              <w:t xml:space="preserve">Regla o valor por defecto</w:t>
            </w:r>
          </w:p>
        </w:tc>
      </w:tr>
      <w:tr>
        <w:trPr>
          <w:tblHeader w:val="off"/>
        </w:trPr>
        <w:tc>
          <w:tcPr>
            <w:tcW w:type="dxa" w:w="2536"/>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Tipo</w:t>
            </w:r>
          </w:p>
        </w:tc>
        <w:tc>
          <w:tcPr>
            <w:tcW w:type="dxa" w:w="2029"/>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Deductivo</w:t>
            </w:r>
          </w:p>
        </w:tc>
        <w:tc>
          <w:tcPr>
            <w:tcW w:type="dxa" w:w="1268"/>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Catálogo configurable</w:t>
            </w:r>
          </w:p>
        </w:tc>
        <w:tc>
          <w:tcPr>
            <w:tcW w:type="dxa" w:w="3805"/>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Remate incumplido, reposición o daño, consumo a cargo del contratista, material extra, otro</w:t>
            </w:r>
          </w:p>
        </w:tc>
      </w:tr>
      <w:tr>
        <w:trPr>
          <w:tblHeader w:val="off"/>
        </w:trPr>
        <w:tc>
          <w:tcPr>
            <w:tcW w:type="dxa" w:w="2536"/>
            <w:tcBorders>
              <w:top w:val="single" w:color="D7DEE5" w:sz="4"/>
              <w:left w:val="single" w:color="D7DEE5" w:sz="4"/>
              <w:bottom w:val="single" w:color="D7DEE5" w:sz="4"/>
              <w:right w:val="single" w:color="D7DEE5" w:sz="4"/>
            </w:tcBorders>
            <w:shd w:fill="F0EEF7" w:color="auto" w:val="clear"/>
            <w:tcMar>
              <w:top w:type="dxa" w:w="60"/>
              <w:left w:type="dxa" w:w="90"/>
              <w:bottom w:type="dxa" w:w="60"/>
              <w:right w:type="dxa" w:w="90"/>
            </w:tcMar>
          </w:tcPr>
          <w:p>
            <w:pPr>
              <w:spacing w:after="30"/>
            </w:pPr>
            <w:r>
              <w:rPr>
                <w:sz w:val="18"/>
                <w:szCs w:val="18"/>
              </w:rPr>
              <w:t xml:space="preserve">Descripción, monto sin IGV y sustento</w:t>
            </w:r>
          </w:p>
        </w:tc>
        <w:tc>
          <w:tcPr>
            <w:tcW w:type="dxa" w:w="2029"/>
            <w:tcBorders>
              <w:top w:val="single" w:color="D7DEE5" w:sz="4"/>
              <w:left w:val="single" w:color="D7DEE5" w:sz="4"/>
              <w:bottom w:val="single" w:color="D7DEE5" w:sz="4"/>
              <w:right w:val="single" w:color="D7DEE5" w:sz="4"/>
            </w:tcBorders>
            <w:shd w:fill="F0EEF7" w:color="auto" w:val="clear"/>
            <w:tcMar>
              <w:top w:type="dxa" w:w="60"/>
              <w:left w:type="dxa" w:w="90"/>
              <w:bottom w:type="dxa" w:w="60"/>
              <w:right w:type="dxa" w:w="90"/>
            </w:tcMar>
          </w:tcPr>
          <w:p>
            <w:pPr>
              <w:spacing w:after="30"/>
            </w:pPr>
            <w:r>
              <w:rPr>
                <w:sz w:val="18"/>
                <w:szCs w:val="18"/>
              </w:rPr>
              <w:t xml:space="preserve">Deductivo</w:t>
            </w:r>
          </w:p>
        </w:tc>
        <w:tc>
          <w:tcPr>
            <w:tcW w:type="dxa" w:w="1268"/>
            <w:tcBorders>
              <w:top w:val="single" w:color="D7DEE5" w:sz="4"/>
              <w:left w:val="single" w:color="D7DEE5" w:sz="4"/>
              <w:bottom w:val="single" w:color="D7DEE5" w:sz="4"/>
              <w:right w:val="single" w:color="D7DEE5" w:sz="4"/>
            </w:tcBorders>
            <w:shd w:fill="F0EEF7" w:color="auto" w:val="clear"/>
            <w:tcMar>
              <w:top w:type="dxa" w:w="60"/>
              <w:left w:type="dxa" w:w="90"/>
              <w:bottom w:type="dxa" w:w="60"/>
              <w:right w:type="dxa" w:w="90"/>
            </w:tcMar>
          </w:tcPr>
          <w:p>
            <w:pPr>
              <w:spacing w:after="30"/>
            </w:pPr>
            <w:r>
              <w:rPr>
                <w:sz w:val="18"/>
                <w:szCs w:val="18"/>
              </w:rPr>
              <w:t xml:space="preserve">Texto, monto, adjuntos</w:t>
            </w:r>
          </w:p>
        </w:tc>
        <w:tc>
          <w:tcPr>
            <w:tcW w:type="dxa" w:w="3805"/>
            <w:tcBorders>
              <w:top w:val="single" w:color="D7DEE5" w:sz="4"/>
              <w:left w:val="single" w:color="D7DEE5" w:sz="4"/>
              <w:bottom w:val="single" w:color="D7DEE5" w:sz="4"/>
              <w:right w:val="single" w:color="D7DEE5" w:sz="4"/>
            </w:tcBorders>
            <w:shd w:fill="F0EEF7" w:color="auto" w:val="clear"/>
            <w:tcMar>
              <w:top w:type="dxa" w:w="60"/>
              <w:left w:type="dxa" w:w="90"/>
              <w:bottom w:type="dxa" w:w="60"/>
              <w:right w:type="dxa" w:w="90"/>
            </w:tcMar>
          </w:tcPr>
          <w:p>
            <w:pPr>
              <w:spacing w:after="30"/>
            </w:pPr>
            <w:r>
              <w:rPr>
                <w:sz w:val="18"/>
                <w:szCs w:val="18"/>
              </w:rPr>
              <w:t xml:space="preserve">Obligatorios</w:t>
            </w:r>
          </w:p>
        </w:tc>
      </w:tr>
      <w:tr>
        <w:trPr>
          <w:tblHeader w:val="off"/>
        </w:trPr>
        <w:tc>
          <w:tcPr>
            <w:tcW w:type="dxa" w:w="2536"/>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Referencia</w:t>
            </w:r>
          </w:p>
        </w:tc>
        <w:tc>
          <w:tcPr>
            <w:tcW w:type="dxa" w:w="2029"/>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Deductivo</w:t>
            </w:r>
          </w:p>
        </w:tc>
        <w:tc>
          <w:tcPr>
            <w:tcW w:type="dxa" w:w="1268"/>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Enlace opcional</w:t>
            </w:r>
          </w:p>
        </w:tc>
        <w:tc>
          <w:tcPr>
            <w:tcW w:type="dxa" w:w="3805"/>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Tarea de Servicio externo, cierre de costo de personal o requerimiento de material extra</w:t>
            </w:r>
          </w:p>
        </w:tc>
      </w:tr>
      <w:tr>
        <w:trPr>
          <w:tblHeader w:val="off"/>
        </w:trPr>
        <w:tc>
          <w:tcPr>
            <w:tcW w:type="dxa" w:w="2536"/>
            <w:tcBorders>
              <w:top w:val="single" w:color="D7DEE5" w:sz="4"/>
              <w:left w:val="single" w:color="D7DEE5" w:sz="4"/>
              <w:bottom w:val="single" w:color="D7DEE5" w:sz="4"/>
              <w:right w:val="single" w:color="D7DEE5" w:sz="4"/>
            </w:tcBorders>
            <w:shd w:fill="F0EEF7" w:color="auto" w:val="clear"/>
            <w:tcMar>
              <w:top w:type="dxa" w:w="60"/>
              <w:left w:type="dxa" w:w="90"/>
              <w:bottom w:type="dxa" w:w="60"/>
              <w:right w:type="dxa" w:w="90"/>
            </w:tcMar>
          </w:tcPr>
          <w:p>
            <w:pPr>
              <w:spacing w:after="30"/>
            </w:pPr>
            <w:r>
              <w:rPr>
                <w:sz w:val="18"/>
                <w:szCs w:val="18"/>
              </w:rPr>
              <w:t xml:space="preserve">Estado</w:t>
            </w:r>
          </w:p>
        </w:tc>
        <w:tc>
          <w:tcPr>
            <w:tcW w:type="dxa" w:w="2029"/>
            <w:tcBorders>
              <w:top w:val="single" w:color="D7DEE5" w:sz="4"/>
              <w:left w:val="single" w:color="D7DEE5" w:sz="4"/>
              <w:bottom w:val="single" w:color="D7DEE5" w:sz="4"/>
              <w:right w:val="single" w:color="D7DEE5" w:sz="4"/>
            </w:tcBorders>
            <w:shd w:fill="F0EEF7" w:color="auto" w:val="clear"/>
            <w:tcMar>
              <w:top w:type="dxa" w:w="60"/>
              <w:left w:type="dxa" w:w="90"/>
              <w:bottom w:type="dxa" w:w="60"/>
              <w:right w:type="dxa" w:w="90"/>
            </w:tcMar>
          </w:tcPr>
          <w:p>
            <w:pPr>
              <w:spacing w:after="30"/>
            </w:pPr>
            <w:r>
              <w:rPr>
                <w:sz w:val="18"/>
                <w:szCs w:val="18"/>
              </w:rPr>
              <w:t xml:space="preserve">Deductivo</w:t>
            </w:r>
          </w:p>
        </w:tc>
        <w:tc>
          <w:tcPr>
            <w:tcW w:type="dxa" w:w="1268"/>
            <w:tcBorders>
              <w:top w:val="single" w:color="D7DEE5" w:sz="4"/>
              <w:left w:val="single" w:color="D7DEE5" w:sz="4"/>
              <w:bottom w:val="single" w:color="D7DEE5" w:sz="4"/>
              <w:right w:val="single" w:color="D7DEE5" w:sz="4"/>
            </w:tcBorders>
            <w:shd w:fill="F0EEF7" w:color="auto" w:val="clear"/>
            <w:tcMar>
              <w:top w:type="dxa" w:w="60"/>
              <w:left w:type="dxa" w:w="90"/>
              <w:bottom w:type="dxa" w:w="60"/>
              <w:right w:type="dxa" w:w="90"/>
            </w:tcMar>
          </w:tcPr>
          <w:p>
            <w:pPr>
              <w:spacing w:after="30"/>
            </w:pPr>
            <w:r>
              <w:rPr>
                <w:sz w:val="18"/>
                <w:szCs w:val="18"/>
              </w:rPr>
              <w:t xml:space="preserve">Selección</w:t>
            </w:r>
          </w:p>
        </w:tc>
        <w:tc>
          <w:tcPr>
            <w:tcW w:type="dxa" w:w="3805"/>
            <w:tcBorders>
              <w:top w:val="single" w:color="D7DEE5" w:sz="4"/>
              <w:left w:val="single" w:color="D7DEE5" w:sz="4"/>
              <w:bottom w:val="single" w:color="D7DEE5" w:sz="4"/>
              <w:right w:val="single" w:color="D7DEE5" w:sz="4"/>
            </w:tcBorders>
            <w:shd w:fill="F0EEF7" w:color="auto" w:val="clear"/>
            <w:tcMar>
              <w:top w:type="dxa" w:w="60"/>
              <w:left w:type="dxa" w:w="90"/>
              <w:bottom w:type="dxa" w:w="60"/>
              <w:right w:type="dxa" w:w="90"/>
            </w:tcMar>
          </w:tcPr>
          <w:p>
            <w:pPr>
              <w:spacing w:after="30"/>
            </w:pPr>
            <w:r>
              <w:rPr>
                <w:sz w:val="18"/>
                <w:szCs w:val="18"/>
              </w:rPr>
              <w:t xml:space="preserve">Pendiente, en valorización, aplicado, anulado</w:t>
            </w:r>
          </w:p>
        </w:tc>
      </w:tr>
    </w:tbl>
    <w:p>
      <w:pPr>
        <w:spacing w:after="80"/>
      </w:pPr>
    </w:p>
    <w:p>
      <w:pPr>
        <w:pStyle w:val="Heading3"/>
      </w:pPr>
      <w:r>
        <w:t xml:space="preserve">Reglas y validaciones</w:t>
      </w:r>
    </w:p>
    <w:p>
      <w:pPr>
        <w:pStyle w:val="ListParagraph"/>
        <w:numPr>
          <w:ilvl w:val="0"/>
          <w:numId w:val="2"/>
        </w:numPr>
        <w:spacing w:after="60" w:line="264"/>
      </w:pPr>
      <w:r>
        <w:t xml:space="preserve">Un deductivo solo entra a una valorización de su misma orden.</w:t>
      </w:r>
    </w:p>
    <w:p>
      <w:pPr>
        <w:pStyle w:val="ListParagraph"/>
        <w:numPr>
          <w:ilvl w:val="0"/>
          <w:numId w:val="2"/>
        </w:numPr>
        <w:spacing w:after="60" w:line="264"/>
      </w:pPr>
      <w:r>
        <w:t xml:space="preserve">Un deductivo aplicado no se edita; se corrige con otro de signo contrario aprobado.</w:t>
      </w:r>
    </w:p>
    <w:p>
      <w:pPr>
        <w:pStyle w:val="ListParagraph"/>
        <w:numPr>
          <w:ilvl w:val="0"/>
          <w:numId w:val="2"/>
        </w:numPr>
        <w:spacing w:after="60" w:line="264"/>
      </w:pPr>
      <w:r>
        <w:t xml:space="preserve">El material extra mantiene su aprobación actual por la jefatura.</w:t>
      </w:r>
    </w:p>
    <w:p>
      <w:pPr>
        <w:pStyle w:val="Heading3"/>
      </w:pPr>
      <w:r>
        <w:t xml:space="preserve">Integración con otras aplicaciones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90"/>
        <w:gridCol w:w="7448"/>
      </w:tblGrid>
      <w:tr>
        <w:trPr>
          <w:tblHeader/>
        </w:trPr>
        <w:tc>
          <w:tcPr>
            <w:tcW w:type="dxa" w:w="2190"/>
            <w:tcBorders>
              <w:top w:val="single" w:color="D7DEE5" w:sz="4"/>
              <w:left w:val="single" w:color="D7DEE5" w:sz="4"/>
              <w:bottom w:val="single" w:color="D7DEE5" w:sz="4"/>
              <w:right w:val="single" w:color="D7DEE5" w:sz="4"/>
            </w:tcBorders>
            <w:shd w:fill="1F3145" w:color="auto" w:val="clear"/>
            <w:tcMar>
              <w:top w:type="dxa" w:w="60"/>
              <w:left w:type="dxa" w:w="90"/>
              <w:bottom w:type="dxa" w:w="60"/>
              <w:right w:type="dxa" w:w="90"/>
            </w:tcMar>
          </w:tcPr>
          <w:p>
            <w:pPr>
              <w:spacing w:after="30"/>
            </w:pPr>
            <w:r>
              <w:rPr>
                <w:b/>
                <w:bCs/>
                <w:color w:val="FFFFFF"/>
                <w:sz w:val="18"/>
                <w:szCs w:val="18"/>
              </w:rPr>
              <w:t xml:space="preserve">Aplicación</w:t>
            </w:r>
          </w:p>
        </w:tc>
        <w:tc>
          <w:tcPr>
            <w:tcW w:type="dxa" w:w="7448"/>
            <w:tcBorders>
              <w:top w:val="single" w:color="D7DEE5" w:sz="4"/>
              <w:left w:val="single" w:color="D7DEE5" w:sz="4"/>
              <w:bottom w:val="single" w:color="D7DEE5" w:sz="4"/>
              <w:right w:val="single" w:color="D7DEE5" w:sz="4"/>
            </w:tcBorders>
            <w:shd w:fill="1F3145" w:color="auto" w:val="clear"/>
            <w:tcMar>
              <w:top w:type="dxa" w:w="60"/>
              <w:left w:type="dxa" w:w="90"/>
              <w:bottom w:type="dxa" w:w="60"/>
              <w:right w:type="dxa" w:w="90"/>
            </w:tcMar>
          </w:tcPr>
          <w:p>
            <w:pPr>
              <w:spacing w:after="30"/>
            </w:pPr>
            <w:r>
              <w:rPr>
                <w:b/>
                <w:bCs/>
                <w:color w:val="FFFFFF"/>
                <w:sz w:val="18"/>
                <w:szCs w:val="18"/>
              </w:rPr>
              <w:t xml:space="preserve">Efecto</w:t>
            </w:r>
          </w:p>
        </w:tc>
      </w:tr>
      <w:tr>
        <w:trPr>
          <w:tblHeader w:val="off"/>
        </w:trPr>
        <w:tc>
          <w:tcPr>
            <w:tcW w:type="dxa" w:w="2190"/>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Contabilidad</w:t>
            </w:r>
          </w:p>
        </w:tc>
        <w:tc>
          <w:tcPr>
            <w:tcW w:type="dxa" w:w="7448"/>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Según el esquema de cálculo: línea negativa «Deductivo a contrata» en la factura, con la analítica de la partida, o descuento en el pago de la factura</w:t>
            </w:r>
          </w:p>
        </w:tc>
      </w:tr>
      <w:tr>
        <w:trPr>
          <w:tblHeader w:val="off"/>
        </w:trPr>
        <w:tc>
          <w:tcPr>
            <w:tcW w:type="dxa" w:w="2190"/>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Tableros</w:t>
            </w:r>
          </w:p>
        </w:tc>
        <w:tc>
          <w:tcPr>
            <w:tcW w:type="dxa" w:w="7448"/>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Deductivos sobre valorizado por contratista</w:t>
            </w:r>
          </w:p>
        </w:tc>
      </w:tr>
    </w:tbl>
    <w:p>
      <w:pPr>
        <w:spacing w:after="80"/>
      </w:pPr>
    </w:p>
    <w:p>
      <w:pPr>
        <w:keepNext/>
        <w:spacing w:after="60" w:before="160"/>
      </w:pPr>
      <w:r>
        <w:rPr>
          <w:b/>
          <w:bCs/>
          <w:color w:val="1F3145"/>
          <w:sz w:val="20"/>
          <w:szCs w:val="20"/>
        </w:rPr>
        <w:t xml:space="preserve">Figura 6. Deductivo de contrata (modelo nuevo)</w:t>
      </w:r>
    </w:p>
    <w:p>
      <w:pPr>
        <w:keepNext/>
        <w:spacing w:after="80"/>
        <w:jc w:val="center"/>
      </w:pPr>
      <w:r>
        <w:drawing>
          <wp:inline distT="0" distB="0" distL="0" distR="0">
            <wp:extent cx="6115050" cy="2781300"/>
            <wp:effectExtent t="0" r="0" b="0" l="0"/>
            <wp:docPr id="6" name="M04" descr="Deductivo de contrata (modelo nuevo)" title="Deductivo de contrata (modelo nuev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6115050" cy="2781300"/>
                    </a:xfrm>
                    <a:prstGeom prst="rect">
                      <a:avLst/>
                    </a:prstGeom>
                  </pic:spPr>
                </pic:pic>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
        <w:gridCol w:w="2372"/>
        <w:gridCol w:w="6525"/>
      </w:tblGrid>
      <w:tr>
        <w:trPr>
          <w:tblHeader/>
        </w:trPr>
        <w:tc>
          <w:tcPr>
            <w:tcW w:type="dxa" w:w="741"/>
            <w:tcBorders>
              <w:top w:val="single" w:color="D7DEE5" w:sz="4"/>
              <w:left w:val="single" w:color="D7DEE5" w:sz="4"/>
              <w:bottom w:val="single" w:color="D7DEE5" w:sz="4"/>
              <w:right w:val="single" w:color="D7DEE5" w:sz="4"/>
            </w:tcBorders>
            <w:shd w:fill="1F3145" w:color="auto" w:val="clear"/>
            <w:tcMar>
              <w:top w:type="dxa" w:w="60"/>
              <w:left w:type="dxa" w:w="90"/>
              <w:bottom w:type="dxa" w:w="60"/>
              <w:right w:type="dxa" w:w="90"/>
            </w:tcMar>
          </w:tcPr>
          <w:p>
            <w:pPr>
              <w:spacing w:after="30"/>
            </w:pPr>
            <w:r>
              <w:rPr>
                <w:b/>
                <w:bCs/>
                <w:color w:val="FFFFFF"/>
                <w:sz w:val="18"/>
                <w:szCs w:val="18"/>
              </w:rPr>
              <w:t xml:space="preserve">N°</w:t>
            </w:r>
          </w:p>
        </w:tc>
        <w:tc>
          <w:tcPr>
            <w:tcW w:type="dxa" w:w="2372"/>
            <w:tcBorders>
              <w:top w:val="single" w:color="D7DEE5" w:sz="4"/>
              <w:left w:val="single" w:color="D7DEE5" w:sz="4"/>
              <w:bottom w:val="single" w:color="D7DEE5" w:sz="4"/>
              <w:right w:val="single" w:color="D7DEE5" w:sz="4"/>
            </w:tcBorders>
            <w:shd w:fill="1F3145" w:color="auto" w:val="clear"/>
            <w:tcMar>
              <w:top w:type="dxa" w:w="60"/>
              <w:left w:type="dxa" w:w="90"/>
              <w:bottom w:type="dxa" w:w="60"/>
              <w:right w:type="dxa" w:w="90"/>
            </w:tcMar>
          </w:tcPr>
          <w:p>
            <w:pPr>
              <w:spacing w:after="30"/>
            </w:pPr>
            <w:r>
              <w:rPr>
                <w:b/>
                <w:bCs/>
                <w:color w:val="FFFFFF"/>
                <w:sz w:val="18"/>
                <w:szCs w:val="18"/>
              </w:rPr>
              <w:t xml:space="preserve">Elemento</w:t>
            </w:r>
          </w:p>
        </w:tc>
        <w:tc>
          <w:tcPr>
            <w:tcW w:type="dxa" w:w="6525"/>
            <w:tcBorders>
              <w:top w:val="single" w:color="D7DEE5" w:sz="4"/>
              <w:left w:val="single" w:color="D7DEE5" w:sz="4"/>
              <w:bottom w:val="single" w:color="D7DEE5" w:sz="4"/>
              <w:right w:val="single" w:color="D7DEE5" w:sz="4"/>
            </w:tcBorders>
            <w:shd w:fill="1F3145" w:color="auto" w:val="clear"/>
            <w:tcMar>
              <w:top w:type="dxa" w:w="60"/>
              <w:left w:type="dxa" w:w="90"/>
              <w:bottom w:type="dxa" w:w="60"/>
              <w:right w:type="dxa" w:w="90"/>
            </w:tcMar>
          </w:tcPr>
          <w:p>
            <w:pPr>
              <w:spacing w:after="30"/>
            </w:pPr>
            <w:r>
              <w:rPr>
                <w:b/>
                <w:bCs/>
                <w:color w:val="FFFFFF"/>
                <w:sz w:val="18"/>
                <w:szCs w:val="18"/>
              </w:rPr>
              <w:t xml:space="preserve">Comportamiento esperado</w:t>
            </w:r>
          </w:p>
        </w:tc>
      </w:tr>
      <w:tr>
        <w:trPr>
          <w:tblHeader w:val="off"/>
        </w:trPr>
        <w:tc>
          <w:tcPr>
            <w:tcW w:type="dxa" w:w="741"/>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1</w:t>
            </w:r>
          </w:p>
        </w:tc>
        <w:tc>
          <w:tcPr>
            <w:tcW w:type="dxa" w:w="2372"/>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Deductivo</w:t>
            </w:r>
          </w:p>
        </w:tc>
        <w:tc>
          <w:tcPr>
            <w:tcW w:type="dxa" w:w="6525"/>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Modelo nuevo con secuencia por obra y estados Pendiente, En valorización, Aplicado y Anulado.</w:t>
            </w:r>
          </w:p>
        </w:tc>
      </w:tr>
      <w:tr>
        <w:trPr>
          <w:tblHeader w:val="off"/>
        </w:trPr>
        <w:tc>
          <w:tcPr>
            <w:tcW w:type="dxa" w:w="741"/>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2</w:t>
            </w:r>
          </w:p>
        </w:tc>
        <w:tc>
          <w:tcPr>
            <w:tcW w:type="dxa" w:w="2372"/>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Tipo</w:t>
            </w:r>
          </w:p>
        </w:tc>
        <w:tc>
          <w:tcPr>
            <w:tcW w:type="dxa" w:w="6525"/>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Catálogo configurable: remate incumplido, reposición o daño, consumo a cargo del contratista, material extra, otro.</w:t>
            </w:r>
          </w:p>
        </w:tc>
      </w:tr>
      <w:tr>
        <w:trPr>
          <w:tblHeader w:val="off"/>
        </w:trPr>
        <w:tc>
          <w:tcPr>
            <w:tcW w:type="dxa" w:w="741"/>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3</w:t>
            </w:r>
          </w:p>
        </w:tc>
        <w:tc>
          <w:tcPr>
            <w:tcW w:type="dxa" w:w="2372"/>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Monto sin IGV</w:t>
            </w:r>
          </w:p>
        </w:tc>
        <w:tc>
          <w:tcPr>
            <w:tcW w:type="dxa" w:w="6525"/>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Obligatorio y mayor que cero.</w:t>
            </w:r>
          </w:p>
        </w:tc>
      </w:tr>
      <w:tr>
        <w:trPr>
          <w:tblHeader w:val="off"/>
        </w:trPr>
        <w:tc>
          <w:tcPr>
            <w:tcW w:type="dxa" w:w="741"/>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4</w:t>
            </w:r>
          </w:p>
        </w:tc>
        <w:tc>
          <w:tcPr>
            <w:tcW w:type="dxa" w:w="2372"/>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Referencia</w:t>
            </w:r>
          </w:p>
        </w:tc>
        <w:tc>
          <w:tcPr>
            <w:tcW w:type="dxa" w:w="6525"/>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Enlace opcional a una tarea de Servicio externo, a un cierre de costo de personal o a un requerimiento de material extra.</w:t>
            </w:r>
          </w:p>
        </w:tc>
      </w:tr>
      <w:tr>
        <w:trPr>
          <w:tblHeader w:val="off"/>
        </w:trPr>
        <w:tc>
          <w:tcPr>
            <w:tcW w:type="dxa" w:w="741"/>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5</w:t>
            </w:r>
          </w:p>
        </w:tc>
        <w:tc>
          <w:tcPr>
            <w:tcW w:type="dxa" w:w="2372"/>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Valorización</w:t>
            </w:r>
          </w:p>
        </w:tc>
        <w:tc>
          <w:tcPr>
            <w:tcW w:type="dxa" w:w="6525"/>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La asigna Actualizar avances en la valorización abierta de la orden.</w:t>
            </w:r>
          </w:p>
        </w:tc>
      </w:tr>
      <w:tr>
        <w:trPr>
          <w:tblHeader w:val="off"/>
        </w:trPr>
        <w:tc>
          <w:tcPr>
            <w:tcW w:type="dxa" w:w="741"/>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6</w:t>
            </w:r>
          </w:p>
        </w:tc>
        <w:tc>
          <w:tcPr>
            <w:tcW w:type="dxa" w:w="2372"/>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Sustento</w:t>
            </w:r>
          </w:p>
        </w:tc>
        <w:tc>
          <w:tcPr>
            <w:tcW w:type="dxa" w:w="6525"/>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Adjuntos obligatorios.</w:t>
            </w:r>
          </w:p>
        </w:tc>
      </w:tr>
    </w:tbl>
    <w:p>
      <w:pPr>
        <w:spacing w:after="80"/>
      </w:pPr>
    </w:p>
    <w:p>
      <w:pPr>
        <w:pStyle w:val="Heading2"/>
      </w:pPr>
      <w:r>
        <w:t xml:space="preserve">3.8 Fondo de garantía</w:t>
      </w:r>
    </w:p>
    <w:p>
      <w:pPr>
        <w:pStyle w:val="Heading3"/>
      </w:pPr>
      <w:r>
        <w:t xml:space="preserve">Proceso</w:t>
      </w:r>
    </w:p>
    <w:p>
      <w:pPr>
        <w:pStyle w:val="ListParagraph"/>
        <w:numPr>
          <w:ilvl w:val="0"/>
          <w:numId w:val="2"/>
        </w:numPr>
        <w:spacing w:after="60" w:line="264"/>
      </w:pPr>
      <w:r>
        <w:t xml:space="preserve">Cada valorización calcula el fondo con la fila de retención del esquema.</w:t>
      </w:r>
    </w:p>
    <w:p>
      <w:pPr>
        <w:pStyle w:val="ListParagraph"/>
        <w:numPr>
          <w:ilvl w:val="0"/>
          <w:numId w:val="2"/>
        </w:numPr>
        <w:spacing w:after="60" w:line="264"/>
      </w:pPr>
      <w:r>
        <w:t xml:space="preserve">La factura del contratista se publica por su total. Odoo divide la cuenta por pagar en dos cuotas: el neto, con vencimiento el día de pago, y el fondo, con vencimiento al inicio del plazo más los días de devolución. El monto del fondo lo fija la valorización, porque un plazo de pago estándar por porcentaje se aplicaría sobre el total de la factura después de la amortización.</w:t>
      </w:r>
    </w:p>
    <w:p>
      <w:pPr>
        <w:pStyle w:val="ListParagraph"/>
        <w:numPr>
          <w:ilvl w:val="0"/>
          <w:numId w:val="2"/>
        </w:numPr>
        <w:spacing w:after="60" w:line="264"/>
      </w:pPr>
      <w:r>
        <w:t xml:space="preserve">El reporte de fondos de garantía lista las cuotas por contratista, obra y vencimiento, con el estado de cada requisito de devolución de la orden. Cuando todos se cumplen, administración programa el pago; si un requisito falla, marca la devolución como retenida con motivo y, para observaciones de postventa, enlace al ticket.</w:t>
      </w:r>
    </w:p>
    <w:p>
      <w:pPr>
        <w:pStyle w:val="Heading3"/>
      </w:pPr>
      <w:r>
        <w:t xml:space="preserve">Integración con otras aplicaciones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90"/>
        <w:gridCol w:w="7448"/>
      </w:tblGrid>
      <w:tr>
        <w:trPr>
          <w:tblHeader/>
        </w:trPr>
        <w:tc>
          <w:tcPr>
            <w:tcW w:type="dxa" w:w="2190"/>
            <w:tcBorders>
              <w:top w:val="single" w:color="D7DEE5" w:sz="4"/>
              <w:left w:val="single" w:color="D7DEE5" w:sz="4"/>
              <w:bottom w:val="single" w:color="D7DEE5" w:sz="4"/>
              <w:right w:val="single" w:color="D7DEE5" w:sz="4"/>
            </w:tcBorders>
            <w:shd w:fill="1F3145" w:color="auto" w:val="clear"/>
            <w:tcMar>
              <w:top w:type="dxa" w:w="60"/>
              <w:left w:type="dxa" w:w="90"/>
              <w:bottom w:type="dxa" w:w="60"/>
              <w:right w:type="dxa" w:w="90"/>
            </w:tcMar>
          </w:tcPr>
          <w:p>
            <w:pPr>
              <w:spacing w:after="30"/>
            </w:pPr>
            <w:r>
              <w:rPr>
                <w:b/>
                <w:bCs/>
                <w:color w:val="FFFFFF"/>
                <w:sz w:val="18"/>
                <w:szCs w:val="18"/>
              </w:rPr>
              <w:t xml:space="preserve">Aplicación</w:t>
            </w:r>
          </w:p>
        </w:tc>
        <w:tc>
          <w:tcPr>
            <w:tcW w:type="dxa" w:w="7448"/>
            <w:tcBorders>
              <w:top w:val="single" w:color="D7DEE5" w:sz="4"/>
              <w:left w:val="single" w:color="D7DEE5" w:sz="4"/>
              <w:bottom w:val="single" w:color="D7DEE5" w:sz="4"/>
              <w:right w:val="single" w:color="D7DEE5" w:sz="4"/>
            </w:tcBorders>
            <w:shd w:fill="1F3145" w:color="auto" w:val="clear"/>
            <w:tcMar>
              <w:top w:type="dxa" w:w="60"/>
              <w:left w:type="dxa" w:w="90"/>
              <w:bottom w:type="dxa" w:w="60"/>
              <w:right w:type="dxa" w:w="90"/>
            </w:tcMar>
          </w:tcPr>
          <w:p>
            <w:pPr>
              <w:spacing w:after="30"/>
            </w:pPr>
            <w:r>
              <w:rPr>
                <w:b/>
                <w:bCs/>
                <w:color w:val="FFFFFF"/>
                <w:sz w:val="18"/>
                <w:szCs w:val="18"/>
              </w:rPr>
              <w:t xml:space="preserve">Efecto</w:t>
            </w:r>
          </w:p>
        </w:tc>
      </w:tr>
      <w:tr>
        <w:trPr>
          <w:tblHeader w:val="off"/>
        </w:trPr>
        <w:tc>
          <w:tcPr>
            <w:tcW w:type="dxa" w:w="2190"/>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Contabilidad</w:t>
            </w:r>
          </w:p>
        </w:tc>
        <w:tc>
          <w:tcPr>
            <w:tcW w:type="dxa" w:w="7448"/>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Cuotas de neto y de fondo; reporte de fondos de garantía</w:t>
            </w:r>
          </w:p>
        </w:tc>
      </w:tr>
      <w:tr>
        <w:trPr>
          <w:tblHeader w:val="off"/>
        </w:trPr>
        <w:tc>
          <w:tcPr>
            <w:tcW w:type="dxa" w:w="2190"/>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Tesorería (al_l10n_pe_batch_payment)</w:t>
            </w:r>
          </w:p>
        </w:tc>
        <w:tc>
          <w:tcPr>
            <w:tcW w:type="dxa" w:w="7448"/>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La cuota del fondo entra al programa de pagos al vencer</w:t>
            </w:r>
          </w:p>
        </w:tc>
      </w:tr>
      <w:tr>
        <w:trPr>
          <w:tblHeader w:val="off"/>
        </w:trPr>
        <w:tc>
          <w:tcPr>
            <w:tcW w:type="dxa" w:w="2190"/>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Servicio al cliente</w:t>
            </w:r>
          </w:p>
        </w:tc>
        <w:tc>
          <w:tcPr>
            <w:tcW w:type="dxa" w:w="7448"/>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Ticket de postventa que retiene la devolución</w:t>
            </w:r>
          </w:p>
        </w:tc>
      </w:tr>
    </w:tbl>
    <w:p>
      <w:pPr>
        <w:spacing w:after="80"/>
      </w:pPr>
    </w:p>
    <w:p>
      <w:pPr>
        <w:keepNext/>
        <w:spacing w:after="60" w:before="160"/>
      </w:pPr>
      <w:r>
        <w:rPr>
          <w:b/>
          <w:bCs/>
          <w:color w:val="1F3145"/>
          <w:sz w:val="20"/>
          <w:szCs w:val="20"/>
        </w:rPr>
        <w:t xml:space="preserve">Figura 7. Reporte de fondos de garantía de contratas</w:t>
      </w:r>
    </w:p>
    <w:p>
      <w:pPr>
        <w:keepNext/>
        <w:spacing w:after="80"/>
        <w:jc w:val="center"/>
      </w:pPr>
      <w:r>
        <w:drawing>
          <wp:inline distT="0" distB="0" distL="0" distR="0">
            <wp:extent cx="6115050" cy="1800225"/>
            <wp:effectExtent t="0" r="0" b="0" l="0"/>
            <wp:docPr id="7" name="M10" descr="Reporte de fondos de garantía de contratas" title="Reporte de fondos de garantía de contrat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6115050" cy="1800225"/>
                    </a:xfrm>
                    <a:prstGeom prst="rect">
                      <a:avLst/>
                    </a:prstGeom>
                  </pic:spPr>
                </pic:pic>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
        <w:gridCol w:w="2372"/>
        <w:gridCol w:w="6525"/>
      </w:tblGrid>
      <w:tr>
        <w:trPr>
          <w:tblHeader/>
        </w:trPr>
        <w:tc>
          <w:tcPr>
            <w:tcW w:type="dxa" w:w="741"/>
            <w:tcBorders>
              <w:top w:val="single" w:color="D7DEE5" w:sz="4"/>
              <w:left w:val="single" w:color="D7DEE5" w:sz="4"/>
              <w:bottom w:val="single" w:color="D7DEE5" w:sz="4"/>
              <w:right w:val="single" w:color="D7DEE5" w:sz="4"/>
            </w:tcBorders>
            <w:shd w:fill="1F3145" w:color="auto" w:val="clear"/>
            <w:tcMar>
              <w:top w:type="dxa" w:w="60"/>
              <w:left w:type="dxa" w:w="90"/>
              <w:bottom w:type="dxa" w:w="60"/>
              <w:right w:type="dxa" w:w="90"/>
            </w:tcMar>
          </w:tcPr>
          <w:p>
            <w:pPr>
              <w:spacing w:after="30"/>
            </w:pPr>
            <w:r>
              <w:rPr>
                <w:b/>
                <w:bCs/>
                <w:color w:val="FFFFFF"/>
                <w:sz w:val="18"/>
                <w:szCs w:val="18"/>
              </w:rPr>
              <w:t xml:space="preserve">N°</w:t>
            </w:r>
          </w:p>
        </w:tc>
        <w:tc>
          <w:tcPr>
            <w:tcW w:type="dxa" w:w="2372"/>
            <w:tcBorders>
              <w:top w:val="single" w:color="D7DEE5" w:sz="4"/>
              <w:left w:val="single" w:color="D7DEE5" w:sz="4"/>
              <w:bottom w:val="single" w:color="D7DEE5" w:sz="4"/>
              <w:right w:val="single" w:color="D7DEE5" w:sz="4"/>
            </w:tcBorders>
            <w:shd w:fill="1F3145" w:color="auto" w:val="clear"/>
            <w:tcMar>
              <w:top w:type="dxa" w:w="60"/>
              <w:left w:type="dxa" w:w="90"/>
              <w:bottom w:type="dxa" w:w="60"/>
              <w:right w:type="dxa" w:w="90"/>
            </w:tcMar>
          </w:tcPr>
          <w:p>
            <w:pPr>
              <w:spacing w:after="30"/>
            </w:pPr>
            <w:r>
              <w:rPr>
                <w:b/>
                <w:bCs/>
                <w:color w:val="FFFFFF"/>
                <w:sz w:val="18"/>
                <w:szCs w:val="18"/>
              </w:rPr>
              <w:t xml:space="preserve">Elemento</w:t>
            </w:r>
          </w:p>
        </w:tc>
        <w:tc>
          <w:tcPr>
            <w:tcW w:type="dxa" w:w="6525"/>
            <w:tcBorders>
              <w:top w:val="single" w:color="D7DEE5" w:sz="4"/>
              <w:left w:val="single" w:color="D7DEE5" w:sz="4"/>
              <w:bottom w:val="single" w:color="D7DEE5" w:sz="4"/>
              <w:right w:val="single" w:color="D7DEE5" w:sz="4"/>
            </w:tcBorders>
            <w:shd w:fill="1F3145" w:color="auto" w:val="clear"/>
            <w:tcMar>
              <w:top w:type="dxa" w:w="60"/>
              <w:left w:type="dxa" w:w="90"/>
              <w:bottom w:type="dxa" w:w="60"/>
              <w:right w:type="dxa" w:w="90"/>
            </w:tcMar>
          </w:tcPr>
          <w:p>
            <w:pPr>
              <w:spacing w:after="30"/>
            </w:pPr>
            <w:r>
              <w:rPr>
                <w:b/>
                <w:bCs/>
                <w:color w:val="FFFFFF"/>
                <w:sz w:val="18"/>
                <w:szCs w:val="18"/>
              </w:rPr>
              <w:t xml:space="preserve">Comportamiento esperado</w:t>
            </w:r>
          </w:p>
        </w:tc>
      </w:tr>
      <w:tr>
        <w:trPr>
          <w:tblHeader w:val="off"/>
        </w:trPr>
        <w:tc>
          <w:tcPr>
            <w:tcW w:type="dxa" w:w="741"/>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1</w:t>
            </w:r>
          </w:p>
        </w:tc>
        <w:tc>
          <w:tcPr>
            <w:tcW w:type="dxa" w:w="2372"/>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Devolución retenida</w:t>
            </w:r>
          </w:p>
        </w:tc>
        <w:tc>
          <w:tcPr>
            <w:tcW w:type="dxa" w:w="6525"/>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Casilla con motivo y enlace al ticket de postventa; solo administración y gerencias.</w:t>
            </w:r>
          </w:p>
        </w:tc>
      </w:tr>
      <w:tr>
        <w:trPr>
          <w:tblHeader w:val="off"/>
        </w:trPr>
        <w:tc>
          <w:tcPr>
            <w:tcW w:type="dxa" w:w="741"/>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2</w:t>
            </w:r>
          </w:p>
        </w:tc>
        <w:tc>
          <w:tcPr>
            <w:tcW w:type="dxa" w:w="2372"/>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Ticket de postventa</w:t>
            </w:r>
          </w:p>
        </w:tc>
        <w:tc>
          <w:tcPr>
            <w:tcW w:type="dxa" w:w="6525"/>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Observación atribuible al contratista que justifica no devolver el fondo al vencer.</w:t>
            </w:r>
          </w:p>
        </w:tc>
      </w:tr>
    </w:tbl>
    <w:p>
      <w:pPr>
        <w:spacing w:after="80"/>
      </w:pPr>
    </w:p>
    <w:p>
      <w:pPr>
        <w:pStyle w:val="Heading2"/>
      </w:pPr>
      <w:r>
        <w:t xml:space="preserve">3.9 Adicionales de la contrata</w:t>
      </w:r>
    </w:p>
    <w:p>
      <w:pPr>
        <w:pStyle w:val="Heading3"/>
      </w:pPr>
      <w:r>
        <w:t xml:space="preserve">Proceso</w:t>
      </w:r>
    </w:p>
    <w:p>
      <w:pPr>
        <w:pStyle w:val="ListParagraph"/>
        <w:numPr>
          <w:ilvl w:val="0"/>
          <w:numId w:val="2"/>
        </w:numPr>
        <w:spacing w:after="60" w:line="264"/>
      </w:pPr>
      <w:r>
        <w:t xml:space="preserve">El residente registra el cambio de obra (lo pide el contratista, o es un adicional del cliente que ejecutará un contratista) con su costo y sustento.</w:t>
      </w:r>
    </w:p>
    <w:p>
      <w:pPr>
        <w:pStyle w:val="ListParagraph"/>
        <w:numPr>
          <w:ilvl w:val="0"/>
          <w:numId w:val="2"/>
        </w:numPr>
        <w:spacing w:after="60" w:line="264"/>
      </w:pPr>
      <w:r>
        <w:t xml:space="preserve">Aprobado el cambio, el botón Agregar a la orden de contrata añade las líneas marcadas como adicional, con referencia al cambio.</w:t>
      </w:r>
    </w:p>
    <w:p>
      <w:pPr>
        <w:pStyle w:val="ListParagraph"/>
        <w:numPr>
          <w:ilvl w:val="0"/>
          <w:numId w:val="2"/>
        </w:numPr>
        <w:spacing w:after="60" w:line="264"/>
      </w:pPr>
      <w:r>
        <w:t xml:space="preserve">La valorización muestra los adicionales en su pestaña y los suma al resumen; el valorizado impreso los presenta en un bloque aparte.</w:t>
      </w:r>
    </w:p>
    <w:p>
      <w:pPr>
        <w:pStyle w:val="Heading3"/>
      </w:pPr>
      <w:r>
        <w:t xml:space="preserve">Reglas y validaciones</w:t>
      </w:r>
    </w:p>
    <w:p>
      <w:pPr>
        <w:pStyle w:val="ListParagraph"/>
        <w:numPr>
          <w:ilvl w:val="0"/>
          <w:numId w:val="2"/>
        </w:numPr>
        <w:spacing w:after="60" w:line="264"/>
      </w:pPr>
      <w:r>
        <w:t xml:space="preserve">Ninguna línea de adicional existe sin un cambio de obra aprobado.</w:t>
      </w:r>
    </w:p>
    <w:p>
      <w:pPr>
        <w:pStyle w:val="ListParagraph"/>
        <w:numPr>
          <w:ilvl w:val="0"/>
          <w:numId w:val="2"/>
        </w:numPr>
        <w:spacing w:after="60" w:line="264"/>
      </w:pPr>
      <w:r>
        <w:t xml:space="preserve">Si la orden supera su monto aprobado, vuelve a aprobación por la diferencia.</w:t>
      </w:r>
    </w:p>
    <w:p>
      <w:pPr>
        <w:keepNext/>
        <w:spacing w:after="60" w:before="160"/>
      </w:pPr>
      <w:r>
        <w:rPr>
          <w:b/>
          <w:bCs/>
          <w:color w:val="1F3145"/>
          <w:sz w:val="20"/>
          <w:szCs w:val="20"/>
        </w:rPr>
        <w:t xml:space="preserve">Figura 8. Cambio de obra aprobado con el botón Agregar a la orden de contrata</w:t>
      </w:r>
    </w:p>
    <w:p>
      <w:pPr>
        <w:keepNext/>
        <w:spacing w:after="80"/>
        <w:jc w:val="center"/>
      </w:pPr>
      <w:r>
        <w:drawing>
          <wp:inline distT="0" distB="0" distL="0" distR="0">
            <wp:extent cx="6115050" cy="3562350"/>
            <wp:effectExtent t="0" r="0" b="0" l="0"/>
            <wp:docPr id="8" name="M06" descr="Cambio de obra aprobado con el botón Agregar a la orden de contrata" title="Cambio de obra aprobado con el botón Agregar a la orden de contra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6115050" cy="3562350"/>
                    </a:xfrm>
                    <a:prstGeom prst="rect">
                      <a:avLst/>
                    </a:prstGeom>
                  </pic:spPr>
                </pic:pic>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
        <w:gridCol w:w="2372"/>
        <w:gridCol w:w="6525"/>
      </w:tblGrid>
      <w:tr>
        <w:trPr>
          <w:tblHeader/>
        </w:trPr>
        <w:tc>
          <w:tcPr>
            <w:tcW w:type="dxa" w:w="741"/>
            <w:tcBorders>
              <w:top w:val="single" w:color="D7DEE5" w:sz="4"/>
              <w:left w:val="single" w:color="D7DEE5" w:sz="4"/>
              <w:bottom w:val="single" w:color="D7DEE5" w:sz="4"/>
              <w:right w:val="single" w:color="D7DEE5" w:sz="4"/>
            </w:tcBorders>
            <w:shd w:fill="1F3145" w:color="auto" w:val="clear"/>
            <w:tcMar>
              <w:top w:type="dxa" w:w="60"/>
              <w:left w:type="dxa" w:w="90"/>
              <w:bottom w:type="dxa" w:w="60"/>
              <w:right w:type="dxa" w:w="90"/>
            </w:tcMar>
          </w:tcPr>
          <w:p>
            <w:pPr>
              <w:spacing w:after="30"/>
            </w:pPr>
            <w:r>
              <w:rPr>
                <w:b/>
                <w:bCs/>
                <w:color w:val="FFFFFF"/>
                <w:sz w:val="18"/>
                <w:szCs w:val="18"/>
              </w:rPr>
              <w:t xml:space="preserve">N°</w:t>
            </w:r>
          </w:p>
        </w:tc>
        <w:tc>
          <w:tcPr>
            <w:tcW w:type="dxa" w:w="2372"/>
            <w:tcBorders>
              <w:top w:val="single" w:color="D7DEE5" w:sz="4"/>
              <w:left w:val="single" w:color="D7DEE5" w:sz="4"/>
              <w:bottom w:val="single" w:color="D7DEE5" w:sz="4"/>
              <w:right w:val="single" w:color="D7DEE5" w:sz="4"/>
            </w:tcBorders>
            <w:shd w:fill="1F3145" w:color="auto" w:val="clear"/>
            <w:tcMar>
              <w:top w:type="dxa" w:w="60"/>
              <w:left w:type="dxa" w:w="90"/>
              <w:bottom w:type="dxa" w:w="60"/>
              <w:right w:type="dxa" w:w="90"/>
            </w:tcMar>
          </w:tcPr>
          <w:p>
            <w:pPr>
              <w:spacing w:after="30"/>
            </w:pPr>
            <w:r>
              <w:rPr>
                <w:b/>
                <w:bCs/>
                <w:color w:val="FFFFFF"/>
                <w:sz w:val="18"/>
                <w:szCs w:val="18"/>
              </w:rPr>
              <w:t xml:space="preserve">Elemento</w:t>
            </w:r>
          </w:p>
        </w:tc>
        <w:tc>
          <w:tcPr>
            <w:tcW w:type="dxa" w:w="6525"/>
            <w:tcBorders>
              <w:top w:val="single" w:color="D7DEE5" w:sz="4"/>
              <w:left w:val="single" w:color="D7DEE5" w:sz="4"/>
              <w:bottom w:val="single" w:color="D7DEE5" w:sz="4"/>
              <w:right w:val="single" w:color="D7DEE5" w:sz="4"/>
            </w:tcBorders>
            <w:shd w:fill="1F3145" w:color="auto" w:val="clear"/>
            <w:tcMar>
              <w:top w:type="dxa" w:w="60"/>
              <w:left w:type="dxa" w:w="90"/>
              <w:bottom w:type="dxa" w:w="60"/>
              <w:right w:type="dxa" w:w="90"/>
            </w:tcMar>
          </w:tcPr>
          <w:p>
            <w:pPr>
              <w:spacing w:after="30"/>
            </w:pPr>
            <w:r>
              <w:rPr>
                <w:b/>
                <w:bCs/>
                <w:color w:val="FFFFFF"/>
                <w:sz w:val="18"/>
                <w:szCs w:val="18"/>
              </w:rPr>
              <w:t xml:space="preserve">Comportamiento esperado</w:t>
            </w:r>
          </w:p>
        </w:tc>
      </w:tr>
      <w:tr>
        <w:trPr>
          <w:tblHeader w:val="off"/>
        </w:trPr>
        <w:tc>
          <w:tcPr>
            <w:tcW w:type="dxa" w:w="741"/>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1</w:t>
            </w:r>
          </w:p>
        </w:tc>
        <w:tc>
          <w:tcPr>
            <w:tcW w:type="dxa" w:w="2372"/>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Agregar a la orden de contrata</w:t>
            </w:r>
          </w:p>
        </w:tc>
        <w:tc>
          <w:tcPr>
            <w:tcW w:type="dxa" w:w="6525"/>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Visible con el cambio aprobado y contratista asignado. Agrega las líneas a la orden marcadas como adicional, con referencia al cambio; si la orden supera su monto aprobado, vuelve a aprobación por la diferencia.</w:t>
            </w:r>
          </w:p>
        </w:tc>
      </w:tr>
      <w:tr>
        <w:trPr>
          <w:tblHeader w:val="off"/>
        </w:trPr>
        <w:tc>
          <w:tcPr>
            <w:tcW w:type="dxa" w:w="741"/>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2</w:t>
            </w:r>
          </w:p>
        </w:tc>
        <w:tc>
          <w:tcPr>
            <w:tcW w:type="dxa" w:w="2372"/>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Contratista</w:t>
            </w:r>
          </w:p>
        </w:tc>
        <w:tc>
          <w:tcPr>
            <w:tcW w:type="dxa" w:w="6525"/>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Obligatorio para agregar a la orden.</w:t>
            </w:r>
          </w:p>
        </w:tc>
      </w:tr>
      <w:tr>
        <w:trPr>
          <w:tblHeader w:val="off"/>
        </w:trPr>
        <w:tc>
          <w:tcPr>
            <w:tcW w:type="dxa" w:w="741"/>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3</w:t>
            </w:r>
          </w:p>
        </w:tc>
        <w:tc>
          <w:tcPr>
            <w:tcW w:type="dxa" w:w="2372"/>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Orden de contrata</w:t>
            </w:r>
          </w:p>
        </w:tc>
        <w:tc>
          <w:tcPr>
            <w:tcW w:type="dxa" w:w="6525"/>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Abre la orden ampliada.</w:t>
            </w:r>
          </w:p>
        </w:tc>
      </w:tr>
      <w:tr>
        <w:trPr>
          <w:tblHeader w:val="off"/>
        </w:trPr>
        <w:tc>
          <w:tcPr>
            <w:tcW w:type="dxa" w:w="741"/>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4</w:t>
            </w:r>
          </w:p>
        </w:tc>
        <w:tc>
          <w:tcPr>
            <w:tcW w:type="dxa" w:w="2372"/>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En orden de contrata</w:t>
            </w:r>
          </w:p>
        </w:tc>
        <w:tc>
          <w:tcPr>
            <w:tcW w:type="dxa" w:w="6525"/>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Orden y línea de adicional creadas.</w:t>
            </w:r>
          </w:p>
        </w:tc>
      </w:tr>
    </w:tbl>
    <w:p>
      <w:pPr>
        <w:spacing w:after="80"/>
      </w:pPr>
    </w:p>
    <w:p>
      <w:pPr>
        <w:pStyle w:val="Heading2"/>
      </w:pPr>
      <w:r>
        <w:t xml:space="preserve">3.10 Periodicidad de la valorización</w:t>
      </w:r>
    </w:p>
    <w:p>
      <w:pPr>
        <w:pStyle w:val="Heading3"/>
      </w:pPr>
      <w:r>
        <w:t xml:space="preserve">Reglas y validaciones</w:t>
      </w:r>
    </w:p>
    <w:p>
      <w:pPr>
        <w:pStyle w:val="ListParagraph"/>
        <w:numPr>
          <w:ilvl w:val="0"/>
          <w:numId w:val="2"/>
        </w:numPr>
        <w:spacing w:after="60" w:line="264"/>
      </w:pPr>
      <w:r>
        <w:t xml:space="preserve">La periodicidad es una condición de la orden: semanal (día de corte), quincenal (1 al 15 y 16 a fin de mes), mensual (fin de mes o día de corte) o al término (una sola valorización, que es la liquidación).</w:t>
      </w:r>
    </w:p>
    <w:p>
      <w:pPr>
        <w:pStyle w:val="ListParagraph"/>
        <w:numPr>
          <w:ilvl w:val="0"/>
          <w:numId w:val="2"/>
        </w:numPr>
        <w:spacing w:after="60" w:line="264"/>
      </w:pPr>
      <w:r>
        <w:t xml:space="preserve">El periodo empieza el día siguiente al fin del anterior de la misma orden.</w:t>
      </w:r>
    </w:p>
    <w:p>
      <w:pPr>
        <w:pStyle w:val="ListParagraph"/>
        <w:numPr>
          <w:ilvl w:val="0"/>
          <w:numId w:val="2"/>
        </w:numPr>
        <w:spacing w:after="60" w:line="264"/>
      </w:pPr>
      <w:r>
        <w:t xml:space="preserve">El día de corte crea la actividad «Preparar valorizado» al residente de la obra.</w:t>
      </w:r>
    </w:p>
    <w:p>
      <w:pPr>
        <w:pStyle w:val="ListParagraph"/>
        <w:numPr>
          <w:ilvl w:val="0"/>
          <w:numId w:val="2"/>
        </w:numPr>
        <w:spacing w:after="60" w:line="264"/>
      </w:pPr>
      <w:r>
        <w:t xml:space="preserve">La fecha de pago sigue el día de pago de contratas de Ajustes.</w:t>
      </w:r>
    </w:p>
    <w:p>
      <w:pPr>
        <w:pStyle w:val="Heading2"/>
      </w:pPr>
      <w:r>
        <w:t xml:space="preserve">3.11 Liquidación de contrata</w:t>
      </w:r>
    </w:p>
    <w:p>
      <w:pPr>
        <w:pStyle w:val="Heading3"/>
      </w:pPr>
      <w:r>
        <w:t xml:space="preserve">Proceso</w:t>
      </w:r>
    </w:p>
    <w:p>
      <w:pPr>
        <w:pStyle w:val="ListParagraph"/>
        <w:numPr>
          <w:ilvl w:val="0"/>
          <w:numId w:val="2"/>
        </w:numPr>
        <w:spacing w:after="60" w:line="264"/>
      </w:pPr>
      <w:r>
        <w:t xml:space="preserve">El coordinador crea la valorización de tipo liquidación, o la orden «al término» la crea así.</w:t>
      </w:r>
    </w:p>
    <w:p>
      <w:pPr>
        <w:pStyle w:val="ListParagraph"/>
        <w:numPr>
          <w:ilvl w:val="0"/>
          <w:numId w:val="2"/>
        </w:numPr>
        <w:spacing w:after="60" w:line="264"/>
      </w:pPr>
      <w:r>
        <w:t xml:space="preserve">Las cantidades finales son el acumulado validado; se reducen con motivo.</w:t>
      </w:r>
    </w:p>
    <w:p>
      <w:pPr>
        <w:pStyle w:val="ListParagraph"/>
        <w:numPr>
          <w:ilvl w:val="0"/>
          <w:numId w:val="2"/>
        </w:numPr>
        <w:spacing w:after="60" w:line="264"/>
      </w:pPr>
      <w:r>
        <w:t xml:space="preserve">La liquidación amortiza el saldo del adelanto y consolida deductivos y fondo de garantía.</w:t>
      </w:r>
    </w:p>
    <w:p>
      <w:pPr>
        <w:pStyle w:val="ListParagraph"/>
        <w:numPr>
          <w:ilvl w:val="0"/>
          <w:numId w:val="2"/>
        </w:numPr>
        <w:spacing w:after="60" w:line="264"/>
      </w:pPr>
      <w:r>
        <w:t xml:space="preserve">Con la factura publicada y los documentos requeridos adjuntos, Cerrar orden reduce la cantidad de cada línea a la recibida, libera el saldo del plan y bloquea la orden, salvo la devolución del fondo.</w:t>
      </w:r>
    </w:p>
    <w:p>
      <w:pPr>
        <w:pStyle w:val="Heading3"/>
      </w:pPr>
      <w:r>
        <w:t xml:space="preserve">Integración con otras aplicaciones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90"/>
        <w:gridCol w:w="7448"/>
      </w:tblGrid>
      <w:tr>
        <w:trPr>
          <w:tblHeader/>
        </w:trPr>
        <w:tc>
          <w:tcPr>
            <w:tcW w:type="dxa" w:w="2190"/>
            <w:tcBorders>
              <w:top w:val="single" w:color="D7DEE5" w:sz="4"/>
              <w:left w:val="single" w:color="D7DEE5" w:sz="4"/>
              <w:bottom w:val="single" w:color="D7DEE5" w:sz="4"/>
              <w:right w:val="single" w:color="D7DEE5" w:sz="4"/>
            </w:tcBorders>
            <w:shd w:fill="1F3145" w:color="auto" w:val="clear"/>
            <w:tcMar>
              <w:top w:type="dxa" w:w="60"/>
              <w:left w:type="dxa" w:w="90"/>
              <w:bottom w:type="dxa" w:w="60"/>
              <w:right w:type="dxa" w:w="90"/>
            </w:tcMar>
          </w:tcPr>
          <w:p>
            <w:pPr>
              <w:spacing w:after="30"/>
            </w:pPr>
            <w:r>
              <w:rPr>
                <w:b/>
                <w:bCs/>
                <w:color w:val="FFFFFF"/>
                <w:sz w:val="18"/>
                <w:szCs w:val="18"/>
              </w:rPr>
              <w:t xml:space="preserve">Aplicación</w:t>
            </w:r>
          </w:p>
        </w:tc>
        <w:tc>
          <w:tcPr>
            <w:tcW w:type="dxa" w:w="7448"/>
            <w:tcBorders>
              <w:top w:val="single" w:color="D7DEE5" w:sz="4"/>
              <w:left w:val="single" w:color="D7DEE5" w:sz="4"/>
              <w:bottom w:val="single" w:color="D7DEE5" w:sz="4"/>
              <w:right w:val="single" w:color="D7DEE5" w:sz="4"/>
            </w:tcBorders>
            <w:shd w:fill="1F3145" w:color="auto" w:val="clear"/>
            <w:tcMar>
              <w:top w:type="dxa" w:w="60"/>
              <w:left w:type="dxa" w:w="90"/>
              <w:bottom w:type="dxa" w:w="60"/>
              <w:right w:type="dxa" w:w="90"/>
            </w:tcMar>
          </w:tcPr>
          <w:p>
            <w:pPr>
              <w:spacing w:after="30"/>
            </w:pPr>
            <w:r>
              <w:rPr>
                <w:b/>
                <w:bCs/>
                <w:color w:val="FFFFFF"/>
                <w:sz w:val="18"/>
                <w:szCs w:val="18"/>
              </w:rPr>
              <w:t xml:space="preserve">Efecto</w:t>
            </w:r>
          </w:p>
        </w:tc>
      </w:tr>
      <w:tr>
        <w:trPr>
          <w:tblHeader w:val="off"/>
        </w:trPr>
        <w:tc>
          <w:tcPr>
            <w:tcW w:type="dxa" w:w="2190"/>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Compras</w:t>
            </w:r>
          </w:p>
        </w:tc>
        <w:tc>
          <w:tcPr>
            <w:tcW w:type="dxa" w:w="7448"/>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Reducción de cantidades y bloqueo de la orden</w:t>
            </w:r>
          </w:p>
        </w:tc>
      </w:tr>
      <w:tr>
        <w:trPr>
          <w:tblHeader w:val="off"/>
        </w:trPr>
        <w:tc>
          <w:tcPr>
            <w:tcW w:type="dxa" w:w="2190"/>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Planificación de obra</w:t>
            </w:r>
          </w:p>
        </w:tc>
        <w:tc>
          <w:tcPr>
            <w:tcW w:type="dxa" w:w="7448"/>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El saldo liberado vuelve a la línea del plan</w:t>
            </w:r>
          </w:p>
        </w:tc>
      </w:tr>
      <w:tr>
        <w:trPr>
          <w:tblHeader w:val="off"/>
        </w:trPr>
        <w:tc>
          <w:tcPr>
            <w:tcW w:type="dxa" w:w="2190"/>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Documentos</w:t>
            </w:r>
          </w:p>
        </w:tc>
        <w:tc>
          <w:tcPr>
            <w:tcW w:type="dxa" w:w="7448"/>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Documentos requeridos archivados en la carpeta de la obra</w:t>
            </w:r>
          </w:p>
        </w:tc>
      </w:tr>
      <w:tr>
        <w:trPr>
          <w:tblHeader w:val="off"/>
        </w:trPr>
        <w:tc>
          <w:tcPr>
            <w:tcW w:type="dxa" w:w="2190"/>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Contabilidad (presupuestos analíticos)</w:t>
            </w:r>
          </w:p>
        </w:tc>
        <w:tc>
          <w:tcPr>
            <w:tcW w:type="dxa" w:w="7448"/>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Baja el comprometido por el alcance liberado</w:t>
            </w:r>
          </w:p>
        </w:tc>
      </w:tr>
    </w:tbl>
    <w:p>
      <w:pPr>
        <w:spacing w:after="80"/>
      </w:pPr>
    </w:p>
    <w:p>
      <w:pPr>
        <w:keepNext/>
        <w:spacing w:after="60" w:before="160"/>
      </w:pPr>
      <w:r>
        <w:rPr>
          <w:b/>
          <w:bCs/>
          <w:color w:val="1F3145"/>
          <w:sz w:val="20"/>
          <w:szCs w:val="20"/>
        </w:rPr>
        <w:t xml:space="preserve">Figura 9. Liquidación de contrata: alcance no ejecutado y documentos requeridos</w:t>
      </w:r>
    </w:p>
    <w:p>
      <w:pPr>
        <w:keepNext/>
        <w:spacing w:after="80"/>
        <w:jc w:val="center"/>
      </w:pPr>
      <w:r>
        <w:drawing>
          <wp:inline distT="0" distB="0" distL="0" distR="0">
            <wp:extent cx="6115050" cy="3276600"/>
            <wp:effectExtent t="0" r="0" b="0" l="0"/>
            <wp:docPr id="9" name="M07" descr="Liquidación de contrata: alcance no ejecutado y documentos requeridos" title="Liquidación de contrata: alcance no ejecutado y documentos requerid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6115050" cy="3276600"/>
                    </a:xfrm>
                    <a:prstGeom prst="rect">
                      <a:avLst/>
                    </a:prstGeom>
                  </pic:spPr>
                </pic:pic>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
        <w:gridCol w:w="2372"/>
        <w:gridCol w:w="6525"/>
      </w:tblGrid>
      <w:tr>
        <w:trPr>
          <w:tblHeader/>
        </w:trPr>
        <w:tc>
          <w:tcPr>
            <w:tcW w:type="dxa" w:w="741"/>
            <w:tcBorders>
              <w:top w:val="single" w:color="D7DEE5" w:sz="4"/>
              <w:left w:val="single" w:color="D7DEE5" w:sz="4"/>
              <w:bottom w:val="single" w:color="D7DEE5" w:sz="4"/>
              <w:right w:val="single" w:color="D7DEE5" w:sz="4"/>
            </w:tcBorders>
            <w:shd w:fill="1F3145" w:color="auto" w:val="clear"/>
            <w:tcMar>
              <w:top w:type="dxa" w:w="60"/>
              <w:left w:type="dxa" w:w="90"/>
              <w:bottom w:type="dxa" w:w="60"/>
              <w:right w:type="dxa" w:w="90"/>
            </w:tcMar>
          </w:tcPr>
          <w:p>
            <w:pPr>
              <w:spacing w:after="30"/>
            </w:pPr>
            <w:r>
              <w:rPr>
                <w:b/>
                <w:bCs/>
                <w:color w:val="FFFFFF"/>
                <w:sz w:val="18"/>
                <w:szCs w:val="18"/>
              </w:rPr>
              <w:t xml:space="preserve">N°</w:t>
            </w:r>
          </w:p>
        </w:tc>
        <w:tc>
          <w:tcPr>
            <w:tcW w:type="dxa" w:w="2372"/>
            <w:tcBorders>
              <w:top w:val="single" w:color="D7DEE5" w:sz="4"/>
              <w:left w:val="single" w:color="D7DEE5" w:sz="4"/>
              <w:bottom w:val="single" w:color="D7DEE5" w:sz="4"/>
              <w:right w:val="single" w:color="D7DEE5" w:sz="4"/>
            </w:tcBorders>
            <w:shd w:fill="1F3145" w:color="auto" w:val="clear"/>
            <w:tcMar>
              <w:top w:type="dxa" w:w="60"/>
              <w:left w:type="dxa" w:w="90"/>
              <w:bottom w:type="dxa" w:w="60"/>
              <w:right w:type="dxa" w:w="90"/>
            </w:tcMar>
          </w:tcPr>
          <w:p>
            <w:pPr>
              <w:spacing w:after="30"/>
            </w:pPr>
            <w:r>
              <w:rPr>
                <w:b/>
                <w:bCs/>
                <w:color w:val="FFFFFF"/>
                <w:sz w:val="18"/>
                <w:szCs w:val="18"/>
              </w:rPr>
              <w:t xml:space="preserve">Elemento</w:t>
            </w:r>
          </w:p>
        </w:tc>
        <w:tc>
          <w:tcPr>
            <w:tcW w:type="dxa" w:w="6525"/>
            <w:tcBorders>
              <w:top w:val="single" w:color="D7DEE5" w:sz="4"/>
              <w:left w:val="single" w:color="D7DEE5" w:sz="4"/>
              <w:bottom w:val="single" w:color="D7DEE5" w:sz="4"/>
              <w:right w:val="single" w:color="D7DEE5" w:sz="4"/>
            </w:tcBorders>
            <w:shd w:fill="1F3145" w:color="auto" w:val="clear"/>
            <w:tcMar>
              <w:top w:type="dxa" w:w="60"/>
              <w:left w:type="dxa" w:w="90"/>
              <w:bottom w:type="dxa" w:w="60"/>
              <w:right w:type="dxa" w:w="90"/>
            </w:tcMar>
          </w:tcPr>
          <w:p>
            <w:pPr>
              <w:spacing w:after="30"/>
            </w:pPr>
            <w:r>
              <w:rPr>
                <w:b/>
                <w:bCs/>
                <w:color w:val="FFFFFF"/>
                <w:sz w:val="18"/>
                <w:szCs w:val="18"/>
              </w:rPr>
              <w:t xml:space="preserve">Comportamiento esperado</w:t>
            </w:r>
          </w:p>
        </w:tc>
      </w:tr>
      <w:tr>
        <w:trPr>
          <w:tblHeader w:val="off"/>
        </w:trPr>
        <w:tc>
          <w:tcPr>
            <w:tcW w:type="dxa" w:w="741"/>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1</w:t>
            </w:r>
          </w:p>
        </w:tc>
        <w:tc>
          <w:tcPr>
            <w:tcW w:type="dxa" w:w="2372"/>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Liquidación</w:t>
            </w:r>
          </w:p>
        </w:tc>
        <w:tc>
          <w:tcPr>
            <w:tcW w:type="dxa" w:w="6525"/>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Tipo de valorización que cierra la orden: cantidades finales iguales al acumulado validado, editables a la baja con motivo; amortiza el saldo del adelanto y consolida deductivos y fondo de garantía.</w:t>
            </w:r>
          </w:p>
        </w:tc>
      </w:tr>
      <w:tr>
        <w:trPr>
          <w:tblHeader w:val="off"/>
        </w:trPr>
        <w:tc>
          <w:tcPr>
            <w:tcW w:type="dxa" w:w="741"/>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2</w:t>
            </w:r>
          </w:p>
        </w:tc>
        <w:tc>
          <w:tcPr>
            <w:tcW w:type="dxa" w:w="2372"/>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Documentos requeridos</w:t>
            </w:r>
          </w:p>
        </w:tc>
        <w:tc>
          <w:tcPr>
            <w:tcW w:type="dxa" w:w="6525"/>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Lista de las condiciones de la orden; cada documento se adjunta antes de cerrar.</w:t>
            </w:r>
          </w:p>
        </w:tc>
      </w:tr>
      <w:tr>
        <w:trPr>
          <w:tblHeader w:val="off"/>
        </w:trPr>
        <w:tc>
          <w:tcPr>
            <w:tcW w:type="dxa" w:w="741"/>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3</w:t>
            </w:r>
          </w:p>
        </w:tc>
        <w:tc>
          <w:tcPr>
            <w:tcW w:type="dxa" w:w="2372"/>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Alcance no ejecutado</w:t>
            </w:r>
          </w:p>
        </w:tc>
        <w:tc>
          <w:tcPr>
            <w:tcW w:type="dxa" w:w="6525"/>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Por línea: contratado, final y liberado en cantidad y monto.</w:t>
            </w:r>
          </w:p>
        </w:tc>
      </w:tr>
      <w:tr>
        <w:trPr>
          <w:tblHeader w:val="off"/>
        </w:trPr>
        <w:tc>
          <w:tcPr>
            <w:tcW w:type="dxa" w:w="741"/>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4</w:t>
            </w:r>
          </w:p>
        </w:tc>
        <w:tc>
          <w:tcPr>
            <w:tcW w:type="dxa" w:w="2372"/>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Cerrar orden</w:t>
            </w:r>
          </w:p>
        </w:tc>
        <w:tc>
          <w:tcPr>
            <w:tcW w:type="dxa" w:w="6525"/>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Con la factura publicada y los documentos adjuntos: reduce la cantidad de cada línea a la recibida, libera el saldo del plan y bloquea la orden, salvo el pago del fondo de garantía.</w:t>
            </w:r>
          </w:p>
        </w:tc>
      </w:tr>
    </w:tbl>
    <w:p>
      <w:pPr>
        <w:spacing w:after="80"/>
      </w:pPr>
    </w:p>
    <w:p>
      <w:pPr>
        <w:pStyle w:val="Heading2"/>
      </w:pPr>
      <w:r>
        <w:t xml:space="preserve">3.12 Documentos impresos y firmas</w:t>
      </w:r>
    </w:p>
    <w:p>
      <w:pPr>
        <w:spacing w:after="120" w:line="276"/>
      </w:pPr>
      <w:r>
        <w:t xml:space="preserve">La vertical imprime el Valorizado y la Liquidación de contrata por orden y el Resumen de valorizaciones por obra, con el diseño de documentos de la compañía y en A4 horizontal.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8"/>
        <w:gridCol w:w="7710"/>
      </w:tblGrid>
      <w:tr>
        <w:trPr>
          <w:tblHeader/>
        </w:trPr>
        <w:tc>
          <w:tcPr>
            <w:tcW w:type="dxa" w:w="1928"/>
            <w:tcBorders>
              <w:top w:val="single" w:color="D7DEE5" w:sz="4"/>
              <w:left w:val="single" w:color="D7DEE5" w:sz="4"/>
              <w:bottom w:val="single" w:color="D7DEE5" w:sz="4"/>
              <w:right w:val="single" w:color="D7DEE5" w:sz="4"/>
            </w:tcBorders>
            <w:shd w:fill="1F3145" w:color="auto" w:val="clear"/>
            <w:tcMar>
              <w:top w:type="dxa" w:w="60"/>
              <w:left w:type="dxa" w:w="90"/>
              <w:bottom w:type="dxa" w:w="60"/>
              <w:right w:type="dxa" w:w="90"/>
            </w:tcMar>
          </w:tcPr>
          <w:p>
            <w:pPr>
              <w:spacing w:after="30"/>
            </w:pPr>
            <w:r>
              <w:rPr>
                <w:b/>
                <w:bCs/>
                <w:color w:val="FFFFFF"/>
                <w:sz w:val="18"/>
                <w:szCs w:val="18"/>
              </w:rPr>
              <w:t xml:space="preserve">Parte</w:t>
            </w:r>
          </w:p>
        </w:tc>
        <w:tc>
          <w:tcPr>
            <w:tcW w:type="dxa" w:w="7710"/>
            <w:tcBorders>
              <w:top w:val="single" w:color="D7DEE5" w:sz="4"/>
              <w:left w:val="single" w:color="D7DEE5" w:sz="4"/>
              <w:bottom w:val="single" w:color="D7DEE5" w:sz="4"/>
              <w:right w:val="single" w:color="D7DEE5" w:sz="4"/>
            </w:tcBorders>
            <w:shd w:fill="1F3145" w:color="auto" w:val="clear"/>
            <w:tcMar>
              <w:top w:type="dxa" w:w="60"/>
              <w:left w:type="dxa" w:w="90"/>
              <w:bottom w:type="dxa" w:w="60"/>
              <w:right w:type="dxa" w:w="90"/>
            </w:tcMar>
          </w:tcPr>
          <w:p>
            <w:pPr>
              <w:spacing w:after="30"/>
            </w:pPr>
            <w:r>
              <w:rPr>
                <w:b/>
                <w:bCs/>
                <w:color w:val="FFFFFF"/>
                <w:sz w:val="18"/>
                <w:szCs w:val="18"/>
              </w:rPr>
              <w:t xml:space="preserve">Contenido</w:t>
            </w:r>
          </w:p>
        </w:tc>
      </w:tr>
      <w:tr>
        <w:trPr>
          <w:tblHeader w:val="off"/>
        </w:trPr>
        <w:tc>
          <w:tcPr>
            <w:tcW w:type="dxa" w:w="1928"/>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Encabezado</w:t>
            </w:r>
          </w:p>
        </w:tc>
        <w:tc>
          <w:tcPr>
            <w:tcW w:type="dxa" w:w="7710"/>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Compañía y RUC; título «Valorizado NN - especialidad» u orden de contrata; obra; ubicación (dirección y distrito de la sede de obra); cliente de la obra; contratista; periodo; moneda; condiciones</w:t>
            </w:r>
          </w:p>
        </w:tc>
      </w:tr>
      <w:tr>
        <w:trPr>
          <w:tblHeader w:val="off"/>
        </w:trPr>
        <w:tc>
          <w:tcPr>
            <w:tcW w:type="dxa" w:w="1928"/>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Cuerpo</w:t>
            </w:r>
          </w:p>
        </w:tc>
        <w:tc>
          <w:tcPr>
            <w:tcW w:type="dxa" w:w="7710"/>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Partidas agrupadas por nivel y especialidad: ítem, descripción, unidad, cantidad, precio y parcial presupuestados sin IGV; y cuatro bloques con %, metrado e importe: acumulado anterior, valorización actual, acumulado actual y saldo</w:t>
            </w:r>
          </w:p>
        </w:tc>
      </w:tr>
      <w:tr>
        <w:trPr>
          <w:tblHeader w:val="off"/>
        </w:trPr>
        <w:tc>
          <w:tcPr>
            <w:tcW w:type="dxa" w:w="1928"/>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Adicionales</w:t>
            </w:r>
          </w:p>
        </w:tc>
        <w:tc>
          <w:tcPr>
            <w:tcW w:type="dxa" w:w="7710"/>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Mismo cuerpo para las líneas de adicional, con su subtotal</w:t>
            </w:r>
          </w:p>
        </w:tc>
      </w:tr>
      <w:tr>
        <w:trPr>
          <w:tblHeader w:val="off"/>
        </w:trPr>
        <w:tc>
          <w:tcPr>
            <w:tcW w:type="dxa" w:w="1928"/>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Resumen</w:t>
            </w:r>
          </w:p>
        </w:tc>
        <w:tc>
          <w:tcPr>
            <w:tcW w:type="dxa" w:w="7710"/>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Columnas contractual, anterior, actual, acumulado y saldo; una fila por concepto del esquema de cálculo, más total a pagar y % de avance</w:t>
            </w:r>
          </w:p>
        </w:tc>
      </w:tr>
      <w:tr>
        <w:trPr>
          <w:tblHeader w:val="off"/>
        </w:trPr>
        <w:tc>
          <w:tcPr>
            <w:tcW w:type="dxa" w:w="1928"/>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Pagos de la orden</w:t>
            </w:r>
          </w:p>
        </w:tc>
        <w:tc>
          <w:tcPr>
            <w:tcW w:type="dxa" w:w="7710"/>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Adelanto y cada valorizado con monto, % facturado, factura y estado</w:t>
            </w:r>
          </w:p>
        </w:tc>
      </w:tr>
      <w:tr>
        <w:trPr>
          <w:tblHeader w:val="off"/>
        </w:trPr>
        <w:tc>
          <w:tcPr>
            <w:tcW w:type="dxa" w:w="1928"/>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Casillas de firma</w:t>
            </w:r>
          </w:p>
        </w:tc>
        <w:tc>
          <w:tcPr>
            <w:tcW w:type="dxa" w:w="7710"/>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Ver regla siguiente</w:t>
            </w:r>
          </w:p>
        </w:tc>
      </w:tr>
    </w:tbl>
    <w:p>
      <w:pPr>
        <w:spacing w:after="80"/>
      </w:pPr>
    </w:p>
    <w:p>
      <w:pPr>
        <w:pStyle w:val="Heading3"/>
      </w:pPr>
      <w:r>
        <w:t xml:space="preserve">Casillas de firma</w:t>
      </w:r>
    </w:p>
    <w:p>
      <w:pPr>
        <w:pStyle w:val="ListParagraph"/>
        <w:numPr>
          <w:ilvl w:val="0"/>
          <w:numId w:val="2"/>
        </w:numPr>
        <w:spacing w:after="60" w:line="264"/>
      </w:pPr>
      <w:r>
        <w:t xml:space="preserve">Las firmas van en rectángulos con espacio para firmar: Elaboró, una casilla por cada nivel de aprobación del documento (Validó, Aprobó) y Conformidad del contratista en los documentos que van a él.</w:t>
      </w:r>
    </w:p>
    <w:p>
      <w:pPr>
        <w:pStyle w:val="ListParagraph"/>
        <w:numPr>
          <w:ilvl w:val="0"/>
          <w:numId w:val="2"/>
        </w:numPr>
        <w:spacing w:after="60" w:line="264"/>
      </w:pPr>
      <w:r>
        <w:t xml:space="preserve">Elaboró muestra al usuario que presentó el documento. Las casillas de aprobación salen del registro de aprobación que el documento ya tiene: las revisiones de la validación por niveles (base_tier_validation) en la valorización, la liquidación y la orden de contrata, y los aprobadores de la ruta en los documentos que usan las rutas de aprobación de la vertical. El número de casillas sigue las reglas configuradas, sin historial nuevo.</w:t>
      </w:r>
    </w:p>
    <w:p>
      <w:pPr>
        <w:pStyle w:val="ListParagraph"/>
        <w:numPr>
          <w:ilvl w:val="0"/>
          <w:numId w:val="2"/>
        </w:numPr>
        <w:spacing w:after="60" w:line="264"/>
      </w:pPr>
      <w:r>
        <w:t xml:space="preserve">Cada rectángulo muestra el nombre del usuario, su cargo y la fecha y hora. El cargo sale del puesto del empleado vinculado al usuario; si el usuario no tiene empleado, se muestra solo el nombre.</w:t>
      </w:r>
    </w:p>
    <w:p>
      <w:pPr>
        <w:pStyle w:val="ListParagraph"/>
        <w:numPr>
          <w:ilvl w:val="0"/>
          <w:numId w:val="2"/>
        </w:numPr>
        <w:spacing w:after="60" w:line="264"/>
      </w:pPr>
      <w:r>
        <w:t xml:space="preserve">La casilla del contratista muestra el nombre del contratista y de su contacto representante en la orden.</w:t>
      </w:r>
    </w:p>
    <w:p>
      <w:pPr>
        <w:pStyle w:val="ListParagraph"/>
        <w:numPr>
          <w:ilvl w:val="0"/>
          <w:numId w:val="2"/>
        </w:numPr>
        <w:spacing w:after="60" w:line="264"/>
      </w:pPr>
      <w:r>
        <w:t xml:space="preserve">Un paso que aún no ocurre deja la casilla con el rol y sin nombre.</w:t>
      </w:r>
    </w:p>
    <w:p>
      <w:pPr>
        <w:pStyle w:val="ListParagraph"/>
        <w:numPr>
          <w:ilvl w:val="0"/>
          <w:numId w:val="2"/>
        </w:numPr>
        <w:spacing w:after="60" w:line="264"/>
      </w:pPr>
      <w:r>
        <w:t xml:space="preserve">La regla vale para todos los documentos impresos de la vertical con aprobación: valorizado, liquidación de contrata, resumen de valorizaciones (aprobación del programa de pagos), valorización al cliente, requerimiento de obra y cambio de obra.</w:t>
      </w:r>
    </w:p>
    <w:p>
      <w:pPr>
        <w:keepNext/>
        <w:spacing w:after="60" w:before="160"/>
      </w:pPr>
      <w:r>
        <w:rPr>
          <w:b/>
          <w:bCs/>
          <w:color w:val="1F3145"/>
          <w:sz w:val="20"/>
          <w:szCs w:val="20"/>
        </w:rPr>
        <w:t xml:space="preserve">Figura 10. Documento impreso Valorizado con casillas de firma</w:t>
      </w:r>
    </w:p>
    <w:p>
      <w:pPr>
        <w:keepNext/>
        <w:spacing w:after="80"/>
        <w:jc w:val="center"/>
      </w:pPr>
      <w:r>
        <w:drawing>
          <wp:inline distT="0" distB="0" distL="0" distR="0">
            <wp:extent cx="6115050" cy="5124450"/>
            <wp:effectExtent t="0" r="0" b="0" l="0"/>
            <wp:docPr id="10" name="P3" descr="Documento impreso Valorizado con casillas de firma" title="Documento impreso Valorizado con casillas de fir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6115050" cy="5124450"/>
                    </a:xfrm>
                    <a:prstGeom prst="rect">
                      <a:avLst/>
                    </a:prstGeom>
                  </pic:spPr>
                </pic:pic>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
        <w:gridCol w:w="2372"/>
        <w:gridCol w:w="6525"/>
      </w:tblGrid>
      <w:tr>
        <w:trPr>
          <w:tblHeader/>
        </w:trPr>
        <w:tc>
          <w:tcPr>
            <w:tcW w:type="dxa" w:w="741"/>
            <w:tcBorders>
              <w:top w:val="single" w:color="D7DEE5" w:sz="4"/>
              <w:left w:val="single" w:color="D7DEE5" w:sz="4"/>
              <w:bottom w:val="single" w:color="D7DEE5" w:sz="4"/>
              <w:right w:val="single" w:color="D7DEE5" w:sz="4"/>
            </w:tcBorders>
            <w:shd w:fill="1F3145" w:color="auto" w:val="clear"/>
            <w:tcMar>
              <w:top w:type="dxa" w:w="60"/>
              <w:left w:type="dxa" w:w="90"/>
              <w:bottom w:type="dxa" w:w="60"/>
              <w:right w:type="dxa" w:w="90"/>
            </w:tcMar>
          </w:tcPr>
          <w:p>
            <w:pPr>
              <w:spacing w:after="30"/>
            </w:pPr>
            <w:r>
              <w:rPr>
                <w:b/>
                <w:bCs/>
                <w:color w:val="FFFFFF"/>
                <w:sz w:val="18"/>
                <w:szCs w:val="18"/>
              </w:rPr>
              <w:t xml:space="preserve">N°</w:t>
            </w:r>
          </w:p>
        </w:tc>
        <w:tc>
          <w:tcPr>
            <w:tcW w:type="dxa" w:w="2372"/>
            <w:tcBorders>
              <w:top w:val="single" w:color="D7DEE5" w:sz="4"/>
              <w:left w:val="single" w:color="D7DEE5" w:sz="4"/>
              <w:bottom w:val="single" w:color="D7DEE5" w:sz="4"/>
              <w:right w:val="single" w:color="D7DEE5" w:sz="4"/>
            </w:tcBorders>
            <w:shd w:fill="1F3145" w:color="auto" w:val="clear"/>
            <w:tcMar>
              <w:top w:type="dxa" w:w="60"/>
              <w:left w:type="dxa" w:w="90"/>
              <w:bottom w:type="dxa" w:w="60"/>
              <w:right w:type="dxa" w:w="90"/>
            </w:tcMar>
          </w:tcPr>
          <w:p>
            <w:pPr>
              <w:spacing w:after="30"/>
            </w:pPr>
            <w:r>
              <w:rPr>
                <w:b/>
                <w:bCs/>
                <w:color w:val="FFFFFF"/>
                <w:sz w:val="18"/>
                <w:szCs w:val="18"/>
              </w:rPr>
              <w:t xml:space="preserve">Elemento</w:t>
            </w:r>
          </w:p>
        </w:tc>
        <w:tc>
          <w:tcPr>
            <w:tcW w:type="dxa" w:w="6525"/>
            <w:tcBorders>
              <w:top w:val="single" w:color="D7DEE5" w:sz="4"/>
              <w:left w:val="single" w:color="D7DEE5" w:sz="4"/>
              <w:bottom w:val="single" w:color="D7DEE5" w:sz="4"/>
              <w:right w:val="single" w:color="D7DEE5" w:sz="4"/>
            </w:tcBorders>
            <w:shd w:fill="1F3145" w:color="auto" w:val="clear"/>
            <w:tcMar>
              <w:top w:type="dxa" w:w="60"/>
              <w:left w:type="dxa" w:w="90"/>
              <w:bottom w:type="dxa" w:w="60"/>
              <w:right w:type="dxa" w:w="90"/>
            </w:tcMar>
          </w:tcPr>
          <w:p>
            <w:pPr>
              <w:spacing w:after="30"/>
            </w:pPr>
            <w:r>
              <w:rPr>
                <w:b/>
                <w:bCs/>
                <w:color w:val="FFFFFF"/>
                <w:sz w:val="18"/>
                <w:szCs w:val="18"/>
              </w:rPr>
              <w:t xml:space="preserve">Comportamiento esperado</w:t>
            </w:r>
          </w:p>
        </w:tc>
      </w:tr>
      <w:tr>
        <w:trPr>
          <w:tblHeader w:val="off"/>
        </w:trPr>
        <w:tc>
          <w:tcPr>
            <w:tcW w:type="dxa" w:w="741"/>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1</w:t>
            </w:r>
          </w:p>
        </w:tc>
        <w:tc>
          <w:tcPr>
            <w:tcW w:type="dxa" w:w="2372"/>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Casillas de firma</w:t>
            </w:r>
          </w:p>
        </w:tc>
        <w:tc>
          <w:tcPr>
            <w:tcW w:type="dxa" w:w="6525"/>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Elaboró: usuario que presentó la valorización. Validó y Aprobó: una casilla por cada nivel de la validación por niveles, en su secuencia, con el nombre del usuario que aprobó, su cargo (puesto del empleado) y la fecha. El número de casillas sigue las reglas configuradas. La última es la conformidad del contratista, con su nombre y el de su representante; cada casilla deja espacio para la firma.</w:t>
            </w:r>
          </w:p>
        </w:tc>
      </w:tr>
    </w:tbl>
    <w:p>
      <w:pPr>
        <w:spacing w:after="80"/>
      </w:pPr>
    </w:p>
    <w:p>
      <w:pPr>
        <w:keepNext/>
        <w:spacing w:after="60" w:before="160"/>
      </w:pPr>
      <w:r>
        <w:rPr>
          <w:b/>
          <w:bCs/>
          <w:color w:val="1F3145"/>
          <w:sz w:val="20"/>
          <w:szCs w:val="20"/>
        </w:rPr>
        <w:t xml:space="preserve">Figura 11. Documento impreso Resumen de valorizaciones de contratas</w:t>
      </w:r>
    </w:p>
    <w:p>
      <w:pPr>
        <w:keepNext/>
        <w:spacing w:after="80"/>
        <w:jc w:val="center"/>
      </w:pPr>
      <w:r>
        <w:drawing>
          <wp:inline distT="0" distB="0" distL="0" distR="0">
            <wp:extent cx="6115050" cy="3171825"/>
            <wp:effectExtent t="0" r="0" b="0" l="0"/>
            <wp:docPr id="11" name="P4" descr="Documento impreso Resumen de valorizaciones de contratas" title="Documento impreso Resumen de valorizaciones de contrat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6115050" cy="3171825"/>
                    </a:xfrm>
                    <a:prstGeom prst="rect">
                      <a:avLst/>
                    </a:prstGeom>
                  </pic:spPr>
                </pic:pic>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
        <w:gridCol w:w="2372"/>
        <w:gridCol w:w="6525"/>
      </w:tblGrid>
      <w:tr>
        <w:trPr>
          <w:tblHeader/>
        </w:trPr>
        <w:tc>
          <w:tcPr>
            <w:tcW w:type="dxa" w:w="741"/>
            <w:tcBorders>
              <w:top w:val="single" w:color="D7DEE5" w:sz="4"/>
              <w:left w:val="single" w:color="D7DEE5" w:sz="4"/>
              <w:bottom w:val="single" w:color="D7DEE5" w:sz="4"/>
              <w:right w:val="single" w:color="D7DEE5" w:sz="4"/>
            </w:tcBorders>
            <w:shd w:fill="1F3145" w:color="auto" w:val="clear"/>
            <w:tcMar>
              <w:top w:type="dxa" w:w="60"/>
              <w:left w:type="dxa" w:w="90"/>
              <w:bottom w:type="dxa" w:w="60"/>
              <w:right w:type="dxa" w:w="90"/>
            </w:tcMar>
          </w:tcPr>
          <w:p>
            <w:pPr>
              <w:spacing w:after="30"/>
            </w:pPr>
            <w:r>
              <w:rPr>
                <w:b/>
                <w:bCs/>
                <w:color w:val="FFFFFF"/>
                <w:sz w:val="18"/>
                <w:szCs w:val="18"/>
              </w:rPr>
              <w:t xml:space="preserve">N°</w:t>
            </w:r>
          </w:p>
        </w:tc>
        <w:tc>
          <w:tcPr>
            <w:tcW w:type="dxa" w:w="2372"/>
            <w:tcBorders>
              <w:top w:val="single" w:color="D7DEE5" w:sz="4"/>
              <w:left w:val="single" w:color="D7DEE5" w:sz="4"/>
              <w:bottom w:val="single" w:color="D7DEE5" w:sz="4"/>
              <w:right w:val="single" w:color="D7DEE5" w:sz="4"/>
            </w:tcBorders>
            <w:shd w:fill="1F3145" w:color="auto" w:val="clear"/>
            <w:tcMar>
              <w:top w:type="dxa" w:w="60"/>
              <w:left w:type="dxa" w:w="90"/>
              <w:bottom w:type="dxa" w:w="60"/>
              <w:right w:type="dxa" w:w="90"/>
            </w:tcMar>
          </w:tcPr>
          <w:p>
            <w:pPr>
              <w:spacing w:after="30"/>
            </w:pPr>
            <w:r>
              <w:rPr>
                <w:b/>
                <w:bCs/>
                <w:color w:val="FFFFFF"/>
                <w:sz w:val="18"/>
                <w:szCs w:val="18"/>
              </w:rPr>
              <w:t xml:space="preserve">Elemento</w:t>
            </w:r>
          </w:p>
        </w:tc>
        <w:tc>
          <w:tcPr>
            <w:tcW w:type="dxa" w:w="6525"/>
            <w:tcBorders>
              <w:top w:val="single" w:color="D7DEE5" w:sz="4"/>
              <w:left w:val="single" w:color="D7DEE5" w:sz="4"/>
              <w:bottom w:val="single" w:color="D7DEE5" w:sz="4"/>
              <w:right w:val="single" w:color="D7DEE5" w:sz="4"/>
            </w:tcBorders>
            <w:shd w:fill="1F3145" w:color="auto" w:val="clear"/>
            <w:tcMar>
              <w:top w:type="dxa" w:w="60"/>
              <w:left w:type="dxa" w:w="90"/>
              <w:bottom w:type="dxa" w:w="60"/>
              <w:right w:type="dxa" w:w="90"/>
            </w:tcMar>
          </w:tcPr>
          <w:p>
            <w:pPr>
              <w:spacing w:after="30"/>
            </w:pPr>
            <w:r>
              <w:rPr>
                <w:b/>
                <w:bCs/>
                <w:color w:val="FFFFFF"/>
                <w:sz w:val="18"/>
                <w:szCs w:val="18"/>
              </w:rPr>
              <w:t xml:space="preserve">Comportamiento esperado</w:t>
            </w:r>
          </w:p>
        </w:tc>
      </w:tr>
      <w:tr>
        <w:trPr>
          <w:tblHeader w:val="off"/>
        </w:trPr>
        <w:tc>
          <w:tcPr>
            <w:tcW w:type="dxa" w:w="741"/>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w:t>
            </w:r>
          </w:p>
        </w:tc>
        <w:tc>
          <w:tcPr>
            <w:tcW w:type="dxa" w:w="2372"/>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Encabezado</w:t>
            </w:r>
          </w:p>
        </w:tc>
        <w:tc>
          <w:tcPr>
            <w:tcW w:type="dxa" w:w="6525"/>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Obra, cliente de la obra, presupuesto (orden de venta de la obra), residente (responsable del proyecto), fecha y tipo de cambio del día.</w:t>
            </w:r>
          </w:p>
        </w:tc>
      </w:tr>
      <w:tr>
        <w:trPr>
          <w:tblHeader w:val="off"/>
        </w:trPr>
        <w:tc>
          <w:tcPr>
            <w:tcW w:type="dxa" w:w="741"/>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w:t>
            </w:r>
          </w:p>
        </w:tc>
        <w:tc>
          <w:tcPr>
            <w:tcW w:type="dxa" w:w="2372"/>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Resumen</w:t>
            </w:r>
          </w:p>
        </w:tc>
        <w:tc>
          <w:tcPr>
            <w:tcW w:type="dxa" w:w="6525"/>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Por contratista y orden: monto contractual, valorizado, porcentaje, pagado, adelanto, fondo de garantía, deductivos y saldo por pagar, con IGV.</w:t>
            </w:r>
          </w:p>
        </w:tc>
      </w:tr>
      <w:tr>
        <w:trPr>
          <w:tblHeader w:val="off"/>
        </w:trPr>
        <w:tc>
          <w:tcPr>
            <w:tcW w:type="dxa" w:w="741"/>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w:t>
            </w:r>
          </w:p>
        </w:tc>
        <w:tc>
          <w:tcPr>
            <w:tcW w:type="dxa" w:w="2372"/>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Despacho semanal</w:t>
            </w:r>
          </w:p>
        </w:tc>
        <w:tc>
          <w:tcPr>
            <w:tcW w:type="dxa" w:w="6525"/>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Pagos a contratistas programados en la semana.</w:t>
            </w:r>
          </w:p>
        </w:tc>
      </w:tr>
      <w:tr>
        <w:trPr>
          <w:tblHeader w:val="off"/>
        </w:trPr>
        <w:tc>
          <w:tcPr>
            <w:tcW w:type="dxa" w:w="741"/>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w:t>
            </w:r>
          </w:p>
        </w:tc>
        <w:tc>
          <w:tcPr>
            <w:tcW w:type="dxa" w:w="2372"/>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Casillas de firma</w:t>
            </w:r>
          </w:p>
        </w:tc>
        <w:tc>
          <w:tcPr>
            <w:tcW w:type="dxa" w:w="6525"/>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Elaboró y aprobó, con nombre, cargo y fecha tomados de la aprobación del programa de pagos.</w:t>
            </w:r>
          </w:p>
        </w:tc>
      </w:tr>
    </w:tbl>
    <w:p>
      <w:pPr>
        <w:spacing w:after="80"/>
      </w:pPr>
    </w:p>
    <w:p>
      <w:pPr>
        <w:pStyle w:val="Heading2"/>
      </w:pPr>
      <w:r>
        <w:t xml:space="preserve">3.13 Reportes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70"/>
        <w:gridCol w:w="7068"/>
      </w:tblGrid>
      <w:tr>
        <w:trPr>
          <w:tblHeader/>
        </w:trPr>
        <w:tc>
          <w:tcPr>
            <w:tcW w:type="dxa" w:w="2570"/>
            <w:tcBorders>
              <w:top w:val="single" w:color="D7DEE5" w:sz="4"/>
              <w:left w:val="single" w:color="D7DEE5" w:sz="4"/>
              <w:bottom w:val="single" w:color="D7DEE5" w:sz="4"/>
              <w:right w:val="single" w:color="D7DEE5" w:sz="4"/>
            </w:tcBorders>
            <w:shd w:fill="1F3145" w:color="auto" w:val="clear"/>
            <w:tcMar>
              <w:top w:type="dxa" w:w="60"/>
              <w:left w:type="dxa" w:w="90"/>
              <w:bottom w:type="dxa" w:w="60"/>
              <w:right w:type="dxa" w:w="90"/>
            </w:tcMar>
          </w:tcPr>
          <w:p>
            <w:pPr>
              <w:spacing w:after="30"/>
            </w:pPr>
            <w:r>
              <w:rPr>
                <w:b/>
                <w:bCs/>
                <w:color w:val="FFFFFF"/>
                <w:sz w:val="18"/>
                <w:szCs w:val="18"/>
              </w:rPr>
              <w:t xml:space="preserve">Reporte</w:t>
            </w:r>
          </w:p>
        </w:tc>
        <w:tc>
          <w:tcPr>
            <w:tcW w:type="dxa" w:w="7068"/>
            <w:tcBorders>
              <w:top w:val="single" w:color="D7DEE5" w:sz="4"/>
              <w:left w:val="single" w:color="D7DEE5" w:sz="4"/>
              <w:bottom w:val="single" w:color="D7DEE5" w:sz="4"/>
              <w:right w:val="single" w:color="D7DEE5" w:sz="4"/>
            </w:tcBorders>
            <w:shd w:fill="1F3145" w:color="auto" w:val="clear"/>
            <w:tcMar>
              <w:top w:type="dxa" w:w="60"/>
              <w:left w:type="dxa" w:w="90"/>
              <w:bottom w:type="dxa" w:w="60"/>
              <w:right w:type="dxa" w:w="90"/>
            </w:tcMar>
          </w:tcPr>
          <w:p>
            <w:pPr>
              <w:spacing w:after="30"/>
            </w:pPr>
            <w:r>
              <w:rPr>
                <w:b/>
                <w:bCs/>
                <w:color w:val="FFFFFF"/>
                <w:sz w:val="18"/>
                <w:szCs w:val="18"/>
              </w:rPr>
              <w:t xml:space="preserve">Contenido</w:t>
            </w:r>
          </w:p>
        </w:tc>
      </w:tr>
      <w:tr>
        <w:trPr>
          <w:tblHeader w:val="off"/>
        </w:trPr>
        <w:tc>
          <w:tcPr>
            <w:tcW w:type="dxa" w:w="2570"/>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Resumen de valorizaciones de contratas</w:t>
            </w:r>
          </w:p>
        </w:tc>
        <w:tc>
          <w:tcPr>
            <w:tcW w:type="dxa" w:w="7068"/>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Por obra, contratista y orden: P. Base, valorizado, % valorizado, pagado, adelanto por amortizar, fondo de garantía, deductivos y saldo por pagar, con IGV. Lista con filtros, agrupación, exportación a Excel e impresión (3.12)</w:t>
            </w:r>
          </w:p>
        </w:tc>
      </w:tr>
      <w:tr>
        <w:trPr>
          <w:tblHeader w:val="off"/>
        </w:trPr>
        <w:tc>
          <w:tcPr>
            <w:tcW w:type="dxa" w:w="2570"/>
            <w:tcBorders>
              <w:top w:val="single" w:color="D7DEE5" w:sz="4"/>
              <w:left w:val="single" w:color="D7DEE5" w:sz="4"/>
              <w:bottom w:val="single" w:color="D7DEE5" w:sz="4"/>
              <w:right w:val="single" w:color="D7DEE5" w:sz="4"/>
            </w:tcBorders>
            <w:shd w:fill="F0EEF7" w:color="auto" w:val="clear"/>
            <w:tcMar>
              <w:top w:type="dxa" w:w="60"/>
              <w:left w:type="dxa" w:w="90"/>
              <w:bottom w:type="dxa" w:w="60"/>
              <w:right w:type="dxa" w:w="90"/>
            </w:tcMar>
          </w:tcPr>
          <w:p>
            <w:pPr>
              <w:spacing w:after="30"/>
            </w:pPr>
            <w:r>
              <w:rPr>
                <w:sz w:val="18"/>
                <w:szCs w:val="18"/>
              </w:rPr>
              <w:t xml:space="preserve">Despacho semanal</w:t>
            </w:r>
          </w:p>
        </w:tc>
        <w:tc>
          <w:tcPr>
            <w:tcW w:type="dxa" w:w="7068"/>
            <w:tcBorders>
              <w:top w:val="single" w:color="D7DEE5" w:sz="4"/>
              <w:left w:val="single" w:color="D7DEE5" w:sz="4"/>
              <w:bottom w:val="single" w:color="D7DEE5" w:sz="4"/>
              <w:right w:val="single" w:color="D7DEE5" w:sz="4"/>
            </w:tcBorders>
            <w:shd w:fill="F0EEF7" w:color="auto" w:val="clear"/>
            <w:tcMar>
              <w:top w:type="dxa" w:w="60"/>
              <w:left w:type="dxa" w:w="90"/>
              <w:bottom w:type="dxa" w:w="60"/>
              <w:right w:type="dxa" w:w="90"/>
            </w:tcMar>
          </w:tcPr>
          <w:p>
            <w:pPr>
              <w:spacing w:after="30"/>
            </w:pPr>
            <w:r>
              <w:rPr>
                <w:sz w:val="18"/>
                <w:szCs w:val="18"/>
              </w:rPr>
              <w:t xml:space="preserve">Filtro del resumen con los pagos a contratistas de la semana</w:t>
            </w:r>
          </w:p>
        </w:tc>
      </w:tr>
      <w:tr>
        <w:trPr>
          <w:tblHeader w:val="off"/>
        </w:trPr>
        <w:tc>
          <w:tcPr>
            <w:tcW w:type="dxa" w:w="2570"/>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Análisis de valorizaciones</w:t>
            </w:r>
          </w:p>
        </w:tc>
        <w:tc>
          <w:tcPr>
            <w:tcW w:type="dxa" w:w="7068"/>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Tabla dinámica y gráfico por obra, contratista, partida, especialidad, mes y estado</w:t>
            </w:r>
          </w:p>
        </w:tc>
      </w:tr>
      <w:tr>
        <w:trPr>
          <w:tblHeader w:val="off"/>
        </w:trPr>
        <w:tc>
          <w:tcPr>
            <w:tcW w:type="dxa" w:w="2570"/>
            <w:tcBorders>
              <w:top w:val="single" w:color="D7DEE5" w:sz="4"/>
              <w:left w:val="single" w:color="D7DEE5" w:sz="4"/>
              <w:bottom w:val="single" w:color="D7DEE5" w:sz="4"/>
              <w:right w:val="single" w:color="D7DEE5" w:sz="4"/>
            </w:tcBorders>
            <w:shd w:fill="F0EEF7" w:color="auto" w:val="clear"/>
            <w:tcMar>
              <w:top w:type="dxa" w:w="60"/>
              <w:left w:type="dxa" w:w="90"/>
              <w:bottom w:type="dxa" w:w="60"/>
              <w:right w:type="dxa" w:w="90"/>
            </w:tcMar>
          </w:tcPr>
          <w:p>
            <w:pPr>
              <w:spacing w:after="30"/>
            </w:pPr>
            <w:r>
              <w:rPr>
                <w:sz w:val="18"/>
                <w:szCs w:val="18"/>
              </w:rPr>
              <w:t xml:space="preserve">Fondos de garantía de contratas</w:t>
            </w:r>
          </w:p>
        </w:tc>
        <w:tc>
          <w:tcPr>
            <w:tcW w:type="dxa" w:w="7068"/>
            <w:tcBorders>
              <w:top w:val="single" w:color="D7DEE5" w:sz="4"/>
              <w:left w:val="single" w:color="D7DEE5" w:sz="4"/>
              <w:bottom w:val="single" w:color="D7DEE5" w:sz="4"/>
              <w:right w:val="single" w:color="D7DEE5" w:sz="4"/>
            </w:tcBorders>
            <w:shd w:fill="F0EEF7" w:color="auto" w:val="clear"/>
            <w:tcMar>
              <w:top w:type="dxa" w:w="60"/>
              <w:left w:type="dxa" w:w="90"/>
              <w:bottom w:type="dxa" w:w="60"/>
              <w:right w:type="dxa" w:w="90"/>
            </w:tcMar>
          </w:tcPr>
          <w:p>
            <w:pPr>
              <w:spacing w:after="30"/>
            </w:pPr>
            <w:r>
              <w:rPr>
                <w:sz w:val="18"/>
                <w:szCs w:val="18"/>
              </w:rPr>
              <w:t xml:space="preserve">Cuotas por contratista, obra, vencimiento y estado (3.8)</w:t>
            </w:r>
          </w:p>
        </w:tc>
      </w:tr>
      <w:tr>
        <w:trPr>
          <w:tblHeader w:val="off"/>
        </w:trPr>
        <w:tc>
          <w:tcPr>
            <w:tcW w:type="dxa" w:w="2570"/>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Margen de compra por partida</w:t>
            </w:r>
          </w:p>
        </w:tc>
        <w:tc>
          <w:tcPr>
            <w:tcW w:type="dxa" w:w="7068"/>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Por partida: venta contractual, monto de la orden y margen = 1 − orden ÷ venta, con semáforo según umbrales configurables</w:t>
            </w:r>
          </w:p>
        </w:tc>
      </w:tr>
      <w:tr>
        <w:trPr>
          <w:tblHeader w:val="off"/>
        </w:trPr>
        <w:tc>
          <w:tcPr>
            <w:tcW w:type="dxa" w:w="2570"/>
            <w:tcBorders>
              <w:top w:val="single" w:color="D7DEE5" w:sz="4"/>
              <w:left w:val="single" w:color="D7DEE5" w:sz="4"/>
              <w:bottom w:val="single" w:color="D7DEE5" w:sz="4"/>
              <w:right w:val="single" w:color="D7DEE5" w:sz="4"/>
            </w:tcBorders>
            <w:shd w:fill="F0EEF7" w:color="auto" w:val="clear"/>
            <w:tcMar>
              <w:top w:type="dxa" w:w="60"/>
              <w:left w:type="dxa" w:w="90"/>
              <w:bottom w:type="dxa" w:w="60"/>
              <w:right w:type="dxa" w:w="90"/>
            </w:tcMar>
          </w:tcPr>
          <w:p>
            <w:pPr>
              <w:spacing w:after="30"/>
            </w:pPr>
            <w:r>
              <w:rPr>
                <w:sz w:val="18"/>
                <w:szCs w:val="18"/>
              </w:rPr>
              <w:t xml:space="preserve">Indicadores</w:t>
            </w:r>
          </w:p>
        </w:tc>
        <w:tc>
          <w:tcPr>
            <w:tcW w:type="dxa" w:w="7068"/>
            <w:tcBorders>
              <w:top w:val="single" w:color="D7DEE5" w:sz="4"/>
              <w:left w:val="single" w:color="D7DEE5" w:sz="4"/>
              <w:bottom w:val="single" w:color="D7DEE5" w:sz="4"/>
              <w:right w:val="single" w:color="D7DEE5" w:sz="4"/>
            </w:tcBorders>
            <w:shd w:fill="F0EEF7" w:color="auto" w:val="clear"/>
            <w:tcMar>
              <w:top w:type="dxa" w:w="60"/>
              <w:left w:type="dxa" w:w="90"/>
              <w:bottom w:type="dxa" w:w="60"/>
              <w:right w:type="dxa" w:w="90"/>
            </w:tcMar>
          </w:tcPr>
          <w:p>
            <w:pPr>
              <w:spacing w:after="30"/>
            </w:pPr>
            <w:r>
              <w:rPr>
                <w:sz w:val="18"/>
                <w:szCs w:val="18"/>
              </w:rPr>
              <w:t xml:space="preserve">Avance frente al plazo, deductivos sobre valorizado, días de aprobación del valorizado, adelantos por amortizar</w:t>
            </w:r>
          </w:p>
        </w:tc>
      </w:tr>
    </w:tbl>
    <w:p>
      <w:pPr>
        <w:spacing w:after="80"/>
      </w:pPr>
    </w:p>
    <w:p>
      <w:pPr>
        <w:keepNext/>
        <w:spacing w:after="60" w:before="160"/>
      </w:pPr>
      <w:r>
        <w:rPr>
          <w:b/>
          <w:bCs/>
          <w:color w:val="1F3145"/>
          <w:sz w:val="20"/>
          <w:szCs w:val="20"/>
        </w:rPr>
        <w:t xml:space="preserve">Figura 12. Resumen de valorizaciones de contratas como lista en Odoo</w:t>
      </w:r>
    </w:p>
    <w:p>
      <w:pPr>
        <w:keepNext/>
        <w:spacing w:after="80"/>
        <w:jc w:val="center"/>
      </w:pPr>
      <w:r>
        <w:drawing>
          <wp:inline distT="0" distB="0" distL="0" distR="0">
            <wp:extent cx="6115050" cy="2114550"/>
            <wp:effectExtent t="0" r="0" b="0" l="0"/>
            <wp:docPr id="12" name="M09" descr="Resumen de valorizaciones de contratas como lista en Odoo" title="Resumen de valorizaciones de contratas como lista en Od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6115050" cy="2114550"/>
                    </a:xfrm>
                    <a:prstGeom prst="rect">
                      <a:avLst/>
                    </a:prstGeom>
                  </pic:spPr>
                </pic:pic>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
        <w:gridCol w:w="2372"/>
        <w:gridCol w:w="6525"/>
      </w:tblGrid>
      <w:tr>
        <w:trPr>
          <w:tblHeader/>
        </w:trPr>
        <w:tc>
          <w:tcPr>
            <w:tcW w:type="dxa" w:w="741"/>
            <w:tcBorders>
              <w:top w:val="single" w:color="D7DEE5" w:sz="4"/>
              <w:left w:val="single" w:color="D7DEE5" w:sz="4"/>
              <w:bottom w:val="single" w:color="D7DEE5" w:sz="4"/>
              <w:right w:val="single" w:color="D7DEE5" w:sz="4"/>
            </w:tcBorders>
            <w:shd w:fill="1F3145" w:color="auto" w:val="clear"/>
            <w:tcMar>
              <w:top w:type="dxa" w:w="60"/>
              <w:left w:type="dxa" w:w="90"/>
              <w:bottom w:type="dxa" w:w="60"/>
              <w:right w:type="dxa" w:w="90"/>
            </w:tcMar>
          </w:tcPr>
          <w:p>
            <w:pPr>
              <w:spacing w:after="30"/>
            </w:pPr>
            <w:r>
              <w:rPr>
                <w:b/>
                <w:bCs/>
                <w:color w:val="FFFFFF"/>
                <w:sz w:val="18"/>
                <w:szCs w:val="18"/>
              </w:rPr>
              <w:t xml:space="preserve">N°</w:t>
            </w:r>
          </w:p>
        </w:tc>
        <w:tc>
          <w:tcPr>
            <w:tcW w:type="dxa" w:w="2372"/>
            <w:tcBorders>
              <w:top w:val="single" w:color="D7DEE5" w:sz="4"/>
              <w:left w:val="single" w:color="D7DEE5" w:sz="4"/>
              <w:bottom w:val="single" w:color="D7DEE5" w:sz="4"/>
              <w:right w:val="single" w:color="D7DEE5" w:sz="4"/>
            </w:tcBorders>
            <w:shd w:fill="1F3145" w:color="auto" w:val="clear"/>
            <w:tcMar>
              <w:top w:type="dxa" w:w="60"/>
              <w:left w:type="dxa" w:w="90"/>
              <w:bottom w:type="dxa" w:w="60"/>
              <w:right w:type="dxa" w:w="90"/>
            </w:tcMar>
          </w:tcPr>
          <w:p>
            <w:pPr>
              <w:spacing w:after="30"/>
            </w:pPr>
            <w:r>
              <w:rPr>
                <w:b/>
                <w:bCs/>
                <w:color w:val="FFFFFF"/>
                <w:sz w:val="18"/>
                <w:szCs w:val="18"/>
              </w:rPr>
              <w:t xml:space="preserve">Elemento</w:t>
            </w:r>
          </w:p>
        </w:tc>
        <w:tc>
          <w:tcPr>
            <w:tcW w:type="dxa" w:w="6525"/>
            <w:tcBorders>
              <w:top w:val="single" w:color="D7DEE5" w:sz="4"/>
              <w:left w:val="single" w:color="D7DEE5" w:sz="4"/>
              <w:bottom w:val="single" w:color="D7DEE5" w:sz="4"/>
              <w:right w:val="single" w:color="D7DEE5" w:sz="4"/>
            </w:tcBorders>
            <w:shd w:fill="1F3145" w:color="auto" w:val="clear"/>
            <w:tcMar>
              <w:top w:type="dxa" w:w="60"/>
              <w:left w:type="dxa" w:w="90"/>
              <w:bottom w:type="dxa" w:w="60"/>
              <w:right w:type="dxa" w:w="90"/>
            </w:tcMar>
          </w:tcPr>
          <w:p>
            <w:pPr>
              <w:spacing w:after="30"/>
            </w:pPr>
            <w:r>
              <w:rPr>
                <w:b/>
                <w:bCs/>
                <w:color w:val="FFFFFF"/>
                <w:sz w:val="18"/>
                <w:szCs w:val="18"/>
              </w:rPr>
              <w:t xml:space="preserve">Comportamiento esperado</w:t>
            </w:r>
          </w:p>
        </w:tc>
      </w:tr>
      <w:tr>
        <w:trPr>
          <w:tblHeader w:val="off"/>
        </w:trPr>
        <w:tc>
          <w:tcPr>
            <w:tcW w:type="dxa" w:w="741"/>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1</w:t>
            </w:r>
          </w:p>
        </w:tc>
        <w:tc>
          <w:tcPr>
            <w:tcW w:type="dxa" w:w="2372"/>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Agrupación</w:t>
            </w:r>
          </w:p>
        </w:tc>
        <w:tc>
          <w:tcPr>
            <w:tcW w:type="dxa" w:w="6525"/>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Por obra; se puede agrupar por contratista, especialidad o mes. Montos con IGV.</w:t>
            </w:r>
          </w:p>
        </w:tc>
      </w:tr>
      <w:tr>
        <w:trPr>
          <w:tblHeader w:val="off"/>
        </w:trPr>
        <w:tc>
          <w:tcPr>
            <w:tcW w:type="dxa" w:w="741"/>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2</w:t>
            </w:r>
          </w:p>
        </w:tc>
        <w:tc>
          <w:tcPr>
            <w:tcW w:type="dxa" w:w="2372"/>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Despacho semanal</w:t>
            </w:r>
          </w:p>
        </w:tc>
        <w:tc>
          <w:tcPr>
            <w:tcW w:type="dxa" w:w="6525"/>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Filtro con lo que se paga a contratistas en la semana según la fecha de pago de las valorizaciones aprobadas.</w:t>
            </w:r>
          </w:p>
        </w:tc>
      </w:tr>
    </w:tbl>
    <w:p>
      <w:pPr>
        <w:spacing w:after="80"/>
      </w:pPr>
    </w:p>
    <w:p>
      <w:pPr>
        <w:pStyle w:val="Heading2"/>
      </w:pPr>
      <w:r>
        <w:t xml:space="preserve">3.14 Carga inicial de órdenes abiertas</w:t>
      </w:r>
    </w:p>
    <w:p>
      <w:pPr>
        <w:spacing w:after="120" w:line="276"/>
      </w:pPr>
      <w:r>
        <w:t xml:space="preserve">Para empezar con obras en curso, una plantilla Excel crea las órdenes abiertas con sus condiciones y una valorización de tipo apertura sin efecto contable, que guarda por línea la cantidad acumulada valorizada y en la orden el valorizado, facturado, pagado, adelanto otorgado y amortizado, y fondo retenido con sus vencimientos. Las valorizaciones siguientes parten de ella.</w:t>
      </w:r>
    </w:p>
    <w:p>
      <w:pPr>
        <w:pStyle w:val="Heading2"/>
      </w:pPr>
      <w:r>
        <w:t xml:space="preserve">3.15 Cambios al modelo de datos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91"/>
        <w:gridCol w:w="6647"/>
      </w:tblGrid>
      <w:tr>
        <w:trPr>
          <w:tblHeader/>
        </w:trPr>
        <w:tc>
          <w:tcPr>
            <w:tcW w:type="dxa" w:w="2991"/>
            <w:tcBorders>
              <w:top w:val="single" w:color="D7DEE5" w:sz="4"/>
              <w:left w:val="single" w:color="D7DEE5" w:sz="4"/>
              <w:bottom w:val="single" w:color="D7DEE5" w:sz="4"/>
              <w:right w:val="single" w:color="D7DEE5" w:sz="4"/>
            </w:tcBorders>
            <w:shd w:fill="1F3145" w:color="auto" w:val="clear"/>
            <w:tcMar>
              <w:top w:type="dxa" w:w="60"/>
              <w:left w:type="dxa" w:w="90"/>
              <w:bottom w:type="dxa" w:w="60"/>
              <w:right w:type="dxa" w:w="90"/>
            </w:tcMar>
          </w:tcPr>
          <w:p>
            <w:pPr>
              <w:spacing w:after="30"/>
            </w:pPr>
            <w:r>
              <w:rPr>
                <w:b/>
                <w:bCs/>
                <w:color w:val="FFFFFF"/>
                <w:sz w:val="18"/>
                <w:szCs w:val="18"/>
              </w:rPr>
              <w:t xml:space="preserve">Modelo</w:t>
            </w:r>
          </w:p>
        </w:tc>
        <w:tc>
          <w:tcPr>
            <w:tcW w:type="dxa" w:w="6647"/>
            <w:tcBorders>
              <w:top w:val="single" w:color="D7DEE5" w:sz="4"/>
              <w:left w:val="single" w:color="D7DEE5" w:sz="4"/>
              <w:bottom w:val="single" w:color="D7DEE5" w:sz="4"/>
              <w:right w:val="single" w:color="D7DEE5" w:sz="4"/>
            </w:tcBorders>
            <w:shd w:fill="1F3145" w:color="auto" w:val="clear"/>
            <w:tcMar>
              <w:top w:type="dxa" w:w="60"/>
              <w:left w:type="dxa" w:w="90"/>
              <w:bottom w:type="dxa" w:w="60"/>
              <w:right w:type="dxa" w:w="90"/>
            </w:tcMar>
          </w:tcPr>
          <w:p>
            <w:pPr>
              <w:spacing w:after="30"/>
            </w:pPr>
            <w:r>
              <w:rPr>
                <w:b/>
                <w:bCs/>
                <w:color w:val="FFFFFF"/>
                <w:sz w:val="18"/>
                <w:szCs w:val="18"/>
              </w:rPr>
              <w:t xml:space="preserve">Cambio</w:t>
            </w:r>
          </w:p>
        </w:tc>
      </w:tr>
      <w:tr>
        <w:trPr>
          <w:tblHeader w:val="off"/>
        </w:trPr>
        <w:tc>
          <w:tcPr>
            <w:tcW w:type="dxa" w:w="2991"/>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Nuevo: condiciones de contrata y su línea de esquema</w:t>
            </w:r>
          </w:p>
        </w:tc>
        <w:tc>
          <w:tcPr>
            <w:tcW w:type="dxa" w:w="6647"/>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3.4</w:t>
            </w:r>
          </w:p>
        </w:tc>
      </w:tr>
      <w:tr>
        <w:trPr>
          <w:tblHeader w:val="off"/>
        </w:trPr>
        <w:tc>
          <w:tcPr>
            <w:tcW w:type="dxa" w:w="2991"/>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purchase.order</w:t>
            </w:r>
          </w:p>
        </w:tc>
        <w:tc>
          <w:tcPr>
            <w:tcW w:type="dxa" w:w="6647"/>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Condiciones y esquema copiados; saldos de la orden; botón Registrar adelanto; indicador de orden cerrada; validación por niveles (purchase_tier_validation)</w:t>
            </w:r>
          </w:p>
        </w:tc>
      </w:tr>
      <w:tr>
        <w:trPr>
          <w:tblHeader w:val="off"/>
        </w:trPr>
        <w:tc>
          <w:tcPr>
            <w:tcW w:type="dxa" w:w="2991"/>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purchase.order.line</w:t>
            </w:r>
          </w:p>
        </w:tc>
        <w:tc>
          <w:tcPr>
            <w:tcW w:type="dxa" w:w="6647"/>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Indicador de adicional y enlace al cambio de obra</w:t>
            </w:r>
          </w:p>
        </w:tc>
      </w:tr>
      <w:tr>
        <w:trPr>
          <w:tblHeader w:val="off"/>
        </w:trPr>
        <w:tc>
          <w:tcPr>
            <w:tcW w:type="dxa" w:w="2991"/>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res.partner</w:t>
            </w:r>
          </w:p>
        </w:tc>
        <w:tc>
          <w:tcPr>
            <w:tcW w:type="dxa" w:w="6647"/>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Condiciones de contrata por defecto</w:t>
            </w:r>
          </w:p>
        </w:tc>
      </w:tr>
      <w:tr>
        <w:trPr>
          <w:tblHeader w:val="off"/>
        </w:trPr>
        <w:tc>
          <w:tcPr>
            <w:tcW w:type="dxa" w:w="2991"/>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construction.plan.contract.wizard</w:t>
            </w:r>
          </w:p>
        </w:tc>
        <w:tc>
          <w:tcPr>
            <w:tcW w:type="dxa" w:w="6647"/>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Condiciones; lanzamiento con la tarea precargada</w:t>
            </w:r>
          </w:p>
        </w:tc>
      </w:tr>
      <w:tr>
        <w:trPr>
          <w:tblHeader w:val="off"/>
        </w:trPr>
        <w:tc>
          <w:tcPr>
            <w:tcW w:type="dxa" w:w="2991"/>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construction.contract.settlement</w:t>
            </w:r>
          </w:p>
        </w:tc>
        <w:tc>
          <w:tcPr>
            <w:tcW w:type="dxa" w:w="6647"/>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Tipo; título calculado; resumen por esquema; deductivos; adicionales; amortización; fondo de garantía en lugar de retención; documentos requeridos; alcance liberado; pestaña Validaciones</w:t>
            </w:r>
          </w:p>
        </w:tc>
      </w:tr>
      <w:tr>
        <w:trPr>
          <w:tblHeader w:val="off"/>
        </w:trPr>
        <w:tc>
          <w:tcPr>
            <w:tcW w:type="dxa" w:w="2991"/>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construction.contract.settlement.line</w:t>
            </w:r>
          </w:p>
        </w:tc>
        <w:tc>
          <w:tcPr>
            <w:tcW w:type="dxa" w:w="6647"/>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Indicador de adicional; agrupación por nivel</w:t>
            </w:r>
          </w:p>
        </w:tc>
      </w:tr>
      <w:tr>
        <w:trPr>
          <w:tblHeader w:val="off"/>
        </w:trPr>
        <w:tc>
          <w:tcPr>
            <w:tcW w:type="dxa" w:w="2991"/>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Nuevo: deductivo de contrata</w:t>
            </w:r>
          </w:p>
        </w:tc>
        <w:tc>
          <w:tcPr>
            <w:tcW w:type="dxa" w:w="6647"/>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3.7</w:t>
            </w:r>
          </w:p>
        </w:tc>
      </w:tr>
      <w:tr>
        <w:trPr>
          <w:tblHeader w:val="off"/>
        </w:trPr>
        <w:tc>
          <w:tcPr>
            <w:tcW w:type="dxa" w:w="2991"/>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construction.change.order</w:t>
            </w:r>
          </w:p>
        </w:tc>
        <w:tc>
          <w:tcPr>
            <w:tcW w:type="dxa" w:w="6647"/>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Botón Agregar a la orden de contrata</w:t>
            </w:r>
          </w:p>
        </w:tc>
      </w:tr>
      <w:tr>
        <w:trPr>
          <w:tblHeader w:val="off"/>
        </w:trPr>
        <w:tc>
          <w:tcPr>
            <w:tcW w:type="dxa" w:w="2991"/>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account.move</w:t>
            </w:r>
          </w:p>
        </w:tc>
        <w:tc>
          <w:tcPr>
            <w:tcW w:type="dxa" w:w="6647"/>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Cuotas de neto y de fondo; enlace a la valorización (ya existe) y al adelanto; descuento al pago del deductivo</w:t>
            </w:r>
          </w:p>
        </w:tc>
      </w:tr>
      <w:tr>
        <w:trPr>
          <w:tblHeader w:val="off"/>
        </w:trPr>
        <w:tc>
          <w:tcPr>
            <w:tcW w:type="dxa" w:w="2991"/>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project.project</w:t>
            </w:r>
          </w:p>
        </w:tc>
        <w:tc>
          <w:tcPr>
            <w:tcW w:type="dxa" w:w="6647"/>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Fuente del análisis de precio unitario (6.2)</w:t>
            </w:r>
          </w:p>
        </w:tc>
      </w:tr>
      <w:tr>
        <w:trPr>
          <w:tblHeader w:val="off"/>
        </w:trPr>
        <w:tc>
          <w:tcPr>
            <w:tcW w:type="dxa" w:w="2991"/>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res.config.settings</w:t>
            </w:r>
          </w:p>
        </w:tc>
        <w:tc>
          <w:tcPr>
            <w:tcW w:type="dxa" w:w="6647"/>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Entradas a la ejecución: en la vertical y en Proyectos (capítulo 4)</w:t>
            </w:r>
          </w:p>
        </w:tc>
      </w:tr>
      <w:tr>
        <w:trPr>
          <w:tblHeader w:val="off"/>
        </w:trPr>
        <w:tc>
          <w:tcPr>
            <w:tcW w:type="dxa" w:w="2991"/>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Reportes QWeb</w:t>
            </w:r>
          </w:p>
        </w:tc>
        <w:tc>
          <w:tcPr>
            <w:tcW w:type="dxa" w:w="6647"/>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Valorizado, Liquidación de contrata y Resumen de valorizaciones con casillas de firma</w:t>
            </w:r>
          </w:p>
        </w:tc>
      </w:tr>
    </w:tbl>
    <w:p>
      <w:pPr>
        <w:spacing w:after="80"/>
      </w:pPr>
    </w:p>
    <w:p>
      <w:pPr>
        <w:pStyle w:val="Heading2"/>
      </w:pPr>
      <w:r>
        <w:t xml:space="preserve">3.16 Criterios de aceptación</w:t>
      </w:r>
    </w:p>
    <w:p>
      <w:pPr>
        <w:pStyle w:val="ListParagraph"/>
        <w:numPr>
          <w:ilvl w:val="0"/>
          <w:numId w:val="2"/>
        </w:numPr>
        <w:spacing w:after="60" w:line="264"/>
      </w:pPr>
      <w:r>
        <w:t xml:space="preserve">Con las condiciones de ejemplo «Contrato de obra» y los datos de demostración de 3.5, la valorización, la factura (3.6) y el valorizado impreso dan los mismos montos, con diferencia máxima de S/ 0.01.</w:t>
      </w:r>
    </w:p>
    <w:p>
      <w:pPr>
        <w:pStyle w:val="ListParagraph"/>
        <w:numPr>
          <w:ilvl w:val="0"/>
          <w:numId w:val="2"/>
        </w:numPr>
        <w:spacing w:after="60" w:line="264"/>
      </w:pPr>
      <w:r>
        <w:t xml:space="preserve">Con adelanto 0 %, fondo 0 %, sin ajustes de precio y periodicidad semanal, una valorización da el mismo resultado que la liquidación semanal actual.</w:t>
      </w:r>
    </w:p>
    <w:p>
      <w:pPr>
        <w:pStyle w:val="ListParagraph"/>
        <w:numPr>
          <w:ilvl w:val="0"/>
          <w:numId w:val="2"/>
        </w:numPr>
        <w:spacing w:after="60" w:line="264"/>
      </w:pPr>
      <w:r>
        <w:t xml:space="preserve">Las casillas de firma del valorizado impreso muestran nombre, cargo y fecha de quien presentó, validó y aprobó.</w:t>
      </w:r>
    </w:p>
    <w:p>
      <w:pPr>
        <w:pStyle w:val="ListParagraph"/>
        <w:numPr>
          <w:ilvl w:val="0"/>
          <w:numId w:val="2"/>
        </w:numPr>
        <w:spacing w:after="60" w:line="264"/>
      </w:pPr>
      <w:r>
        <w:t xml:space="preserve">Una empresa crea unas condiciones con otros porcentajes, otra base del fondo y otro orden de conceptos, y la valorización calcula con ellas sin cambios de código.</w:t>
      </w:r>
    </w:p>
    <w:p>
      <w:pPr>
        <w:pStyle w:val="Heading1"/>
        <w:pageBreakBefore/>
      </w:pPr>
      <w:r>
        <w:t xml:space="preserve">4. Ejecución de la obra</w:t>
      </w:r>
    </w:p>
    <w:p>
      <w:pPr>
        <w:pStyle w:val="Heading2"/>
      </w:pPr>
      <w:r>
        <w:t xml:space="preserve">4.1 Situación en la base</w:t>
      </w:r>
    </w:p>
    <w:p>
      <w:pPr>
        <w:spacing w:after="120" w:line="276"/>
      </w:pPr>
      <w:r>
        <w:t xml:space="preserve">El menú de la vertical tiene hoy seis entradas: Obras, Ejecución, Abastecimiento, Ingresos, Informes y Configuración. Ejecución reúne asistencia, avance, cambios y contratas; Abastecimiento reúne el abastecimiento de la obra, las asignaciones del plan y los requerimientos de compra y de obra.</w:t>
      </w:r>
    </w:p>
    <w:p>
      <w:pPr>
        <w:spacing w:after="120" w:line="276"/>
      </w:pPr>
      <w:r>
        <w:t xml:space="preserve">La vertical ya agrega elementos a Proyectos: en la ficha del proyecto, botones de planes de recursos, tipologías, entregas, valorizaciones, cronograma valorizado, liquidaciones, requerimientos, árbol de recursos, cronograma y preparar valorización; en la tarea, los botones Registrar avance, Validar y Rechazar y las pestañas Obra y Recursos y avance. Las obras son proyectos y sus partidas son tareas.</w:t>
      </w:r>
    </w:p>
    <w:p>
      <w:pPr>
        <w:pStyle w:val="Heading2"/>
      </w:pPr>
      <w:r>
        <w:t xml:space="preserve">4.2 Dos entradas a la ejecución</w:t>
      </w:r>
    </w:p>
    <w:p>
      <w:pPr>
        <w:spacing w:after="120" w:line="276"/>
      </w:pPr>
      <w:r>
        <w:t xml:space="preserve">La ejecución se lanza desde dos entradas que se construyen juntas: la de Planificación de obra (4.3 a 4.5) y la de Proyectos (4.6 y 4.7). Las dos abren los mismos asistentes con la obra, el plan vigente y la tarea precargados, de modo que la lógica común se programa una sola vez.</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10"/>
        <w:gridCol w:w="2108"/>
        <w:gridCol w:w="3915"/>
        <w:gridCol w:w="1205"/>
      </w:tblGrid>
      <w:tr>
        <w:trPr>
          <w:tblHeader/>
        </w:trPr>
        <w:tc>
          <w:tcPr>
            <w:tcW w:type="dxa" w:w="2410"/>
            <w:tcBorders>
              <w:top w:val="single" w:color="D7DEE5" w:sz="4"/>
              <w:left w:val="single" w:color="D7DEE5" w:sz="4"/>
              <w:bottom w:val="single" w:color="D7DEE5" w:sz="4"/>
              <w:right w:val="single" w:color="D7DEE5" w:sz="4"/>
            </w:tcBorders>
            <w:shd w:fill="1F3145" w:color="auto" w:val="clear"/>
            <w:tcMar>
              <w:top w:type="dxa" w:w="60"/>
              <w:left w:type="dxa" w:w="90"/>
              <w:bottom w:type="dxa" w:w="60"/>
              <w:right w:type="dxa" w:w="90"/>
            </w:tcMar>
          </w:tcPr>
          <w:p>
            <w:pPr>
              <w:spacing w:after="30"/>
            </w:pPr>
            <w:r>
              <w:rPr>
                <w:b/>
                <w:bCs/>
                <w:color w:val="FFFFFF"/>
                <w:sz w:val="18"/>
                <w:szCs w:val="18"/>
              </w:rPr>
              <w:t xml:space="preserve">Ajuste</w:t>
            </w:r>
          </w:p>
        </w:tc>
        <w:tc>
          <w:tcPr>
            <w:tcW w:type="dxa" w:w="2108"/>
            <w:tcBorders>
              <w:top w:val="single" w:color="D7DEE5" w:sz="4"/>
              <w:left w:val="single" w:color="D7DEE5" w:sz="4"/>
              <w:bottom w:val="single" w:color="D7DEE5" w:sz="4"/>
              <w:right w:val="single" w:color="D7DEE5" w:sz="4"/>
            </w:tcBorders>
            <w:shd w:fill="1F3145" w:color="auto" w:val="clear"/>
            <w:tcMar>
              <w:top w:type="dxa" w:w="60"/>
              <w:left w:type="dxa" w:w="90"/>
              <w:bottom w:type="dxa" w:w="60"/>
              <w:right w:type="dxa" w:w="90"/>
            </w:tcMar>
          </w:tcPr>
          <w:p>
            <w:pPr>
              <w:spacing w:after="30"/>
            </w:pPr>
            <w:r>
              <w:rPr>
                <w:b/>
                <w:bCs/>
                <w:color w:val="FFFFFF"/>
                <w:sz w:val="18"/>
                <w:szCs w:val="18"/>
              </w:rPr>
              <w:t xml:space="preserve">Dónde</w:t>
            </w:r>
          </w:p>
        </w:tc>
        <w:tc>
          <w:tcPr>
            <w:tcW w:type="dxa" w:w="3915"/>
            <w:tcBorders>
              <w:top w:val="single" w:color="D7DEE5" w:sz="4"/>
              <w:left w:val="single" w:color="D7DEE5" w:sz="4"/>
              <w:bottom w:val="single" w:color="D7DEE5" w:sz="4"/>
              <w:right w:val="single" w:color="D7DEE5" w:sz="4"/>
            </w:tcBorders>
            <w:shd w:fill="1F3145" w:color="auto" w:val="clear"/>
            <w:tcMar>
              <w:top w:type="dxa" w:w="60"/>
              <w:left w:type="dxa" w:w="90"/>
              <w:bottom w:type="dxa" w:w="60"/>
              <w:right w:type="dxa" w:w="90"/>
            </w:tcMar>
          </w:tcPr>
          <w:p>
            <w:pPr>
              <w:spacing w:after="30"/>
            </w:pPr>
            <w:r>
              <w:rPr>
                <w:b/>
                <w:bCs/>
                <w:color w:val="FFFFFF"/>
                <w:sz w:val="18"/>
                <w:szCs w:val="18"/>
              </w:rPr>
              <w:t xml:space="preserve">Qué activa</w:t>
            </w:r>
          </w:p>
        </w:tc>
        <w:tc>
          <w:tcPr>
            <w:tcW w:type="dxa" w:w="1205"/>
            <w:tcBorders>
              <w:top w:val="single" w:color="D7DEE5" w:sz="4"/>
              <w:left w:val="single" w:color="D7DEE5" w:sz="4"/>
              <w:bottom w:val="single" w:color="D7DEE5" w:sz="4"/>
              <w:right w:val="single" w:color="D7DEE5" w:sz="4"/>
            </w:tcBorders>
            <w:shd w:fill="1F3145" w:color="auto" w:val="clear"/>
            <w:tcMar>
              <w:top w:type="dxa" w:w="60"/>
              <w:left w:type="dxa" w:w="90"/>
              <w:bottom w:type="dxa" w:w="60"/>
              <w:right w:type="dxa" w:w="90"/>
            </w:tcMar>
          </w:tcPr>
          <w:p>
            <w:pPr>
              <w:spacing w:after="30"/>
            </w:pPr>
            <w:r>
              <w:rPr>
                <w:b/>
                <w:bCs/>
                <w:color w:val="FFFFFF"/>
                <w:sz w:val="18"/>
                <w:szCs w:val="18"/>
              </w:rPr>
              <w:t xml:space="preserve">Valor por defecto</w:t>
            </w:r>
          </w:p>
        </w:tc>
      </w:tr>
      <w:tr>
        <w:trPr>
          <w:tblHeader w:val="off"/>
        </w:trPr>
        <w:tc>
          <w:tcPr>
            <w:tcW w:type="dxa" w:w="2410"/>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Ejecución en Planificación de obra</w:t>
            </w:r>
          </w:p>
        </w:tc>
        <w:tc>
          <w:tcPr>
            <w:tcW w:type="dxa" w:w="2108"/>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Ajustes › Planificación de obra</w:t>
            </w:r>
          </w:p>
        </w:tc>
        <w:tc>
          <w:tcPr>
            <w:tcW w:type="dxa" w:w="3915"/>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Menús por momento, tablero de obra y tarea de obra con su menú Ejecutar</w:t>
            </w:r>
          </w:p>
        </w:tc>
        <w:tc>
          <w:tcPr>
            <w:tcW w:type="dxa" w:w="1205"/>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Activo</w:t>
            </w:r>
          </w:p>
        </w:tc>
      </w:tr>
      <w:tr>
        <w:trPr>
          <w:tblHeader w:val="off"/>
        </w:trPr>
        <w:tc>
          <w:tcPr>
            <w:tcW w:type="dxa" w:w="2410"/>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Ejecución desde Proyectos</w:t>
            </w:r>
          </w:p>
        </w:tc>
        <w:tc>
          <w:tcPr>
            <w:tcW w:type="dxa" w:w="2108"/>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Ajustes › Planificación de obra</w:t>
            </w:r>
          </w:p>
        </w:tc>
        <w:tc>
          <w:tcPr>
            <w:tcW w:type="dxa" w:w="3915"/>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Sección Obra en el tablero del proyecto y menú Ejecutar en la tarea de Proyectos</w:t>
            </w:r>
          </w:p>
        </w:tc>
        <w:tc>
          <w:tcPr>
            <w:tcW w:type="dxa" w:w="1205"/>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Activo</w:t>
            </w:r>
          </w:p>
        </w:tc>
      </w:tr>
    </w:tbl>
    <w:p>
      <w:pPr>
        <w:spacing w:after="80"/>
      </w:pPr>
    </w:p>
    <w:p>
      <w:pPr>
        <w:pStyle w:val="ListParagraph"/>
        <w:numPr>
          <w:ilvl w:val="0"/>
          <w:numId w:val="2"/>
        </w:numPr>
        <w:spacing w:after="60" w:line="264"/>
      </w:pPr>
      <w:r>
        <w:t xml:space="preserve">Cada ajuste muestra u oculta sus vistas, botones y menús sin desinstalar nada; apagarlo no borra datos.</w:t>
      </w:r>
    </w:p>
    <w:p>
      <w:pPr>
        <w:pStyle w:val="ListParagraph"/>
        <w:numPr>
          <w:ilvl w:val="0"/>
          <w:numId w:val="2"/>
        </w:numPr>
        <w:spacing w:after="60" w:line="264"/>
      </w:pPr>
      <w:r>
        <w:t xml:space="preserve">Con los dos ajustes activos, la empresa prueba ambas entradas y deja la que le sirva, o las dos.</w:t>
      </w:r>
    </w:p>
    <w:p>
      <w:pPr>
        <w:pStyle w:val="ListParagraph"/>
        <w:numPr>
          <w:ilvl w:val="0"/>
          <w:numId w:val="2"/>
        </w:numPr>
        <w:spacing w:after="60" w:line="264"/>
      </w:pPr>
      <w:r>
        <w:t xml:space="preserve">Los identificadores externos de las acciones y menús actuales se conservan, para no romper accesos directos ni reglas de otros clientes.</w:t>
      </w:r>
    </w:p>
    <w:p>
      <w:pPr>
        <w:pStyle w:val="Heading2"/>
      </w:pPr>
      <w:r>
        <w:t xml:space="preserve">4.3 Menús por momento</w:t>
      </w:r>
    </w:p>
    <w:p>
      <w:pPr>
        <w:spacing w:after="120" w:line="276"/>
      </w:pPr>
      <w:r>
        <w:t xml:space="preserve">Con el ajuste «Ejecución en Planificación de obra», los menús de la vertical se ordenan según los cuatro momentos del capítulo 2. Abastecimiento pasa a ser una sección de Ejecución, porque pedir y comprar material es ejecutar.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460"/>
        <w:gridCol w:w="5841"/>
        <w:gridCol w:w="2337"/>
      </w:tblGrid>
      <w:tr>
        <w:trPr>
          <w:tblHeader/>
        </w:trPr>
        <w:tc>
          <w:tcPr>
            <w:tcW w:type="dxa" w:w="1460"/>
            <w:tcBorders>
              <w:top w:val="single" w:color="D7DEE5" w:sz="4"/>
              <w:left w:val="single" w:color="D7DEE5" w:sz="4"/>
              <w:bottom w:val="single" w:color="D7DEE5" w:sz="4"/>
              <w:right w:val="single" w:color="D7DEE5" w:sz="4"/>
            </w:tcBorders>
            <w:shd w:fill="1F3145" w:color="auto" w:val="clear"/>
            <w:tcMar>
              <w:top w:type="dxa" w:w="60"/>
              <w:left w:type="dxa" w:w="90"/>
              <w:bottom w:type="dxa" w:w="60"/>
              <w:right w:type="dxa" w:w="90"/>
            </w:tcMar>
          </w:tcPr>
          <w:p>
            <w:pPr>
              <w:spacing w:after="30"/>
            </w:pPr>
            <w:r>
              <w:rPr>
                <w:b/>
                <w:bCs/>
                <w:color w:val="FFFFFF"/>
                <w:sz w:val="18"/>
                <w:szCs w:val="18"/>
              </w:rPr>
              <w:t xml:space="preserve">Menú</w:t>
            </w:r>
          </w:p>
        </w:tc>
        <w:tc>
          <w:tcPr>
            <w:tcW w:type="dxa" w:w="5841"/>
            <w:tcBorders>
              <w:top w:val="single" w:color="D7DEE5" w:sz="4"/>
              <w:left w:val="single" w:color="D7DEE5" w:sz="4"/>
              <w:bottom w:val="single" w:color="D7DEE5" w:sz="4"/>
              <w:right w:val="single" w:color="D7DEE5" w:sz="4"/>
            </w:tcBorders>
            <w:shd w:fill="1F3145" w:color="auto" w:val="clear"/>
            <w:tcMar>
              <w:top w:type="dxa" w:w="60"/>
              <w:left w:type="dxa" w:w="90"/>
              <w:bottom w:type="dxa" w:w="60"/>
              <w:right w:type="dxa" w:w="90"/>
            </w:tcMar>
          </w:tcPr>
          <w:p>
            <w:pPr>
              <w:spacing w:after="30"/>
            </w:pPr>
            <w:r>
              <w:rPr>
                <w:b/>
                <w:bCs/>
                <w:color w:val="FFFFFF"/>
                <w:sz w:val="18"/>
                <w:szCs w:val="18"/>
              </w:rPr>
              <w:t xml:space="preserve">Entradas</w:t>
            </w:r>
          </w:p>
        </w:tc>
        <w:tc>
          <w:tcPr>
            <w:tcW w:type="dxa" w:w="2337"/>
            <w:tcBorders>
              <w:top w:val="single" w:color="D7DEE5" w:sz="4"/>
              <w:left w:val="single" w:color="D7DEE5" w:sz="4"/>
              <w:bottom w:val="single" w:color="D7DEE5" w:sz="4"/>
              <w:right w:val="single" w:color="D7DEE5" w:sz="4"/>
            </w:tcBorders>
            <w:shd w:fill="1F3145" w:color="auto" w:val="clear"/>
            <w:tcMar>
              <w:top w:type="dxa" w:w="60"/>
              <w:left w:type="dxa" w:w="90"/>
              <w:bottom w:type="dxa" w:w="60"/>
              <w:right w:type="dxa" w:w="90"/>
            </w:tcMar>
          </w:tcPr>
          <w:p>
            <w:pPr>
              <w:spacing w:after="30"/>
            </w:pPr>
            <w:r>
              <w:rPr>
                <w:b/>
                <w:bCs/>
                <w:color w:val="FFFFFF"/>
                <w:sz w:val="18"/>
                <w:szCs w:val="18"/>
              </w:rPr>
              <w:t xml:space="preserve">Origen en la base</w:t>
            </w:r>
          </w:p>
        </w:tc>
      </w:tr>
      <w:tr>
        <w:trPr>
          <w:tblHeader w:val="off"/>
        </w:trPr>
        <w:tc>
          <w:tcPr>
            <w:tcW w:type="dxa" w:w="1460"/>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b/>
                <w:bCs/>
                <w:sz w:val="18"/>
                <w:szCs w:val="18"/>
              </w:rPr>
              <w:t xml:space="preserve">Obras</w:t>
            </w:r>
          </w:p>
        </w:tc>
        <w:tc>
          <w:tcPr>
            <w:tcW w:type="dxa" w:w="5841"/>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b w:val="false"/>
                <w:bCs w:val="false"/>
                <w:sz w:val="18"/>
                <w:szCs w:val="18"/>
              </w:rPr>
              <w:t xml:space="preserve">Obras (abre el tablero de obra, 4.4) · Tareas de la obra (abre la tarea de obra, 4.5) · Cronograma de la obra · Gantt de proyectos</w:t>
            </w:r>
          </w:p>
        </w:tc>
        <w:tc>
          <w:tcPr>
            <w:tcW w:type="dxa" w:w="2337"/>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b w:val="false"/>
                <w:bCs w:val="false"/>
                <w:sz w:val="18"/>
                <w:szCs w:val="18"/>
              </w:rPr>
              <w:t xml:space="preserve">Obras</w:t>
            </w:r>
          </w:p>
        </w:tc>
      </w:tr>
      <w:tr>
        <w:trPr>
          <w:tblHeader w:val="off"/>
        </w:trPr>
        <w:tc>
          <w:tcPr>
            <w:tcW w:type="dxa" w:w="1460"/>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b/>
                <w:bCs/>
                <w:sz w:val="18"/>
                <w:szCs w:val="18"/>
              </w:rPr>
              <w:t xml:space="preserve">Planificación</w:t>
            </w:r>
          </w:p>
        </w:tc>
        <w:tc>
          <w:tcPr>
            <w:tcW w:type="dxa" w:w="5841"/>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b w:val="false"/>
                <w:bCs w:val="false"/>
                <w:sz w:val="18"/>
                <w:szCs w:val="18"/>
              </w:rPr>
              <w:t xml:space="preserve">Planes de recursos · Recursos planificados · Árbol de recursos · Etapas del cronograma</w:t>
            </w:r>
          </w:p>
        </w:tc>
        <w:tc>
          <w:tcPr>
            <w:tcW w:type="dxa" w:w="2337"/>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b w:val="false"/>
                <w:bCs w:val="false"/>
                <w:sz w:val="18"/>
                <w:szCs w:val="18"/>
              </w:rPr>
              <w:t xml:space="preserve">Obras › Plan de recursos y Cronograma</w:t>
            </w:r>
          </w:p>
        </w:tc>
      </w:tr>
      <w:tr>
        <w:trPr>
          <w:tblHeader w:val="off"/>
        </w:trPr>
        <w:tc>
          <w:tcPr>
            <w:tcW w:type="dxa" w:w="1460"/>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b/>
                <w:bCs/>
                <w:sz w:val="18"/>
                <w:szCs w:val="18"/>
              </w:rPr>
              <w:t xml:space="preserve">Ejecución</w:t>
            </w:r>
          </w:p>
        </w:tc>
        <w:tc>
          <w:tcPr>
            <w:tcW w:type="dxa" w:w="5841"/>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b w:val="false"/>
                <w:bCs w:val="false"/>
                <w:sz w:val="18"/>
                <w:szCs w:val="18"/>
              </w:rPr>
              <w:t xml:space="preserve">Contratas: Asignar contrata · Órdenes de contrata · Valorizaciones de contrata · Deductivos (nuevo)</w:t>
            </w:r>
          </w:p>
          <w:p>
            <w:pPr>
              <w:spacing w:after="30"/>
            </w:pPr>
            <w:r>
              <w:rPr>
                <w:b w:val="false"/>
                <w:bCs w:val="false"/>
                <w:sz w:val="18"/>
                <w:szCs w:val="18"/>
              </w:rPr>
              <w:t xml:space="preserve">Personal propio: Asignar cuadrilla · Asistencia de personal propio · Personal de contratas · Avances sin asistencia · Cierre de costo de personal</w:t>
            </w:r>
          </w:p>
          <w:p>
            <w:pPr>
              <w:spacing w:after="30"/>
            </w:pPr>
            <w:r>
              <w:rPr>
                <w:b w:val="false"/>
                <w:bCs w:val="false"/>
                <w:sz w:val="18"/>
                <w:szCs w:val="18"/>
              </w:rPr>
              <w:t xml:space="preserve">Abastecimiento: Requerimientos de obra · Requerimientos de compra · Abastecimiento de la obra · Asignaciones del plan</w:t>
            </w:r>
          </w:p>
          <w:p>
            <w:pPr>
              <w:spacing w:after="30"/>
            </w:pPr>
            <w:r>
              <w:rPr>
                <w:b w:val="false"/>
                <w:bCs w:val="false"/>
                <w:sz w:val="18"/>
                <w:szCs w:val="18"/>
              </w:rPr>
              <w:t xml:space="preserve">Avance: Registrar avance · Avances por validar · Avances · Cargar medidas · Generar metrados</w:t>
            </w:r>
          </w:p>
          <w:p>
            <w:pPr>
              <w:spacing w:after="30"/>
            </w:pPr>
            <w:r>
              <w:rPr>
                <w:b w:val="false"/>
                <w:bCs w:val="false"/>
                <w:sz w:val="18"/>
                <w:szCs w:val="18"/>
              </w:rPr>
              <w:t xml:space="preserve">Cambios: Adicionales y deductivos · Dependencias de terceros</w:t>
            </w:r>
          </w:p>
        </w:tc>
        <w:tc>
          <w:tcPr>
            <w:tcW w:type="dxa" w:w="2337"/>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b w:val="false"/>
                <w:bCs w:val="false"/>
                <w:sz w:val="18"/>
                <w:szCs w:val="18"/>
              </w:rPr>
              <w:t xml:space="preserve">Ejecución y Abastecimiento</w:t>
            </w:r>
          </w:p>
        </w:tc>
      </w:tr>
      <w:tr>
        <w:trPr>
          <w:tblHeader w:val="off"/>
        </w:trPr>
        <w:tc>
          <w:tcPr>
            <w:tcW w:type="dxa" w:w="1460"/>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b/>
                <w:bCs/>
                <w:sz w:val="18"/>
                <w:szCs w:val="18"/>
              </w:rPr>
              <w:t xml:space="preserve">Ingresos</w:t>
            </w:r>
          </w:p>
        </w:tc>
        <w:tc>
          <w:tcPr>
            <w:tcW w:type="dxa" w:w="5841"/>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b w:val="false"/>
                <w:bCs w:val="false"/>
                <w:sz w:val="18"/>
                <w:szCs w:val="18"/>
              </w:rPr>
              <w:t xml:space="preserve">Contratos de obra · Preparar valorización · Valorizaciones · Entregas semanales · Hitos por unidad · Cobranza de la obra</w:t>
            </w:r>
          </w:p>
        </w:tc>
        <w:tc>
          <w:tcPr>
            <w:tcW w:type="dxa" w:w="2337"/>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b w:val="false"/>
                <w:bCs w:val="false"/>
                <w:sz w:val="18"/>
                <w:szCs w:val="18"/>
              </w:rPr>
              <w:t xml:space="preserve">Sin cambios</w:t>
            </w:r>
          </w:p>
        </w:tc>
      </w:tr>
      <w:tr>
        <w:trPr>
          <w:tblHeader w:val="off"/>
        </w:trPr>
        <w:tc>
          <w:tcPr>
            <w:tcW w:type="dxa" w:w="1460"/>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b/>
                <w:bCs/>
                <w:sz w:val="18"/>
                <w:szCs w:val="18"/>
              </w:rPr>
              <w:t xml:space="preserve">Informes</w:t>
            </w:r>
          </w:p>
        </w:tc>
        <w:tc>
          <w:tcPr>
            <w:tcW w:type="dxa" w:w="5841"/>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b w:val="false"/>
                <w:bCs w:val="false"/>
                <w:sz w:val="18"/>
                <w:szCs w:val="18"/>
              </w:rPr>
              <w:t xml:space="preserve">Plan: Análisis del plan · Control de saldo · Excesos autorizados · Jornales de las cuadrillas</w:t>
            </w:r>
          </w:p>
          <w:p>
            <w:pPr>
              <w:spacing w:after="30"/>
            </w:pPr>
            <w:r>
              <w:rPr>
                <w:b w:val="false"/>
                <w:bCs w:val="false"/>
                <w:sz w:val="18"/>
                <w:szCs w:val="18"/>
              </w:rPr>
              <w:t xml:space="preserve">Cronograma valorizado</w:t>
            </w:r>
          </w:p>
          <w:p>
            <w:pPr>
              <w:spacing w:after="30"/>
            </w:pPr>
            <w:r>
              <w:rPr>
                <w:b w:val="false"/>
                <w:bCs w:val="false"/>
                <w:sz w:val="18"/>
                <w:szCs w:val="18"/>
              </w:rPr>
              <w:t xml:space="preserve">Contratas (nuevo): Resumen de valorizaciones · Análisis de valorizaciones · Fondos de garantía de contratas · Margen de compra por partida</w:t>
            </w:r>
          </w:p>
          <w:p>
            <w:pPr>
              <w:spacing w:after="30"/>
            </w:pPr>
            <w:r>
              <w:rPr>
                <w:b w:val="false"/>
                <w:bCs w:val="false"/>
                <w:sz w:val="18"/>
                <w:szCs w:val="18"/>
              </w:rPr>
              <w:t xml:space="preserve">Compras: Compras por producto · Precios de compra del producto</w:t>
            </w:r>
          </w:p>
        </w:tc>
        <w:tc>
          <w:tcPr>
            <w:tcW w:type="dxa" w:w="2337"/>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b w:val="false"/>
                <w:bCs w:val="false"/>
                <w:sz w:val="18"/>
                <w:szCs w:val="18"/>
              </w:rPr>
              <w:t xml:space="preserve">Informes, más los reportes de 3.13</w:t>
            </w:r>
          </w:p>
        </w:tc>
      </w:tr>
      <w:tr>
        <w:trPr>
          <w:tblHeader w:val="off"/>
        </w:trPr>
        <w:tc>
          <w:tcPr>
            <w:tcW w:type="dxa" w:w="1460"/>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b/>
                <w:bCs/>
                <w:sz w:val="18"/>
                <w:szCs w:val="18"/>
              </w:rPr>
              <w:t xml:space="preserve">Configuración</w:t>
            </w:r>
          </w:p>
        </w:tc>
        <w:tc>
          <w:tcPr>
            <w:tcW w:type="dxa" w:w="5841"/>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b w:val="false"/>
                <w:bCs w:val="false"/>
                <w:sz w:val="18"/>
                <w:szCs w:val="18"/>
              </w:rPr>
              <w:t xml:space="preserve">Se agregan Condiciones de contrata y Tipos de deductivo</w:t>
            </w:r>
          </w:p>
        </w:tc>
        <w:tc>
          <w:tcPr>
            <w:tcW w:type="dxa" w:w="2337"/>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b w:val="false"/>
                <w:bCs w:val="false"/>
                <w:sz w:val="18"/>
                <w:szCs w:val="18"/>
              </w:rPr>
              <w:t xml:space="preserve">—</w:t>
            </w:r>
          </w:p>
        </w:tc>
      </w:tr>
    </w:tbl>
    <w:p>
      <w:pPr>
        <w:spacing w:after="80"/>
      </w:pPr>
    </w:p>
    <w:p>
      <w:pPr>
        <w:pStyle w:val="ListParagraph"/>
        <w:numPr>
          <w:ilvl w:val="0"/>
          <w:numId w:val="2"/>
        </w:numPr>
        <w:spacing w:after="60" w:line="264"/>
      </w:pPr>
      <w:r>
        <w:t xml:space="preserve">«Liquidaciones semanales» pasa a «Valorizaciones de contrata» y «OC de servicio» pasa a «Órdenes de contrata». Estos nombres aplican con cualquiera de los dos ajustes.</w:t>
      </w:r>
    </w:p>
    <w:p>
      <w:pPr>
        <w:pStyle w:val="ListParagraph"/>
        <w:numPr>
          <w:ilvl w:val="0"/>
          <w:numId w:val="2"/>
        </w:numPr>
        <w:spacing w:after="60" w:line="264"/>
      </w:pPr>
      <w:r>
        <w:t xml:space="preserve">Cada menú se muestra según los grupos del usuario (capítulo 5): Planificación con el eje plan; Ejecución con el eje ejecución; Ingresos con el complemento Ingresos; Informes con Plan: consulta.</w:t>
      </w:r>
    </w:p>
    <w:p>
      <w:pPr>
        <w:keepNext/>
        <w:spacing w:after="60" w:before="160"/>
      </w:pPr>
      <w:r>
        <w:rPr>
          <w:b/>
          <w:bCs/>
          <w:color w:val="1F3145"/>
          <w:sz w:val="20"/>
          <w:szCs w:val="20"/>
        </w:rPr>
        <w:t xml:space="preserve">Figura 13. Menú de la vertical ordenado por momento, con Ejecución abierto</w:t>
      </w:r>
    </w:p>
    <w:p>
      <w:pPr>
        <w:keepNext/>
        <w:spacing w:after="80"/>
        <w:jc w:val="center"/>
      </w:pPr>
      <w:r>
        <w:drawing>
          <wp:inline distT="0" distB="0" distL="0" distR="0">
            <wp:extent cx="6115050" cy="2952750"/>
            <wp:effectExtent t="0" r="0" b="0" l="0"/>
            <wp:docPr id="13" name="M17" descr="Menú de la vertical ordenado por momento, con Ejecución abierto" title="Menú de la vertical ordenado por momento, con Ejecución abier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6115050" cy="2952750"/>
                    </a:xfrm>
                    <a:prstGeom prst="rect">
                      <a:avLst/>
                    </a:prstGeom>
                  </pic:spPr>
                </pic:pic>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
        <w:gridCol w:w="2372"/>
        <w:gridCol w:w="6525"/>
      </w:tblGrid>
      <w:tr>
        <w:trPr>
          <w:tblHeader/>
        </w:trPr>
        <w:tc>
          <w:tcPr>
            <w:tcW w:type="dxa" w:w="741"/>
            <w:tcBorders>
              <w:top w:val="single" w:color="D7DEE5" w:sz="4"/>
              <w:left w:val="single" w:color="D7DEE5" w:sz="4"/>
              <w:bottom w:val="single" w:color="D7DEE5" w:sz="4"/>
              <w:right w:val="single" w:color="D7DEE5" w:sz="4"/>
            </w:tcBorders>
            <w:shd w:fill="1F3145" w:color="auto" w:val="clear"/>
            <w:tcMar>
              <w:top w:type="dxa" w:w="60"/>
              <w:left w:type="dxa" w:w="90"/>
              <w:bottom w:type="dxa" w:w="60"/>
              <w:right w:type="dxa" w:w="90"/>
            </w:tcMar>
          </w:tcPr>
          <w:p>
            <w:pPr>
              <w:spacing w:after="30"/>
            </w:pPr>
            <w:r>
              <w:rPr>
                <w:b/>
                <w:bCs/>
                <w:color w:val="FFFFFF"/>
                <w:sz w:val="18"/>
                <w:szCs w:val="18"/>
              </w:rPr>
              <w:t xml:space="preserve">N°</w:t>
            </w:r>
          </w:p>
        </w:tc>
        <w:tc>
          <w:tcPr>
            <w:tcW w:type="dxa" w:w="2372"/>
            <w:tcBorders>
              <w:top w:val="single" w:color="D7DEE5" w:sz="4"/>
              <w:left w:val="single" w:color="D7DEE5" w:sz="4"/>
              <w:bottom w:val="single" w:color="D7DEE5" w:sz="4"/>
              <w:right w:val="single" w:color="D7DEE5" w:sz="4"/>
            </w:tcBorders>
            <w:shd w:fill="1F3145" w:color="auto" w:val="clear"/>
            <w:tcMar>
              <w:top w:type="dxa" w:w="60"/>
              <w:left w:type="dxa" w:w="90"/>
              <w:bottom w:type="dxa" w:w="60"/>
              <w:right w:type="dxa" w:w="90"/>
            </w:tcMar>
          </w:tcPr>
          <w:p>
            <w:pPr>
              <w:spacing w:after="30"/>
            </w:pPr>
            <w:r>
              <w:rPr>
                <w:b/>
                <w:bCs/>
                <w:color w:val="FFFFFF"/>
                <w:sz w:val="18"/>
                <w:szCs w:val="18"/>
              </w:rPr>
              <w:t xml:space="preserve">Elemento</w:t>
            </w:r>
          </w:p>
        </w:tc>
        <w:tc>
          <w:tcPr>
            <w:tcW w:type="dxa" w:w="6525"/>
            <w:tcBorders>
              <w:top w:val="single" w:color="D7DEE5" w:sz="4"/>
              <w:left w:val="single" w:color="D7DEE5" w:sz="4"/>
              <w:bottom w:val="single" w:color="D7DEE5" w:sz="4"/>
              <w:right w:val="single" w:color="D7DEE5" w:sz="4"/>
            </w:tcBorders>
            <w:shd w:fill="1F3145" w:color="auto" w:val="clear"/>
            <w:tcMar>
              <w:top w:type="dxa" w:w="60"/>
              <w:left w:type="dxa" w:w="90"/>
              <w:bottom w:type="dxa" w:w="60"/>
              <w:right w:type="dxa" w:w="90"/>
            </w:tcMar>
          </w:tcPr>
          <w:p>
            <w:pPr>
              <w:spacing w:after="30"/>
            </w:pPr>
            <w:r>
              <w:rPr>
                <w:b/>
                <w:bCs/>
                <w:color w:val="FFFFFF"/>
                <w:sz w:val="18"/>
                <w:szCs w:val="18"/>
              </w:rPr>
              <w:t xml:space="preserve">Comportamiento esperado</w:t>
            </w:r>
          </w:p>
        </w:tc>
      </w:tr>
      <w:tr>
        <w:trPr>
          <w:tblHeader w:val="off"/>
        </w:trPr>
        <w:tc>
          <w:tcPr>
            <w:tcW w:type="dxa" w:w="741"/>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1</w:t>
            </w:r>
          </w:p>
        </w:tc>
        <w:tc>
          <w:tcPr>
            <w:tcW w:type="dxa" w:w="2372"/>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Menú Ejecución</w:t>
            </w:r>
          </w:p>
        </w:tc>
        <w:tc>
          <w:tcPr>
            <w:tcW w:type="dxa" w:w="6525"/>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Reúne todo lo que actúa sobre el plan aprobado: contratas, personal propio, abastecimiento, avance y cambios.</w:t>
            </w:r>
          </w:p>
        </w:tc>
      </w:tr>
      <w:tr>
        <w:trPr>
          <w:tblHeader w:val="off"/>
        </w:trPr>
        <w:tc>
          <w:tcPr>
            <w:tcW w:type="dxa" w:w="741"/>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2</w:t>
            </w:r>
          </w:p>
        </w:tc>
        <w:tc>
          <w:tcPr>
            <w:tcW w:type="dxa" w:w="2372"/>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Deductivos</w:t>
            </w:r>
          </w:p>
        </w:tc>
        <w:tc>
          <w:tcPr>
            <w:tcW w:type="dxa" w:w="6525"/>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Menú del modelo nuevo (3.7).</w:t>
            </w:r>
          </w:p>
        </w:tc>
      </w:tr>
      <w:tr>
        <w:trPr>
          <w:tblHeader w:val="off"/>
        </w:trPr>
        <w:tc>
          <w:tcPr>
            <w:tcW w:type="dxa" w:w="741"/>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3</w:t>
            </w:r>
          </w:p>
        </w:tc>
        <w:tc>
          <w:tcPr>
            <w:tcW w:type="dxa" w:w="2372"/>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Abastecimiento</w:t>
            </w:r>
          </w:p>
        </w:tc>
        <w:tc>
          <w:tcPr>
            <w:tcW w:type="dxa" w:w="6525"/>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El menú Abastecimiento actual pasa a ser una sección de Ejecución.</w:t>
            </w:r>
          </w:p>
        </w:tc>
      </w:tr>
    </w:tbl>
    <w:p>
      <w:pPr>
        <w:spacing w:after="80"/>
      </w:pPr>
    </w:p>
    <w:p>
      <w:pPr>
        <w:pStyle w:val="Heading2"/>
      </w:pPr>
      <w:r>
        <w:t xml:space="preserve">4.4 Tablero de obra</w:t>
      </w:r>
    </w:p>
    <w:p>
      <w:pPr>
        <w:spacing w:after="120" w:line="276"/>
      </w:pPr>
      <w:r>
        <w:t xml:space="preserve">Obras › Obras abre cada obra en un tablero propio de la vertical: una vista formulario de la vertical sobre el proyecto, con su propia acción de ventana. La ficha nativa de Proyectos no cambia.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8"/>
        <w:gridCol w:w="7710"/>
      </w:tblGrid>
      <w:tr>
        <w:trPr>
          <w:tblHeader/>
        </w:trPr>
        <w:tc>
          <w:tcPr>
            <w:tcW w:type="dxa" w:w="1928"/>
            <w:tcBorders>
              <w:top w:val="single" w:color="D7DEE5" w:sz="4"/>
              <w:left w:val="single" w:color="D7DEE5" w:sz="4"/>
              <w:bottom w:val="single" w:color="D7DEE5" w:sz="4"/>
              <w:right w:val="single" w:color="D7DEE5" w:sz="4"/>
            </w:tcBorders>
            <w:shd w:fill="1F3145" w:color="auto" w:val="clear"/>
            <w:tcMar>
              <w:top w:type="dxa" w:w="60"/>
              <w:left w:type="dxa" w:w="90"/>
              <w:bottom w:type="dxa" w:w="60"/>
              <w:right w:type="dxa" w:w="90"/>
            </w:tcMar>
          </w:tcPr>
          <w:p>
            <w:pPr>
              <w:spacing w:after="30"/>
            </w:pPr>
            <w:r>
              <w:rPr>
                <w:b/>
                <w:bCs/>
                <w:color w:val="FFFFFF"/>
                <w:sz w:val="18"/>
                <w:szCs w:val="18"/>
              </w:rPr>
              <w:t xml:space="preserve">Zona</w:t>
            </w:r>
          </w:p>
        </w:tc>
        <w:tc>
          <w:tcPr>
            <w:tcW w:type="dxa" w:w="7710"/>
            <w:tcBorders>
              <w:top w:val="single" w:color="D7DEE5" w:sz="4"/>
              <w:left w:val="single" w:color="D7DEE5" w:sz="4"/>
              <w:bottom w:val="single" w:color="D7DEE5" w:sz="4"/>
              <w:right w:val="single" w:color="D7DEE5" w:sz="4"/>
            </w:tcBorders>
            <w:shd w:fill="1F3145" w:color="auto" w:val="clear"/>
            <w:tcMar>
              <w:top w:type="dxa" w:w="60"/>
              <w:left w:type="dxa" w:w="90"/>
              <w:bottom w:type="dxa" w:w="60"/>
              <w:right w:type="dxa" w:w="90"/>
            </w:tcMar>
          </w:tcPr>
          <w:p>
            <w:pPr>
              <w:spacing w:after="30"/>
            </w:pPr>
            <w:r>
              <w:rPr>
                <w:b/>
                <w:bCs/>
                <w:color w:val="FFFFFF"/>
                <w:sz w:val="18"/>
                <w:szCs w:val="18"/>
              </w:rPr>
              <w:t xml:space="preserve">Contenido</w:t>
            </w:r>
          </w:p>
        </w:tc>
      </w:tr>
      <w:tr>
        <w:trPr>
          <w:tblHeader w:val="off"/>
        </w:trPr>
        <w:tc>
          <w:tcPr>
            <w:tcW w:type="dxa" w:w="1928"/>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Encabezado</w:t>
            </w:r>
          </w:p>
        </w:tc>
        <w:tc>
          <w:tcPr>
            <w:tcW w:type="dxa" w:w="7710"/>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Código y nombre de la obra, cliente, plan vigente y su versión, etapa, fechas de inicio y fin, avance físico y residente</w:t>
            </w:r>
          </w:p>
        </w:tc>
      </w:tr>
      <w:tr>
        <w:trPr>
          <w:tblHeader w:val="off"/>
        </w:trPr>
        <w:tc>
          <w:tcPr>
            <w:tcW w:type="dxa" w:w="1928"/>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Indicadores</w:t>
            </w:r>
          </w:p>
        </w:tc>
        <w:tc>
          <w:tcPr>
            <w:tcW w:type="dxa" w:w="7710"/>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Planificado, comprometido, real y saldo del plan; valorizado al cliente y cobrado. Solo con Ve montos</w:t>
            </w:r>
          </w:p>
        </w:tc>
      </w:tr>
      <w:tr>
        <w:trPr>
          <w:tblHeader w:val="off"/>
        </w:trPr>
        <w:tc>
          <w:tcPr>
            <w:tcW w:type="dxa" w:w="1928"/>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Ejecutar</w:t>
            </w:r>
          </w:p>
        </w:tc>
        <w:tc>
          <w:tcPr>
            <w:tcW w:type="dxa" w:w="7710"/>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Asignar contrata, Asignar cuadrilla, Pedir material, Órdenes de contrata, Avances por validar, Valorizaciones de contrata, Deductivos, Cambios de obra, Requerimientos de obra</w:t>
            </w:r>
          </w:p>
        </w:tc>
      </w:tr>
      <w:tr>
        <w:trPr>
          <w:tblHeader w:val="off"/>
        </w:trPr>
        <w:tc>
          <w:tcPr>
            <w:tcW w:type="dxa" w:w="1928"/>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Controlar</w:t>
            </w:r>
          </w:p>
        </w:tc>
        <w:tc>
          <w:tcPr>
            <w:tcW w:type="dxa" w:w="7710"/>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Plan de recursos, Control de saldo, Excesos autorizados, Resumen de valorizaciones</w:t>
            </w:r>
          </w:p>
        </w:tc>
      </w:tr>
      <w:tr>
        <w:trPr>
          <w:tblHeader w:val="off"/>
        </w:trPr>
        <w:tc>
          <w:tcPr>
            <w:tcW w:type="dxa" w:w="1928"/>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Cobrar</w:t>
            </w:r>
          </w:p>
        </w:tc>
        <w:tc>
          <w:tcPr>
            <w:tcW w:type="dxa" w:w="7710"/>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Contrato de obra, Preparar valorización, Valorizaciones al cliente, Cobranza</w:t>
            </w:r>
          </w:p>
        </w:tc>
      </w:tr>
    </w:tbl>
    <w:p>
      <w:pPr>
        <w:spacing w:after="80"/>
      </w:pPr>
    </w:p>
    <w:p>
      <w:pPr>
        <w:pStyle w:val="ListParagraph"/>
        <w:numPr>
          <w:ilvl w:val="0"/>
          <w:numId w:val="2"/>
        </w:numPr>
        <w:spacing w:after="60" w:line="264"/>
      </w:pPr>
      <w:r>
        <w:t xml:space="preserve">El tablero se abre solo para proyectos que son obra: proyectos con plan de recursos o creados con la plantilla de obra.</w:t>
      </w:r>
    </w:p>
    <w:p>
      <w:pPr>
        <w:pStyle w:val="ListParagraph"/>
        <w:numPr>
          <w:ilvl w:val="0"/>
          <w:numId w:val="2"/>
        </w:numPr>
        <w:spacing w:after="60" w:line="264"/>
      </w:pPr>
      <w:r>
        <w:t xml:space="preserve">Cada botón muestra su contador (abiertas, pendientes, por aprobar) y respeta los grupos del usuario: quien no tiene permiso no ve el botón.</w:t>
      </w:r>
    </w:p>
    <w:p>
      <w:pPr>
        <w:pStyle w:val="ListParagraph"/>
        <w:numPr>
          <w:ilvl w:val="0"/>
          <w:numId w:val="2"/>
        </w:numPr>
        <w:spacing w:after="60" w:line="264"/>
      </w:pPr>
      <w:r>
        <w:t xml:space="preserve">El botón «Abrir en Proyectos» lleva a la ficha nativa del mismo proyecto, para quien tenga acceso a Proyectos.</w:t>
      </w:r>
    </w:p>
    <w:p>
      <w:pPr>
        <w:keepNext/>
        <w:spacing w:after="60" w:before="160"/>
      </w:pPr>
      <w:r>
        <w:rPr>
          <w:b/>
          <w:bCs/>
          <w:color w:val="1F3145"/>
          <w:sz w:val="20"/>
          <w:szCs w:val="20"/>
        </w:rPr>
        <w:t xml:space="preserve">Figura 14. Tablero de obra dentro de Planificación de obra</w:t>
      </w:r>
    </w:p>
    <w:p>
      <w:pPr>
        <w:keepNext/>
        <w:spacing w:after="80"/>
        <w:jc w:val="center"/>
      </w:pPr>
      <w:r>
        <w:drawing>
          <wp:inline distT="0" distB="0" distL="0" distR="0">
            <wp:extent cx="6115050" cy="4552950"/>
            <wp:effectExtent t="0" r="0" b="0" l="0"/>
            <wp:docPr id="14" name="M11" descr="Tablero de obra dentro de Planificación de obra" title="Tablero de obra dentro de Planificación de ob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6115050" cy="4552950"/>
                    </a:xfrm>
                    <a:prstGeom prst="rect">
                      <a:avLst/>
                    </a:prstGeom>
                  </pic:spPr>
                </pic:pic>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
        <w:gridCol w:w="2372"/>
        <w:gridCol w:w="6525"/>
      </w:tblGrid>
      <w:tr>
        <w:trPr>
          <w:tblHeader/>
        </w:trPr>
        <w:tc>
          <w:tcPr>
            <w:tcW w:type="dxa" w:w="741"/>
            <w:tcBorders>
              <w:top w:val="single" w:color="D7DEE5" w:sz="4"/>
              <w:left w:val="single" w:color="D7DEE5" w:sz="4"/>
              <w:bottom w:val="single" w:color="D7DEE5" w:sz="4"/>
              <w:right w:val="single" w:color="D7DEE5" w:sz="4"/>
            </w:tcBorders>
            <w:shd w:fill="1F3145" w:color="auto" w:val="clear"/>
            <w:tcMar>
              <w:top w:type="dxa" w:w="60"/>
              <w:left w:type="dxa" w:w="90"/>
              <w:bottom w:type="dxa" w:w="60"/>
              <w:right w:type="dxa" w:w="90"/>
            </w:tcMar>
          </w:tcPr>
          <w:p>
            <w:pPr>
              <w:spacing w:after="30"/>
            </w:pPr>
            <w:r>
              <w:rPr>
                <w:b/>
                <w:bCs/>
                <w:color w:val="FFFFFF"/>
                <w:sz w:val="18"/>
                <w:szCs w:val="18"/>
              </w:rPr>
              <w:t xml:space="preserve">N°</w:t>
            </w:r>
          </w:p>
        </w:tc>
        <w:tc>
          <w:tcPr>
            <w:tcW w:type="dxa" w:w="2372"/>
            <w:tcBorders>
              <w:top w:val="single" w:color="D7DEE5" w:sz="4"/>
              <w:left w:val="single" w:color="D7DEE5" w:sz="4"/>
              <w:bottom w:val="single" w:color="D7DEE5" w:sz="4"/>
              <w:right w:val="single" w:color="D7DEE5" w:sz="4"/>
            </w:tcBorders>
            <w:shd w:fill="1F3145" w:color="auto" w:val="clear"/>
            <w:tcMar>
              <w:top w:type="dxa" w:w="60"/>
              <w:left w:type="dxa" w:w="90"/>
              <w:bottom w:type="dxa" w:w="60"/>
              <w:right w:type="dxa" w:w="90"/>
            </w:tcMar>
          </w:tcPr>
          <w:p>
            <w:pPr>
              <w:spacing w:after="30"/>
            </w:pPr>
            <w:r>
              <w:rPr>
                <w:b/>
                <w:bCs/>
                <w:color w:val="FFFFFF"/>
                <w:sz w:val="18"/>
                <w:szCs w:val="18"/>
              </w:rPr>
              <w:t xml:space="preserve">Elemento</w:t>
            </w:r>
          </w:p>
        </w:tc>
        <w:tc>
          <w:tcPr>
            <w:tcW w:type="dxa" w:w="6525"/>
            <w:tcBorders>
              <w:top w:val="single" w:color="D7DEE5" w:sz="4"/>
              <w:left w:val="single" w:color="D7DEE5" w:sz="4"/>
              <w:bottom w:val="single" w:color="D7DEE5" w:sz="4"/>
              <w:right w:val="single" w:color="D7DEE5" w:sz="4"/>
            </w:tcBorders>
            <w:shd w:fill="1F3145" w:color="auto" w:val="clear"/>
            <w:tcMar>
              <w:top w:type="dxa" w:w="60"/>
              <w:left w:type="dxa" w:w="90"/>
              <w:bottom w:type="dxa" w:w="60"/>
              <w:right w:type="dxa" w:w="90"/>
            </w:tcMar>
          </w:tcPr>
          <w:p>
            <w:pPr>
              <w:spacing w:after="30"/>
            </w:pPr>
            <w:r>
              <w:rPr>
                <w:b/>
                <w:bCs/>
                <w:color w:val="FFFFFF"/>
                <w:sz w:val="18"/>
                <w:szCs w:val="18"/>
              </w:rPr>
              <w:t xml:space="preserve">Comportamiento esperado</w:t>
            </w:r>
          </w:p>
        </w:tc>
      </w:tr>
      <w:tr>
        <w:trPr>
          <w:tblHeader w:val="off"/>
        </w:trPr>
        <w:tc>
          <w:tcPr>
            <w:tcW w:type="dxa" w:w="741"/>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1</w:t>
            </w:r>
          </w:p>
        </w:tc>
        <w:tc>
          <w:tcPr>
            <w:tcW w:type="dxa" w:w="2372"/>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Tablero de obra</w:t>
            </w:r>
          </w:p>
        </w:tc>
        <w:tc>
          <w:tcPr>
            <w:tcW w:type="dxa" w:w="6525"/>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Vista formulario propia de la vertical sobre el proyecto, abierta desde Obras › Obras. La ficha nativa de Proyectos no cambia.</w:t>
            </w:r>
          </w:p>
        </w:tc>
      </w:tr>
      <w:tr>
        <w:trPr>
          <w:tblHeader w:val="off"/>
        </w:trPr>
        <w:tc>
          <w:tcPr>
            <w:tcW w:type="dxa" w:w="741"/>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2</w:t>
            </w:r>
          </w:p>
        </w:tc>
        <w:tc>
          <w:tcPr>
            <w:tcW w:type="dxa" w:w="2372"/>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Indicadores</w:t>
            </w:r>
          </w:p>
        </w:tc>
        <w:tc>
          <w:tcPr>
            <w:tcW w:type="dxa" w:w="6525"/>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Planificado, comprometido, real y saldo del plan; valorizado y cobrado del cliente. Solo con Ve montos.</w:t>
            </w:r>
          </w:p>
        </w:tc>
      </w:tr>
      <w:tr>
        <w:trPr>
          <w:tblHeader w:val="off"/>
        </w:trPr>
        <w:tc>
          <w:tcPr>
            <w:tcW w:type="dxa" w:w="741"/>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3</w:t>
            </w:r>
          </w:p>
        </w:tc>
        <w:tc>
          <w:tcPr>
            <w:tcW w:type="dxa" w:w="2372"/>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Ejecutar</w:t>
            </w:r>
          </w:p>
        </w:tc>
        <w:tc>
          <w:tcPr>
            <w:tcW w:type="dxa" w:w="6525"/>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Botones que lanzan los asistentes con la obra cargada o abren las listas filtradas por la obra.</w:t>
            </w:r>
          </w:p>
        </w:tc>
      </w:tr>
      <w:tr>
        <w:trPr>
          <w:tblHeader w:val="off"/>
        </w:trPr>
        <w:tc>
          <w:tcPr>
            <w:tcW w:type="dxa" w:w="741"/>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4</w:t>
            </w:r>
          </w:p>
        </w:tc>
        <w:tc>
          <w:tcPr>
            <w:tcW w:type="dxa" w:w="2372"/>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Controlar y Cobrar</w:t>
            </w:r>
          </w:p>
        </w:tc>
        <w:tc>
          <w:tcPr>
            <w:tcW w:type="dxa" w:w="6525"/>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Informes de la obra y valorización al cliente; Cobrar requiere el complemento Ingresos.</w:t>
            </w:r>
          </w:p>
        </w:tc>
      </w:tr>
      <w:tr>
        <w:trPr>
          <w:tblHeader w:val="off"/>
        </w:trPr>
        <w:tc>
          <w:tcPr>
            <w:tcW w:type="dxa" w:w="741"/>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5</w:t>
            </w:r>
          </w:p>
        </w:tc>
        <w:tc>
          <w:tcPr>
            <w:tcW w:type="dxa" w:w="2372"/>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Abrir en Proyectos</w:t>
            </w:r>
          </w:p>
        </w:tc>
        <w:tc>
          <w:tcPr>
            <w:tcW w:type="dxa" w:w="6525"/>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Lleva a la ficha nativa del mismo proyecto.</w:t>
            </w:r>
          </w:p>
        </w:tc>
      </w:tr>
    </w:tbl>
    <w:p>
      <w:pPr>
        <w:spacing w:after="80"/>
      </w:pPr>
    </w:p>
    <w:p>
      <w:pPr>
        <w:pStyle w:val="Heading2"/>
      </w:pPr>
      <w:r>
        <w:t xml:space="preserve">4.5 Tarea de obra</w:t>
      </w:r>
    </w:p>
    <w:p>
      <w:pPr>
        <w:spacing w:after="120" w:line="276"/>
      </w:pPr>
      <w:r>
        <w:t xml:space="preserve">Obras › Tareas de la obra abre las tareas con una vista propia de la vertical. Muestra los niveles del plan con los rótulos de la plantilla (6.3), los recursos y su avance, y un menú «Ejecutar» junto a los botones Registrar avance, Validar y Rechazar que ya existen. Los asistentes del plan aceptan tareas y etapas como filtro (campos task_ids y stage_ids del asistente Asignar contrata), así que la acción solo precarga la obra, el plan vigente y la tarea.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8"/>
        <w:gridCol w:w="3012"/>
        <w:gridCol w:w="4518"/>
      </w:tblGrid>
      <w:tr>
        <w:trPr>
          <w:tblHeader/>
        </w:trPr>
        <w:tc>
          <w:tcPr>
            <w:tcW w:type="dxa" w:w="2108"/>
            <w:tcBorders>
              <w:top w:val="single" w:color="D7DEE5" w:sz="4"/>
              <w:left w:val="single" w:color="D7DEE5" w:sz="4"/>
              <w:bottom w:val="single" w:color="D7DEE5" w:sz="4"/>
              <w:right w:val="single" w:color="D7DEE5" w:sz="4"/>
            </w:tcBorders>
            <w:shd w:fill="1F3145" w:color="auto" w:val="clear"/>
            <w:tcMar>
              <w:top w:type="dxa" w:w="60"/>
              <w:left w:type="dxa" w:w="90"/>
              <w:bottom w:type="dxa" w:w="60"/>
              <w:right w:type="dxa" w:w="90"/>
            </w:tcMar>
          </w:tcPr>
          <w:p>
            <w:pPr>
              <w:spacing w:after="30"/>
            </w:pPr>
            <w:r>
              <w:rPr>
                <w:b/>
                <w:bCs/>
                <w:color w:val="FFFFFF"/>
                <w:sz w:val="18"/>
                <w:szCs w:val="18"/>
              </w:rPr>
              <w:t xml:space="preserve">Acción del menú Ejecutar</w:t>
            </w:r>
          </w:p>
        </w:tc>
        <w:tc>
          <w:tcPr>
            <w:tcW w:type="dxa" w:w="3012"/>
            <w:tcBorders>
              <w:top w:val="single" w:color="D7DEE5" w:sz="4"/>
              <w:left w:val="single" w:color="D7DEE5" w:sz="4"/>
              <w:bottom w:val="single" w:color="D7DEE5" w:sz="4"/>
              <w:right w:val="single" w:color="D7DEE5" w:sz="4"/>
            </w:tcBorders>
            <w:shd w:fill="1F3145" w:color="auto" w:val="clear"/>
            <w:tcMar>
              <w:top w:type="dxa" w:w="60"/>
              <w:left w:type="dxa" w:w="90"/>
              <w:bottom w:type="dxa" w:w="60"/>
              <w:right w:type="dxa" w:w="90"/>
            </w:tcMar>
          </w:tcPr>
          <w:p>
            <w:pPr>
              <w:spacing w:after="30"/>
            </w:pPr>
            <w:r>
              <w:rPr>
                <w:b/>
                <w:bCs/>
                <w:color w:val="FFFFFF"/>
                <w:sz w:val="18"/>
                <w:szCs w:val="18"/>
              </w:rPr>
              <w:t xml:space="preserve">Asistente o documento</w:t>
            </w:r>
          </w:p>
        </w:tc>
        <w:tc>
          <w:tcPr>
            <w:tcW w:type="dxa" w:w="4518"/>
            <w:tcBorders>
              <w:top w:val="single" w:color="D7DEE5" w:sz="4"/>
              <w:left w:val="single" w:color="D7DEE5" w:sz="4"/>
              <w:bottom w:val="single" w:color="D7DEE5" w:sz="4"/>
              <w:right w:val="single" w:color="D7DEE5" w:sz="4"/>
            </w:tcBorders>
            <w:shd w:fill="1F3145" w:color="auto" w:val="clear"/>
            <w:tcMar>
              <w:top w:type="dxa" w:w="60"/>
              <w:left w:type="dxa" w:w="90"/>
              <w:bottom w:type="dxa" w:w="60"/>
              <w:right w:type="dxa" w:w="90"/>
            </w:tcMar>
          </w:tcPr>
          <w:p>
            <w:pPr>
              <w:spacing w:after="30"/>
            </w:pPr>
            <w:r>
              <w:rPr>
                <w:b/>
                <w:bCs/>
                <w:color w:val="FFFFFF"/>
                <w:sz w:val="18"/>
                <w:szCs w:val="18"/>
              </w:rPr>
              <w:t xml:space="preserve">Precarga</w:t>
            </w:r>
          </w:p>
        </w:tc>
      </w:tr>
      <w:tr>
        <w:trPr>
          <w:tblHeader w:val="off"/>
        </w:trPr>
        <w:tc>
          <w:tcPr>
            <w:tcW w:type="dxa" w:w="2108"/>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Asignar contrata</w:t>
            </w:r>
          </w:p>
        </w:tc>
        <w:tc>
          <w:tcPr>
            <w:tcW w:type="dxa" w:w="3012"/>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Asignar contrata</w:t>
            </w:r>
          </w:p>
        </w:tc>
        <w:tc>
          <w:tcPr>
            <w:tcW w:type="dxa" w:w="4518"/>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Plan vigente, tarea y sus líneas del plan de comportamiento Contrata</w:t>
            </w:r>
          </w:p>
        </w:tc>
      </w:tr>
      <w:tr>
        <w:trPr>
          <w:tblHeader w:val="off"/>
        </w:trPr>
        <w:tc>
          <w:tcPr>
            <w:tcW w:type="dxa" w:w="2108"/>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Asignar cuadrilla</w:t>
            </w:r>
          </w:p>
        </w:tc>
        <w:tc>
          <w:tcPr>
            <w:tcW w:type="dxa" w:w="3012"/>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Asignar cuadrilla</w:t>
            </w:r>
          </w:p>
        </w:tc>
        <w:tc>
          <w:tcPr>
            <w:tcW w:type="dxa" w:w="4518"/>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Plan vigente, tarea y líneas de Personal propio</w:t>
            </w:r>
          </w:p>
        </w:tc>
      </w:tr>
      <w:tr>
        <w:trPr>
          <w:tblHeader w:val="off"/>
        </w:trPr>
        <w:tc>
          <w:tcPr>
            <w:tcW w:type="dxa" w:w="2108"/>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Pedir material</w:t>
            </w:r>
          </w:p>
        </w:tc>
        <w:tc>
          <w:tcPr>
            <w:tcW w:type="dxa" w:w="3012"/>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Requerimiento de obra desde el plan</w:t>
            </w:r>
          </w:p>
        </w:tc>
        <w:tc>
          <w:tcPr>
            <w:tcW w:type="dxa" w:w="4518"/>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Plan vigente, tarea y líneas de Material</w:t>
            </w:r>
          </w:p>
        </w:tc>
      </w:tr>
      <w:tr>
        <w:trPr>
          <w:tblHeader w:val="off"/>
        </w:trPr>
        <w:tc>
          <w:tcPr>
            <w:tcW w:type="dxa" w:w="2108"/>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Registrar cambio</w:t>
            </w:r>
          </w:p>
        </w:tc>
        <w:tc>
          <w:tcPr>
            <w:tcW w:type="dxa" w:w="3012"/>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Cambio de obra</w:t>
            </w:r>
          </w:p>
        </w:tc>
        <w:tc>
          <w:tcPr>
            <w:tcW w:type="dxa" w:w="4518"/>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Obra, plan y tarea</w:t>
            </w:r>
          </w:p>
        </w:tc>
      </w:tr>
      <w:tr>
        <w:trPr>
          <w:tblHeader w:val="off"/>
        </w:trPr>
        <w:tc>
          <w:tcPr>
            <w:tcW w:type="dxa" w:w="2108"/>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Registrar deductivo</w:t>
            </w:r>
          </w:p>
        </w:tc>
        <w:tc>
          <w:tcPr>
            <w:tcW w:type="dxa" w:w="3012"/>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Deductivo de contrata (3.7)</w:t>
            </w:r>
          </w:p>
        </w:tc>
        <w:tc>
          <w:tcPr>
            <w:tcW w:type="dxa" w:w="4518"/>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Obra y órdenes de contrata de la tarea</w:t>
            </w:r>
          </w:p>
        </w:tc>
      </w:tr>
    </w:tbl>
    <w:p>
      <w:pPr>
        <w:spacing w:after="80"/>
      </w:pPr>
    </w:p>
    <w:p>
      <w:pPr>
        <w:keepNext/>
        <w:spacing w:after="60" w:before="160"/>
      </w:pPr>
      <w:r>
        <w:rPr>
          <w:b/>
          <w:bCs/>
          <w:color w:val="1F3145"/>
          <w:sz w:val="20"/>
          <w:szCs w:val="20"/>
        </w:rPr>
        <w:t xml:space="preserve">Figura 15. Tarea de obra de la vertical con el menú Ejecutar</w:t>
      </w:r>
    </w:p>
    <w:p>
      <w:pPr>
        <w:keepNext/>
        <w:spacing w:after="80"/>
        <w:jc w:val="center"/>
      </w:pPr>
      <w:r>
        <w:drawing>
          <wp:inline distT="0" distB="0" distL="0" distR="0">
            <wp:extent cx="6115050" cy="3190875"/>
            <wp:effectExtent t="0" r="0" b="0" l="0"/>
            <wp:docPr id="15" name="M12" descr="Tarea de obra de la vertical con el menú Ejecutar" title="Tarea de obra de la vertical con el menú Ejecut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6115050" cy="3190875"/>
                    </a:xfrm>
                    <a:prstGeom prst="rect">
                      <a:avLst/>
                    </a:prstGeom>
                  </pic:spPr>
                </pic:pic>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
        <w:gridCol w:w="2372"/>
        <w:gridCol w:w="6525"/>
      </w:tblGrid>
      <w:tr>
        <w:trPr>
          <w:tblHeader/>
        </w:trPr>
        <w:tc>
          <w:tcPr>
            <w:tcW w:type="dxa" w:w="741"/>
            <w:tcBorders>
              <w:top w:val="single" w:color="D7DEE5" w:sz="4"/>
              <w:left w:val="single" w:color="D7DEE5" w:sz="4"/>
              <w:bottom w:val="single" w:color="D7DEE5" w:sz="4"/>
              <w:right w:val="single" w:color="D7DEE5" w:sz="4"/>
            </w:tcBorders>
            <w:shd w:fill="1F3145" w:color="auto" w:val="clear"/>
            <w:tcMar>
              <w:top w:type="dxa" w:w="60"/>
              <w:left w:type="dxa" w:w="90"/>
              <w:bottom w:type="dxa" w:w="60"/>
              <w:right w:type="dxa" w:w="90"/>
            </w:tcMar>
          </w:tcPr>
          <w:p>
            <w:pPr>
              <w:spacing w:after="30"/>
            </w:pPr>
            <w:r>
              <w:rPr>
                <w:b/>
                <w:bCs/>
                <w:color w:val="FFFFFF"/>
                <w:sz w:val="18"/>
                <w:szCs w:val="18"/>
              </w:rPr>
              <w:t xml:space="preserve">N°</w:t>
            </w:r>
          </w:p>
        </w:tc>
        <w:tc>
          <w:tcPr>
            <w:tcW w:type="dxa" w:w="2372"/>
            <w:tcBorders>
              <w:top w:val="single" w:color="D7DEE5" w:sz="4"/>
              <w:left w:val="single" w:color="D7DEE5" w:sz="4"/>
              <w:bottom w:val="single" w:color="D7DEE5" w:sz="4"/>
              <w:right w:val="single" w:color="D7DEE5" w:sz="4"/>
            </w:tcBorders>
            <w:shd w:fill="1F3145" w:color="auto" w:val="clear"/>
            <w:tcMar>
              <w:top w:type="dxa" w:w="60"/>
              <w:left w:type="dxa" w:w="90"/>
              <w:bottom w:type="dxa" w:w="60"/>
              <w:right w:type="dxa" w:w="90"/>
            </w:tcMar>
          </w:tcPr>
          <w:p>
            <w:pPr>
              <w:spacing w:after="30"/>
            </w:pPr>
            <w:r>
              <w:rPr>
                <w:b/>
                <w:bCs/>
                <w:color w:val="FFFFFF"/>
                <w:sz w:val="18"/>
                <w:szCs w:val="18"/>
              </w:rPr>
              <w:t xml:space="preserve">Elemento</w:t>
            </w:r>
          </w:p>
        </w:tc>
        <w:tc>
          <w:tcPr>
            <w:tcW w:type="dxa" w:w="6525"/>
            <w:tcBorders>
              <w:top w:val="single" w:color="D7DEE5" w:sz="4"/>
              <w:left w:val="single" w:color="D7DEE5" w:sz="4"/>
              <w:bottom w:val="single" w:color="D7DEE5" w:sz="4"/>
              <w:right w:val="single" w:color="D7DEE5" w:sz="4"/>
            </w:tcBorders>
            <w:shd w:fill="1F3145" w:color="auto" w:val="clear"/>
            <w:tcMar>
              <w:top w:type="dxa" w:w="60"/>
              <w:left w:type="dxa" w:w="90"/>
              <w:bottom w:type="dxa" w:w="60"/>
              <w:right w:type="dxa" w:w="90"/>
            </w:tcMar>
          </w:tcPr>
          <w:p>
            <w:pPr>
              <w:spacing w:after="30"/>
            </w:pPr>
            <w:r>
              <w:rPr>
                <w:b/>
                <w:bCs/>
                <w:color w:val="FFFFFF"/>
                <w:sz w:val="18"/>
                <w:szCs w:val="18"/>
              </w:rPr>
              <w:t xml:space="preserve">Comportamiento esperado</w:t>
            </w:r>
          </w:p>
        </w:tc>
      </w:tr>
      <w:tr>
        <w:trPr>
          <w:tblHeader w:val="off"/>
        </w:trPr>
        <w:tc>
          <w:tcPr>
            <w:tcW w:type="dxa" w:w="741"/>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1</w:t>
            </w:r>
          </w:p>
        </w:tc>
        <w:tc>
          <w:tcPr>
            <w:tcW w:type="dxa" w:w="2372"/>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Menú Ejecutar</w:t>
            </w:r>
          </w:p>
        </w:tc>
        <w:tc>
          <w:tcPr>
            <w:tcW w:type="dxa" w:w="6525"/>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Lanza los asistentes del plan con la obra, el plan vigente y la tarea precargados. Registrar avance, Validar y Rechazar ya existen.</w:t>
            </w:r>
          </w:p>
        </w:tc>
      </w:tr>
      <w:tr>
        <w:trPr>
          <w:tblHeader w:val="off"/>
        </w:trPr>
        <w:tc>
          <w:tcPr>
            <w:tcW w:type="dxa" w:w="741"/>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2</w:t>
            </w:r>
          </w:p>
        </w:tc>
        <w:tc>
          <w:tcPr>
            <w:tcW w:type="dxa" w:w="2372"/>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Rótulos de nivel</w:t>
            </w:r>
          </w:p>
        </w:tc>
        <w:tc>
          <w:tcPr>
            <w:tcW w:type="dxa" w:w="6525"/>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Los niveles se muestran con los rótulos de la plantilla de niveles (6.3).</w:t>
            </w:r>
          </w:p>
        </w:tc>
      </w:tr>
    </w:tbl>
    <w:p>
      <w:pPr>
        <w:spacing w:after="80"/>
      </w:pPr>
    </w:p>
    <w:p>
      <w:pPr>
        <w:pStyle w:val="Heading2"/>
      </w:pPr>
      <w:r>
        <w:t xml:space="preserve">4.6 Sección Obra en el tablero del proyecto</w:t>
      </w:r>
    </w:p>
    <w:p>
      <w:pPr>
        <w:spacing w:after="120" w:line="276"/>
      </w:pPr>
      <w:r>
        <w:t xml:space="preserve">Con el ajuste «Ejecución desde Proyectos», el tablero de un proyecto que es obra agrega una sección «Obra» con botones que abren las listas filtradas por la obra o lanzan los asistentes con la obra cargada. Cada botón muestra un contador y respeta los grupos del usuario (capítulo 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76"/>
        <w:gridCol w:w="3731"/>
        <w:gridCol w:w="1555"/>
        <w:gridCol w:w="2176"/>
      </w:tblGrid>
      <w:tr>
        <w:trPr>
          <w:tblHeader/>
        </w:trPr>
        <w:tc>
          <w:tcPr>
            <w:tcW w:type="dxa" w:w="2176"/>
            <w:tcBorders>
              <w:top w:val="single" w:color="D7DEE5" w:sz="4"/>
              <w:left w:val="single" w:color="D7DEE5" w:sz="4"/>
              <w:bottom w:val="single" w:color="D7DEE5" w:sz="4"/>
              <w:right w:val="single" w:color="D7DEE5" w:sz="4"/>
            </w:tcBorders>
            <w:shd w:fill="1F3145" w:color="auto" w:val="clear"/>
            <w:tcMar>
              <w:top w:type="dxa" w:w="60"/>
              <w:left w:type="dxa" w:w="90"/>
              <w:bottom w:type="dxa" w:w="60"/>
              <w:right w:type="dxa" w:w="90"/>
            </w:tcMar>
          </w:tcPr>
          <w:p>
            <w:pPr>
              <w:spacing w:after="30"/>
            </w:pPr>
            <w:r>
              <w:rPr>
                <w:b/>
                <w:bCs/>
                <w:color w:val="FFFFFF"/>
                <w:sz w:val="18"/>
                <w:szCs w:val="18"/>
              </w:rPr>
              <w:t xml:space="preserve">Botón</w:t>
            </w:r>
          </w:p>
        </w:tc>
        <w:tc>
          <w:tcPr>
            <w:tcW w:type="dxa" w:w="3731"/>
            <w:tcBorders>
              <w:top w:val="single" w:color="D7DEE5" w:sz="4"/>
              <w:left w:val="single" w:color="D7DEE5" w:sz="4"/>
              <w:bottom w:val="single" w:color="D7DEE5" w:sz="4"/>
              <w:right w:val="single" w:color="D7DEE5" w:sz="4"/>
            </w:tcBorders>
            <w:shd w:fill="1F3145" w:color="auto" w:val="clear"/>
            <w:tcMar>
              <w:top w:type="dxa" w:w="60"/>
              <w:left w:type="dxa" w:w="90"/>
              <w:bottom w:type="dxa" w:w="60"/>
              <w:right w:type="dxa" w:w="90"/>
            </w:tcMar>
          </w:tcPr>
          <w:p>
            <w:pPr>
              <w:spacing w:after="30"/>
            </w:pPr>
            <w:r>
              <w:rPr>
                <w:b/>
                <w:bCs/>
                <w:color w:val="FFFFFF"/>
                <w:sz w:val="18"/>
                <w:szCs w:val="18"/>
              </w:rPr>
              <w:t xml:space="preserve">Abre</w:t>
            </w:r>
          </w:p>
        </w:tc>
        <w:tc>
          <w:tcPr>
            <w:tcW w:type="dxa" w:w="1555"/>
            <w:tcBorders>
              <w:top w:val="single" w:color="D7DEE5" w:sz="4"/>
              <w:left w:val="single" w:color="D7DEE5" w:sz="4"/>
              <w:bottom w:val="single" w:color="D7DEE5" w:sz="4"/>
              <w:right w:val="single" w:color="D7DEE5" w:sz="4"/>
            </w:tcBorders>
            <w:shd w:fill="1F3145" w:color="auto" w:val="clear"/>
            <w:tcMar>
              <w:top w:type="dxa" w:w="60"/>
              <w:left w:type="dxa" w:w="90"/>
              <w:bottom w:type="dxa" w:w="60"/>
              <w:right w:type="dxa" w:w="90"/>
            </w:tcMar>
          </w:tcPr>
          <w:p>
            <w:pPr>
              <w:spacing w:after="30"/>
            </w:pPr>
            <w:r>
              <w:rPr>
                <w:b/>
                <w:bCs/>
                <w:color w:val="FFFFFF"/>
                <w:sz w:val="18"/>
                <w:szCs w:val="18"/>
              </w:rPr>
              <w:t xml:space="preserve">Contador</w:t>
            </w:r>
          </w:p>
        </w:tc>
        <w:tc>
          <w:tcPr>
            <w:tcW w:type="dxa" w:w="2176"/>
            <w:tcBorders>
              <w:top w:val="single" w:color="D7DEE5" w:sz="4"/>
              <w:left w:val="single" w:color="D7DEE5" w:sz="4"/>
              <w:bottom w:val="single" w:color="D7DEE5" w:sz="4"/>
              <w:right w:val="single" w:color="D7DEE5" w:sz="4"/>
            </w:tcBorders>
            <w:shd w:fill="1F3145" w:color="auto" w:val="clear"/>
            <w:tcMar>
              <w:top w:type="dxa" w:w="60"/>
              <w:left w:type="dxa" w:w="90"/>
              <w:bottom w:type="dxa" w:w="60"/>
              <w:right w:type="dxa" w:w="90"/>
            </w:tcMar>
          </w:tcPr>
          <w:p>
            <w:pPr>
              <w:spacing w:after="30"/>
            </w:pPr>
            <w:r>
              <w:rPr>
                <w:b/>
                <w:bCs/>
                <w:color w:val="FFFFFF"/>
                <w:sz w:val="18"/>
                <w:szCs w:val="18"/>
              </w:rPr>
              <w:t xml:space="preserve">Eje del grupo</w:t>
            </w:r>
          </w:p>
        </w:tc>
      </w:tr>
      <w:tr>
        <w:trPr>
          <w:tblHeader w:val="off"/>
        </w:trPr>
        <w:tc>
          <w:tcPr>
            <w:tcW w:type="dxa" w:w="2176"/>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Plan de recursos</w:t>
            </w:r>
          </w:p>
        </w:tc>
        <w:tc>
          <w:tcPr>
            <w:tcW w:type="dxa" w:w="3731"/>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Plan vigente de la obra</w:t>
            </w:r>
          </w:p>
        </w:tc>
        <w:tc>
          <w:tcPr>
            <w:tcW w:type="dxa" w:w="1555"/>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Versión</w:t>
            </w:r>
          </w:p>
        </w:tc>
        <w:tc>
          <w:tcPr>
            <w:tcW w:type="dxa" w:w="2176"/>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Plan: consulta</w:t>
            </w:r>
          </w:p>
        </w:tc>
      </w:tr>
      <w:tr>
        <w:trPr>
          <w:tblHeader w:val="off"/>
        </w:trPr>
        <w:tc>
          <w:tcPr>
            <w:tcW w:type="dxa" w:w="2176"/>
            <w:tcBorders>
              <w:top w:val="single" w:color="D7DEE5" w:sz="4"/>
              <w:left w:val="single" w:color="D7DEE5" w:sz="4"/>
              <w:bottom w:val="single" w:color="D7DEE5" w:sz="4"/>
              <w:right w:val="single" w:color="D7DEE5" w:sz="4"/>
            </w:tcBorders>
            <w:shd w:fill="F0EEF7" w:color="auto" w:val="clear"/>
            <w:tcMar>
              <w:top w:type="dxa" w:w="60"/>
              <w:left w:type="dxa" w:w="90"/>
              <w:bottom w:type="dxa" w:w="60"/>
              <w:right w:type="dxa" w:w="90"/>
            </w:tcMar>
          </w:tcPr>
          <w:p>
            <w:pPr>
              <w:spacing w:after="30"/>
            </w:pPr>
            <w:r>
              <w:rPr>
                <w:sz w:val="18"/>
                <w:szCs w:val="18"/>
              </w:rPr>
              <w:t xml:space="preserve">Control de saldo</w:t>
            </w:r>
          </w:p>
        </w:tc>
        <w:tc>
          <w:tcPr>
            <w:tcW w:type="dxa" w:w="3731"/>
            <w:tcBorders>
              <w:top w:val="single" w:color="D7DEE5" w:sz="4"/>
              <w:left w:val="single" w:color="D7DEE5" w:sz="4"/>
              <w:bottom w:val="single" w:color="D7DEE5" w:sz="4"/>
              <w:right w:val="single" w:color="D7DEE5" w:sz="4"/>
            </w:tcBorders>
            <w:shd w:fill="F0EEF7" w:color="auto" w:val="clear"/>
            <w:tcMar>
              <w:top w:type="dxa" w:w="60"/>
              <w:left w:type="dxa" w:w="90"/>
              <w:bottom w:type="dxa" w:w="60"/>
              <w:right w:type="dxa" w:w="90"/>
            </w:tcMar>
          </w:tcPr>
          <w:p>
            <w:pPr>
              <w:spacing w:after="30"/>
            </w:pPr>
            <w:r>
              <w:rPr>
                <w:sz w:val="18"/>
                <w:szCs w:val="18"/>
              </w:rPr>
              <w:t xml:space="preserve">Control por línea del plan</w:t>
            </w:r>
          </w:p>
        </w:tc>
        <w:tc>
          <w:tcPr>
            <w:tcW w:type="dxa" w:w="1555"/>
            <w:tcBorders>
              <w:top w:val="single" w:color="D7DEE5" w:sz="4"/>
              <w:left w:val="single" w:color="D7DEE5" w:sz="4"/>
              <w:bottom w:val="single" w:color="D7DEE5" w:sz="4"/>
              <w:right w:val="single" w:color="D7DEE5" w:sz="4"/>
            </w:tcBorders>
            <w:shd w:fill="F0EEF7" w:color="auto" w:val="clear"/>
            <w:tcMar>
              <w:top w:type="dxa" w:w="60"/>
              <w:left w:type="dxa" w:w="90"/>
              <w:bottom w:type="dxa" w:w="60"/>
              <w:right w:type="dxa" w:w="90"/>
            </w:tcMar>
          </w:tcPr>
          <w:p>
            <w:pPr>
              <w:spacing w:after="30"/>
            </w:pPr>
            <w:r>
              <w:rPr>
                <w:sz w:val="18"/>
                <w:szCs w:val="18"/>
              </w:rPr>
              <w:t xml:space="preserve">% ejecutado</w:t>
            </w:r>
          </w:p>
        </w:tc>
        <w:tc>
          <w:tcPr>
            <w:tcW w:type="dxa" w:w="2176"/>
            <w:tcBorders>
              <w:top w:val="single" w:color="D7DEE5" w:sz="4"/>
              <w:left w:val="single" w:color="D7DEE5" w:sz="4"/>
              <w:bottom w:val="single" w:color="D7DEE5" w:sz="4"/>
              <w:right w:val="single" w:color="D7DEE5" w:sz="4"/>
            </w:tcBorders>
            <w:shd w:fill="F0EEF7" w:color="auto" w:val="clear"/>
            <w:tcMar>
              <w:top w:type="dxa" w:w="60"/>
              <w:left w:type="dxa" w:w="90"/>
              <w:bottom w:type="dxa" w:w="60"/>
              <w:right w:type="dxa" w:w="90"/>
            </w:tcMar>
          </w:tcPr>
          <w:p>
            <w:pPr>
              <w:spacing w:after="30"/>
            </w:pPr>
            <w:r>
              <w:rPr>
                <w:sz w:val="18"/>
                <w:szCs w:val="18"/>
              </w:rPr>
              <w:t xml:space="preserve">Plan: consulta y Ve montos</w:t>
            </w:r>
          </w:p>
        </w:tc>
      </w:tr>
      <w:tr>
        <w:trPr>
          <w:tblHeader w:val="off"/>
        </w:trPr>
        <w:tc>
          <w:tcPr>
            <w:tcW w:type="dxa" w:w="2176"/>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Asignar contrata</w:t>
            </w:r>
          </w:p>
        </w:tc>
        <w:tc>
          <w:tcPr>
            <w:tcW w:type="dxa" w:w="3731"/>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Asistente Asignar contrata con la obra cargada</w:t>
            </w:r>
          </w:p>
        </w:tc>
        <w:tc>
          <w:tcPr>
            <w:tcW w:type="dxa" w:w="1555"/>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w:t>
            </w:r>
          </w:p>
        </w:tc>
        <w:tc>
          <w:tcPr>
            <w:tcW w:type="dxa" w:w="2176"/>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Ejecución: ejecuta</w:t>
            </w:r>
          </w:p>
        </w:tc>
      </w:tr>
      <w:tr>
        <w:trPr>
          <w:tblHeader w:val="off"/>
        </w:trPr>
        <w:tc>
          <w:tcPr>
            <w:tcW w:type="dxa" w:w="2176"/>
            <w:tcBorders>
              <w:top w:val="single" w:color="D7DEE5" w:sz="4"/>
              <w:left w:val="single" w:color="D7DEE5" w:sz="4"/>
              <w:bottom w:val="single" w:color="D7DEE5" w:sz="4"/>
              <w:right w:val="single" w:color="D7DEE5" w:sz="4"/>
            </w:tcBorders>
            <w:shd w:fill="F0EEF7" w:color="auto" w:val="clear"/>
            <w:tcMar>
              <w:top w:type="dxa" w:w="60"/>
              <w:left w:type="dxa" w:w="90"/>
              <w:bottom w:type="dxa" w:w="60"/>
              <w:right w:type="dxa" w:w="90"/>
            </w:tcMar>
          </w:tcPr>
          <w:p>
            <w:pPr>
              <w:spacing w:after="30"/>
            </w:pPr>
            <w:r>
              <w:rPr>
                <w:sz w:val="18"/>
                <w:szCs w:val="18"/>
              </w:rPr>
              <w:t xml:space="preserve">Asignar cuadrilla</w:t>
            </w:r>
          </w:p>
        </w:tc>
        <w:tc>
          <w:tcPr>
            <w:tcW w:type="dxa" w:w="3731"/>
            <w:tcBorders>
              <w:top w:val="single" w:color="D7DEE5" w:sz="4"/>
              <w:left w:val="single" w:color="D7DEE5" w:sz="4"/>
              <w:bottom w:val="single" w:color="D7DEE5" w:sz="4"/>
              <w:right w:val="single" w:color="D7DEE5" w:sz="4"/>
            </w:tcBorders>
            <w:shd w:fill="F0EEF7" w:color="auto" w:val="clear"/>
            <w:tcMar>
              <w:top w:type="dxa" w:w="60"/>
              <w:left w:type="dxa" w:w="90"/>
              <w:bottom w:type="dxa" w:w="60"/>
              <w:right w:type="dxa" w:w="90"/>
            </w:tcMar>
          </w:tcPr>
          <w:p>
            <w:pPr>
              <w:spacing w:after="30"/>
            </w:pPr>
            <w:r>
              <w:rPr>
                <w:sz w:val="18"/>
                <w:szCs w:val="18"/>
              </w:rPr>
              <w:t xml:space="preserve">Asistente Asignar cuadrilla con la obra cargada</w:t>
            </w:r>
          </w:p>
        </w:tc>
        <w:tc>
          <w:tcPr>
            <w:tcW w:type="dxa" w:w="1555"/>
            <w:tcBorders>
              <w:top w:val="single" w:color="D7DEE5" w:sz="4"/>
              <w:left w:val="single" w:color="D7DEE5" w:sz="4"/>
              <w:bottom w:val="single" w:color="D7DEE5" w:sz="4"/>
              <w:right w:val="single" w:color="D7DEE5" w:sz="4"/>
            </w:tcBorders>
            <w:shd w:fill="F0EEF7" w:color="auto" w:val="clear"/>
            <w:tcMar>
              <w:top w:type="dxa" w:w="60"/>
              <w:left w:type="dxa" w:w="90"/>
              <w:bottom w:type="dxa" w:w="60"/>
              <w:right w:type="dxa" w:w="90"/>
            </w:tcMar>
          </w:tcPr>
          <w:p>
            <w:pPr>
              <w:spacing w:after="30"/>
            </w:pPr>
            <w:r>
              <w:rPr>
                <w:sz w:val="18"/>
                <w:szCs w:val="18"/>
              </w:rPr>
              <w:t xml:space="preserve">—</w:t>
            </w:r>
          </w:p>
        </w:tc>
        <w:tc>
          <w:tcPr>
            <w:tcW w:type="dxa" w:w="2176"/>
            <w:tcBorders>
              <w:top w:val="single" w:color="D7DEE5" w:sz="4"/>
              <w:left w:val="single" w:color="D7DEE5" w:sz="4"/>
              <w:bottom w:val="single" w:color="D7DEE5" w:sz="4"/>
              <w:right w:val="single" w:color="D7DEE5" w:sz="4"/>
            </w:tcBorders>
            <w:shd w:fill="F0EEF7" w:color="auto" w:val="clear"/>
            <w:tcMar>
              <w:top w:type="dxa" w:w="60"/>
              <w:left w:type="dxa" w:w="90"/>
              <w:bottom w:type="dxa" w:w="60"/>
              <w:right w:type="dxa" w:w="90"/>
            </w:tcMar>
          </w:tcPr>
          <w:p>
            <w:pPr>
              <w:spacing w:after="30"/>
            </w:pPr>
            <w:r>
              <w:rPr>
                <w:sz w:val="18"/>
                <w:szCs w:val="18"/>
              </w:rPr>
              <w:t xml:space="preserve">Ejecución: ejecuta</w:t>
            </w:r>
          </w:p>
        </w:tc>
      </w:tr>
      <w:tr>
        <w:trPr>
          <w:tblHeader w:val="off"/>
        </w:trPr>
        <w:tc>
          <w:tcPr>
            <w:tcW w:type="dxa" w:w="2176"/>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Pedir material</w:t>
            </w:r>
          </w:p>
        </w:tc>
        <w:tc>
          <w:tcPr>
            <w:tcW w:type="dxa" w:w="3731"/>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Asistente Requerimiento de obra desde el plan</w:t>
            </w:r>
          </w:p>
        </w:tc>
        <w:tc>
          <w:tcPr>
            <w:tcW w:type="dxa" w:w="1555"/>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w:t>
            </w:r>
          </w:p>
        </w:tc>
        <w:tc>
          <w:tcPr>
            <w:tcW w:type="dxa" w:w="2176"/>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Ejecución: ejecuta</w:t>
            </w:r>
          </w:p>
        </w:tc>
      </w:tr>
      <w:tr>
        <w:trPr>
          <w:tblHeader w:val="off"/>
        </w:trPr>
        <w:tc>
          <w:tcPr>
            <w:tcW w:type="dxa" w:w="2176"/>
            <w:tcBorders>
              <w:top w:val="single" w:color="D7DEE5" w:sz="4"/>
              <w:left w:val="single" w:color="D7DEE5" w:sz="4"/>
              <w:bottom w:val="single" w:color="D7DEE5" w:sz="4"/>
              <w:right w:val="single" w:color="D7DEE5" w:sz="4"/>
            </w:tcBorders>
            <w:shd w:fill="F0EEF7" w:color="auto" w:val="clear"/>
            <w:tcMar>
              <w:top w:type="dxa" w:w="60"/>
              <w:left w:type="dxa" w:w="90"/>
              <w:bottom w:type="dxa" w:w="60"/>
              <w:right w:type="dxa" w:w="90"/>
            </w:tcMar>
          </w:tcPr>
          <w:p>
            <w:pPr>
              <w:spacing w:after="30"/>
            </w:pPr>
            <w:r>
              <w:rPr>
                <w:sz w:val="18"/>
                <w:szCs w:val="18"/>
              </w:rPr>
              <w:t xml:space="preserve">Órdenes de contrata</w:t>
            </w:r>
          </w:p>
        </w:tc>
        <w:tc>
          <w:tcPr>
            <w:tcW w:type="dxa" w:w="3731"/>
            <w:tcBorders>
              <w:top w:val="single" w:color="D7DEE5" w:sz="4"/>
              <w:left w:val="single" w:color="D7DEE5" w:sz="4"/>
              <w:bottom w:val="single" w:color="D7DEE5" w:sz="4"/>
              <w:right w:val="single" w:color="D7DEE5" w:sz="4"/>
            </w:tcBorders>
            <w:shd w:fill="F0EEF7" w:color="auto" w:val="clear"/>
            <w:tcMar>
              <w:top w:type="dxa" w:w="60"/>
              <w:left w:type="dxa" w:w="90"/>
              <w:bottom w:type="dxa" w:w="60"/>
              <w:right w:type="dxa" w:w="90"/>
            </w:tcMar>
          </w:tcPr>
          <w:p>
            <w:pPr>
              <w:spacing w:after="30"/>
            </w:pPr>
            <w:r>
              <w:rPr>
                <w:sz w:val="18"/>
                <w:szCs w:val="18"/>
              </w:rPr>
              <w:t xml:space="preserve">Órdenes de contrata de la obra</w:t>
            </w:r>
          </w:p>
        </w:tc>
        <w:tc>
          <w:tcPr>
            <w:tcW w:type="dxa" w:w="1555"/>
            <w:tcBorders>
              <w:top w:val="single" w:color="D7DEE5" w:sz="4"/>
              <w:left w:val="single" w:color="D7DEE5" w:sz="4"/>
              <w:bottom w:val="single" w:color="D7DEE5" w:sz="4"/>
              <w:right w:val="single" w:color="D7DEE5" w:sz="4"/>
            </w:tcBorders>
            <w:shd w:fill="F0EEF7" w:color="auto" w:val="clear"/>
            <w:tcMar>
              <w:top w:type="dxa" w:w="60"/>
              <w:left w:type="dxa" w:w="90"/>
              <w:bottom w:type="dxa" w:w="60"/>
              <w:right w:type="dxa" w:w="90"/>
            </w:tcMar>
          </w:tcPr>
          <w:p>
            <w:pPr>
              <w:spacing w:after="30"/>
            </w:pPr>
            <w:r>
              <w:rPr>
                <w:sz w:val="18"/>
                <w:szCs w:val="18"/>
              </w:rPr>
              <w:t xml:space="preserve">Abiertas</w:t>
            </w:r>
          </w:p>
        </w:tc>
        <w:tc>
          <w:tcPr>
            <w:tcW w:type="dxa" w:w="2176"/>
            <w:tcBorders>
              <w:top w:val="single" w:color="D7DEE5" w:sz="4"/>
              <w:left w:val="single" w:color="D7DEE5" w:sz="4"/>
              <w:bottom w:val="single" w:color="D7DEE5" w:sz="4"/>
              <w:right w:val="single" w:color="D7DEE5" w:sz="4"/>
            </w:tcBorders>
            <w:shd w:fill="F0EEF7" w:color="auto" w:val="clear"/>
            <w:tcMar>
              <w:top w:type="dxa" w:w="60"/>
              <w:left w:type="dxa" w:w="90"/>
              <w:bottom w:type="dxa" w:w="60"/>
              <w:right w:type="dxa" w:w="90"/>
            </w:tcMar>
          </w:tcPr>
          <w:p>
            <w:pPr>
              <w:spacing w:after="30"/>
            </w:pPr>
            <w:r>
              <w:rPr>
                <w:sz w:val="18"/>
                <w:szCs w:val="18"/>
              </w:rPr>
              <w:t xml:space="preserve">Ejecución: ejecuta</w:t>
            </w:r>
          </w:p>
        </w:tc>
      </w:tr>
      <w:tr>
        <w:trPr>
          <w:tblHeader w:val="off"/>
        </w:trPr>
        <w:tc>
          <w:tcPr>
            <w:tcW w:type="dxa" w:w="2176"/>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Avances por validar</w:t>
            </w:r>
          </w:p>
        </w:tc>
        <w:tc>
          <w:tcPr>
            <w:tcW w:type="dxa" w:w="3731"/>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Avances en borrador de la obra</w:t>
            </w:r>
          </w:p>
        </w:tc>
        <w:tc>
          <w:tcPr>
            <w:tcW w:type="dxa" w:w="1555"/>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Pendientes</w:t>
            </w:r>
          </w:p>
        </w:tc>
        <w:tc>
          <w:tcPr>
            <w:tcW w:type="dxa" w:w="2176"/>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Ejecución: valida</w:t>
            </w:r>
          </w:p>
        </w:tc>
      </w:tr>
      <w:tr>
        <w:trPr>
          <w:tblHeader w:val="off"/>
        </w:trPr>
        <w:tc>
          <w:tcPr>
            <w:tcW w:type="dxa" w:w="2176"/>
            <w:tcBorders>
              <w:top w:val="single" w:color="D7DEE5" w:sz="4"/>
              <w:left w:val="single" w:color="D7DEE5" w:sz="4"/>
              <w:bottom w:val="single" w:color="D7DEE5" w:sz="4"/>
              <w:right w:val="single" w:color="D7DEE5" w:sz="4"/>
            </w:tcBorders>
            <w:shd w:fill="F0EEF7" w:color="auto" w:val="clear"/>
            <w:tcMar>
              <w:top w:type="dxa" w:w="60"/>
              <w:left w:type="dxa" w:w="90"/>
              <w:bottom w:type="dxa" w:w="60"/>
              <w:right w:type="dxa" w:w="90"/>
            </w:tcMar>
          </w:tcPr>
          <w:p>
            <w:pPr>
              <w:spacing w:after="30"/>
            </w:pPr>
            <w:r>
              <w:rPr>
                <w:sz w:val="18"/>
                <w:szCs w:val="18"/>
              </w:rPr>
              <w:t xml:space="preserve">Valorizaciones de contrata</w:t>
            </w:r>
          </w:p>
        </w:tc>
        <w:tc>
          <w:tcPr>
            <w:tcW w:type="dxa" w:w="3731"/>
            <w:tcBorders>
              <w:top w:val="single" w:color="D7DEE5" w:sz="4"/>
              <w:left w:val="single" w:color="D7DEE5" w:sz="4"/>
              <w:bottom w:val="single" w:color="D7DEE5" w:sz="4"/>
              <w:right w:val="single" w:color="D7DEE5" w:sz="4"/>
            </w:tcBorders>
            <w:shd w:fill="F0EEF7" w:color="auto" w:val="clear"/>
            <w:tcMar>
              <w:top w:type="dxa" w:w="60"/>
              <w:left w:type="dxa" w:w="90"/>
              <w:bottom w:type="dxa" w:w="60"/>
              <w:right w:type="dxa" w:w="90"/>
            </w:tcMar>
          </w:tcPr>
          <w:p>
            <w:pPr>
              <w:spacing w:after="30"/>
            </w:pPr>
            <w:r>
              <w:rPr>
                <w:sz w:val="18"/>
                <w:szCs w:val="18"/>
              </w:rPr>
              <w:t xml:space="preserve">Valorizaciones de la obra</w:t>
            </w:r>
          </w:p>
        </w:tc>
        <w:tc>
          <w:tcPr>
            <w:tcW w:type="dxa" w:w="1555"/>
            <w:tcBorders>
              <w:top w:val="single" w:color="D7DEE5" w:sz="4"/>
              <w:left w:val="single" w:color="D7DEE5" w:sz="4"/>
              <w:bottom w:val="single" w:color="D7DEE5" w:sz="4"/>
              <w:right w:val="single" w:color="D7DEE5" w:sz="4"/>
            </w:tcBorders>
            <w:shd w:fill="F0EEF7" w:color="auto" w:val="clear"/>
            <w:tcMar>
              <w:top w:type="dxa" w:w="60"/>
              <w:left w:type="dxa" w:w="90"/>
              <w:bottom w:type="dxa" w:w="60"/>
              <w:right w:type="dxa" w:w="90"/>
            </w:tcMar>
          </w:tcPr>
          <w:p>
            <w:pPr>
              <w:spacing w:after="30"/>
            </w:pPr>
            <w:r>
              <w:rPr>
                <w:sz w:val="18"/>
                <w:szCs w:val="18"/>
              </w:rPr>
              <w:t xml:space="preserve">Por aprobar</w:t>
            </w:r>
          </w:p>
        </w:tc>
        <w:tc>
          <w:tcPr>
            <w:tcW w:type="dxa" w:w="2176"/>
            <w:tcBorders>
              <w:top w:val="single" w:color="D7DEE5" w:sz="4"/>
              <w:left w:val="single" w:color="D7DEE5" w:sz="4"/>
              <w:bottom w:val="single" w:color="D7DEE5" w:sz="4"/>
              <w:right w:val="single" w:color="D7DEE5" w:sz="4"/>
            </w:tcBorders>
            <w:shd w:fill="F0EEF7" w:color="auto" w:val="clear"/>
            <w:tcMar>
              <w:top w:type="dxa" w:w="60"/>
              <w:left w:type="dxa" w:w="90"/>
              <w:bottom w:type="dxa" w:w="60"/>
              <w:right w:type="dxa" w:w="90"/>
            </w:tcMar>
          </w:tcPr>
          <w:p>
            <w:pPr>
              <w:spacing w:after="30"/>
            </w:pPr>
            <w:r>
              <w:rPr>
                <w:sz w:val="18"/>
                <w:szCs w:val="18"/>
              </w:rPr>
              <w:t xml:space="preserve">Ejecución: ejecuta</w:t>
            </w:r>
          </w:p>
        </w:tc>
      </w:tr>
      <w:tr>
        <w:trPr>
          <w:tblHeader w:val="off"/>
        </w:trPr>
        <w:tc>
          <w:tcPr>
            <w:tcW w:type="dxa" w:w="2176"/>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Deductivos</w:t>
            </w:r>
          </w:p>
        </w:tc>
        <w:tc>
          <w:tcPr>
            <w:tcW w:type="dxa" w:w="3731"/>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Deductivos de la obra</w:t>
            </w:r>
          </w:p>
        </w:tc>
        <w:tc>
          <w:tcPr>
            <w:tcW w:type="dxa" w:w="1555"/>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Pendientes</w:t>
            </w:r>
          </w:p>
        </w:tc>
        <w:tc>
          <w:tcPr>
            <w:tcW w:type="dxa" w:w="2176"/>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Ejecución: ejecuta</w:t>
            </w:r>
          </w:p>
        </w:tc>
      </w:tr>
      <w:tr>
        <w:trPr>
          <w:tblHeader w:val="off"/>
        </w:trPr>
        <w:tc>
          <w:tcPr>
            <w:tcW w:type="dxa" w:w="2176"/>
            <w:tcBorders>
              <w:top w:val="single" w:color="D7DEE5" w:sz="4"/>
              <w:left w:val="single" w:color="D7DEE5" w:sz="4"/>
              <w:bottom w:val="single" w:color="D7DEE5" w:sz="4"/>
              <w:right w:val="single" w:color="D7DEE5" w:sz="4"/>
            </w:tcBorders>
            <w:shd w:fill="F0EEF7" w:color="auto" w:val="clear"/>
            <w:tcMar>
              <w:top w:type="dxa" w:w="60"/>
              <w:left w:type="dxa" w:w="90"/>
              <w:bottom w:type="dxa" w:w="60"/>
              <w:right w:type="dxa" w:w="90"/>
            </w:tcMar>
          </w:tcPr>
          <w:p>
            <w:pPr>
              <w:spacing w:after="30"/>
            </w:pPr>
            <w:r>
              <w:rPr>
                <w:sz w:val="18"/>
                <w:szCs w:val="18"/>
              </w:rPr>
              <w:t xml:space="preserve">Cambios de obra</w:t>
            </w:r>
          </w:p>
        </w:tc>
        <w:tc>
          <w:tcPr>
            <w:tcW w:type="dxa" w:w="3731"/>
            <w:tcBorders>
              <w:top w:val="single" w:color="D7DEE5" w:sz="4"/>
              <w:left w:val="single" w:color="D7DEE5" w:sz="4"/>
              <w:bottom w:val="single" w:color="D7DEE5" w:sz="4"/>
              <w:right w:val="single" w:color="D7DEE5" w:sz="4"/>
            </w:tcBorders>
            <w:shd w:fill="F0EEF7" w:color="auto" w:val="clear"/>
            <w:tcMar>
              <w:top w:type="dxa" w:w="60"/>
              <w:left w:type="dxa" w:w="90"/>
              <w:bottom w:type="dxa" w:w="60"/>
              <w:right w:type="dxa" w:w="90"/>
            </w:tcMar>
          </w:tcPr>
          <w:p>
            <w:pPr>
              <w:spacing w:after="30"/>
            </w:pPr>
            <w:r>
              <w:rPr>
                <w:sz w:val="18"/>
                <w:szCs w:val="18"/>
              </w:rPr>
              <w:t xml:space="preserve">Adicionales, deductivos y re-trabajos</w:t>
            </w:r>
          </w:p>
        </w:tc>
        <w:tc>
          <w:tcPr>
            <w:tcW w:type="dxa" w:w="1555"/>
            <w:tcBorders>
              <w:top w:val="single" w:color="D7DEE5" w:sz="4"/>
              <w:left w:val="single" w:color="D7DEE5" w:sz="4"/>
              <w:bottom w:val="single" w:color="D7DEE5" w:sz="4"/>
              <w:right w:val="single" w:color="D7DEE5" w:sz="4"/>
            </w:tcBorders>
            <w:shd w:fill="F0EEF7" w:color="auto" w:val="clear"/>
            <w:tcMar>
              <w:top w:type="dxa" w:w="60"/>
              <w:left w:type="dxa" w:w="90"/>
              <w:bottom w:type="dxa" w:w="60"/>
              <w:right w:type="dxa" w:w="90"/>
            </w:tcMar>
          </w:tcPr>
          <w:p>
            <w:pPr>
              <w:spacing w:after="30"/>
            </w:pPr>
            <w:r>
              <w:rPr>
                <w:sz w:val="18"/>
                <w:szCs w:val="18"/>
              </w:rPr>
              <w:t xml:space="preserve">En borrador</w:t>
            </w:r>
          </w:p>
        </w:tc>
        <w:tc>
          <w:tcPr>
            <w:tcW w:type="dxa" w:w="2176"/>
            <w:tcBorders>
              <w:top w:val="single" w:color="D7DEE5" w:sz="4"/>
              <w:left w:val="single" w:color="D7DEE5" w:sz="4"/>
              <w:bottom w:val="single" w:color="D7DEE5" w:sz="4"/>
              <w:right w:val="single" w:color="D7DEE5" w:sz="4"/>
            </w:tcBorders>
            <w:shd w:fill="F0EEF7" w:color="auto" w:val="clear"/>
            <w:tcMar>
              <w:top w:type="dxa" w:w="60"/>
              <w:left w:type="dxa" w:w="90"/>
              <w:bottom w:type="dxa" w:w="60"/>
              <w:right w:type="dxa" w:w="90"/>
            </w:tcMar>
          </w:tcPr>
          <w:p>
            <w:pPr>
              <w:spacing w:after="30"/>
            </w:pPr>
            <w:r>
              <w:rPr>
                <w:sz w:val="18"/>
                <w:szCs w:val="18"/>
              </w:rPr>
              <w:t xml:space="preserve">Ejecución: ejecuta</w:t>
            </w:r>
          </w:p>
        </w:tc>
      </w:tr>
      <w:tr>
        <w:trPr>
          <w:tblHeader w:val="off"/>
        </w:trPr>
        <w:tc>
          <w:tcPr>
            <w:tcW w:type="dxa" w:w="2176"/>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Requerimientos de obra</w:t>
            </w:r>
          </w:p>
        </w:tc>
        <w:tc>
          <w:tcPr>
            <w:tcW w:type="dxa" w:w="3731"/>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Requerimientos de la obra</w:t>
            </w:r>
          </w:p>
        </w:tc>
        <w:tc>
          <w:tcPr>
            <w:tcW w:type="dxa" w:w="1555"/>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Abiertos</w:t>
            </w:r>
          </w:p>
        </w:tc>
        <w:tc>
          <w:tcPr>
            <w:tcW w:type="dxa" w:w="2176"/>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Ejecución: ejecuta</w:t>
            </w:r>
          </w:p>
        </w:tc>
      </w:tr>
      <w:tr>
        <w:trPr>
          <w:tblHeader w:val="off"/>
        </w:trPr>
        <w:tc>
          <w:tcPr>
            <w:tcW w:type="dxa" w:w="2176"/>
            <w:tcBorders>
              <w:top w:val="single" w:color="D7DEE5" w:sz="4"/>
              <w:left w:val="single" w:color="D7DEE5" w:sz="4"/>
              <w:bottom w:val="single" w:color="D7DEE5" w:sz="4"/>
              <w:right w:val="single" w:color="D7DEE5" w:sz="4"/>
            </w:tcBorders>
            <w:shd w:fill="F0EEF7" w:color="auto" w:val="clear"/>
            <w:tcMar>
              <w:top w:type="dxa" w:w="60"/>
              <w:left w:type="dxa" w:w="90"/>
              <w:bottom w:type="dxa" w:w="60"/>
              <w:right w:type="dxa" w:w="90"/>
            </w:tcMar>
          </w:tcPr>
          <w:p>
            <w:pPr>
              <w:spacing w:after="30"/>
            </w:pPr>
            <w:r>
              <w:rPr>
                <w:sz w:val="18"/>
                <w:szCs w:val="18"/>
              </w:rPr>
              <w:t xml:space="preserve">Valorizaciones al cliente</w:t>
            </w:r>
          </w:p>
        </w:tc>
        <w:tc>
          <w:tcPr>
            <w:tcW w:type="dxa" w:w="3731"/>
            <w:tcBorders>
              <w:top w:val="single" w:color="D7DEE5" w:sz="4"/>
              <w:left w:val="single" w:color="D7DEE5" w:sz="4"/>
              <w:bottom w:val="single" w:color="D7DEE5" w:sz="4"/>
              <w:right w:val="single" w:color="D7DEE5" w:sz="4"/>
            </w:tcBorders>
            <w:shd w:fill="F0EEF7" w:color="auto" w:val="clear"/>
            <w:tcMar>
              <w:top w:type="dxa" w:w="60"/>
              <w:left w:type="dxa" w:w="90"/>
              <w:bottom w:type="dxa" w:w="60"/>
              <w:right w:type="dxa" w:w="90"/>
            </w:tcMar>
          </w:tcPr>
          <w:p>
            <w:pPr>
              <w:spacing w:after="30"/>
            </w:pPr>
            <w:r>
              <w:rPr>
                <w:sz w:val="18"/>
                <w:szCs w:val="18"/>
              </w:rPr>
              <w:t xml:space="preserve">Valorizaciones de la obra</w:t>
            </w:r>
          </w:p>
        </w:tc>
        <w:tc>
          <w:tcPr>
            <w:tcW w:type="dxa" w:w="1555"/>
            <w:tcBorders>
              <w:top w:val="single" w:color="D7DEE5" w:sz="4"/>
              <w:left w:val="single" w:color="D7DEE5" w:sz="4"/>
              <w:bottom w:val="single" w:color="D7DEE5" w:sz="4"/>
              <w:right w:val="single" w:color="D7DEE5" w:sz="4"/>
            </w:tcBorders>
            <w:shd w:fill="F0EEF7" w:color="auto" w:val="clear"/>
            <w:tcMar>
              <w:top w:type="dxa" w:w="60"/>
              <w:left w:type="dxa" w:w="90"/>
              <w:bottom w:type="dxa" w:w="60"/>
              <w:right w:type="dxa" w:w="90"/>
            </w:tcMar>
          </w:tcPr>
          <w:p>
            <w:pPr>
              <w:spacing w:after="30"/>
            </w:pPr>
            <w:r>
              <w:rPr>
                <w:sz w:val="18"/>
                <w:szCs w:val="18"/>
              </w:rPr>
              <w:t xml:space="preserve">Por confirmar</w:t>
            </w:r>
          </w:p>
        </w:tc>
        <w:tc>
          <w:tcPr>
            <w:tcW w:type="dxa" w:w="2176"/>
            <w:tcBorders>
              <w:top w:val="single" w:color="D7DEE5" w:sz="4"/>
              <w:left w:val="single" w:color="D7DEE5" w:sz="4"/>
              <w:bottom w:val="single" w:color="D7DEE5" w:sz="4"/>
              <w:right w:val="single" w:color="D7DEE5" w:sz="4"/>
            </w:tcBorders>
            <w:shd w:fill="F0EEF7" w:color="auto" w:val="clear"/>
            <w:tcMar>
              <w:top w:type="dxa" w:w="60"/>
              <w:left w:type="dxa" w:w="90"/>
              <w:bottom w:type="dxa" w:w="60"/>
              <w:right w:type="dxa" w:w="90"/>
            </w:tcMar>
          </w:tcPr>
          <w:p>
            <w:pPr>
              <w:spacing w:after="30"/>
            </w:pPr>
            <w:r>
              <w:rPr>
                <w:sz w:val="18"/>
                <w:szCs w:val="18"/>
              </w:rPr>
              <w:t xml:space="preserve">Ingresos</w:t>
            </w:r>
          </w:p>
        </w:tc>
      </w:tr>
    </w:tbl>
    <w:p>
      <w:pPr>
        <w:spacing w:after="80"/>
      </w:pPr>
    </w:p>
    <w:p>
      <w:pPr>
        <w:pStyle w:val="ListParagraph"/>
        <w:numPr>
          <w:ilvl w:val="0"/>
          <w:numId w:val="2"/>
        </w:numPr>
        <w:spacing w:after="60" w:line="264"/>
      </w:pPr>
      <w:r>
        <w:t xml:space="preserve">La sección aparece solo en proyectos que son obra; los demás proyectos conservan el tablero nativo.</w:t>
      </w:r>
    </w:p>
    <w:p>
      <w:pPr>
        <w:pStyle w:val="ListParagraph"/>
        <w:numPr>
          <w:ilvl w:val="0"/>
          <w:numId w:val="2"/>
        </w:numPr>
        <w:spacing w:after="60" w:line="264"/>
      </w:pPr>
      <w:r>
        <w:t xml:space="preserve">Los botones se agregan por el mecanismo nativo de botones del tablero de proyecto, para que sigan funcionando al actualizar Odoo.</w:t>
      </w:r>
    </w:p>
    <w:p>
      <w:pPr>
        <w:pStyle w:val="ListParagraph"/>
        <w:numPr>
          <w:ilvl w:val="0"/>
          <w:numId w:val="2"/>
        </w:numPr>
        <w:spacing w:after="60" w:line="264"/>
      </w:pPr>
      <w:r>
        <w:t xml:space="preserve">La rentabilidad del tablero incluye el costo de valorizaciones de contrata y deductivos, que llega por las facturas de proveedor y su analítica. Desarrollo verifica que el devengado de valorizaciones aprobadas y no facturadas aparezca como costo.</w:t>
      </w:r>
    </w:p>
    <w:p>
      <w:pPr>
        <w:keepNext/>
        <w:spacing w:after="60" w:before="160"/>
      </w:pPr>
      <w:r>
        <w:rPr>
          <w:b/>
          <w:bCs/>
          <w:color w:val="1F3145"/>
          <w:sz w:val="20"/>
          <w:szCs w:val="20"/>
        </w:rPr>
        <w:t xml:space="preserve">Figura 16. Tablero del proyecto en Proyectos con la sección Obra</w:t>
      </w:r>
    </w:p>
    <w:p>
      <w:pPr>
        <w:keepNext/>
        <w:spacing w:after="80"/>
        <w:jc w:val="center"/>
      </w:pPr>
      <w:r>
        <w:drawing>
          <wp:inline distT="0" distB="0" distL="0" distR="0">
            <wp:extent cx="6115050" cy="4314825"/>
            <wp:effectExtent t="0" r="0" b="0" l="0"/>
            <wp:docPr id="16" name="M11B" descr="Tablero del proyecto en Proyectos con la sección Obra" title="Tablero del proyecto en Proyectos con la sección Ob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6115050" cy="4314825"/>
                    </a:xfrm>
                    <a:prstGeom prst="rect">
                      <a:avLst/>
                    </a:prstGeom>
                  </pic:spPr>
                </pic:pic>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
        <w:gridCol w:w="2372"/>
        <w:gridCol w:w="6525"/>
      </w:tblGrid>
      <w:tr>
        <w:trPr>
          <w:tblHeader/>
        </w:trPr>
        <w:tc>
          <w:tcPr>
            <w:tcW w:type="dxa" w:w="741"/>
            <w:tcBorders>
              <w:top w:val="single" w:color="D7DEE5" w:sz="4"/>
              <w:left w:val="single" w:color="D7DEE5" w:sz="4"/>
              <w:bottom w:val="single" w:color="D7DEE5" w:sz="4"/>
              <w:right w:val="single" w:color="D7DEE5" w:sz="4"/>
            </w:tcBorders>
            <w:shd w:fill="1F3145" w:color="auto" w:val="clear"/>
            <w:tcMar>
              <w:top w:type="dxa" w:w="60"/>
              <w:left w:type="dxa" w:w="90"/>
              <w:bottom w:type="dxa" w:w="60"/>
              <w:right w:type="dxa" w:w="90"/>
            </w:tcMar>
          </w:tcPr>
          <w:p>
            <w:pPr>
              <w:spacing w:after="30"/>
            </w:pPr>
            <w:r>
              <w:rPr>
                <w:b/>
                <w:bCs/>
                <w:color w:val="FFFFFF"/>
                <w:sz w:val="18"/>
                <w:szCs w:val="18"/>
              </w:rPr>
              <w:t xml:space="preserve">N°</w:t>
            </w:r>
          </w:p>
        </w:tc>
        <w:tc>
          <w:tcPr>
            <w:tcW w:type="dxa" w:w="2372"/>
            <w:tcBorders>
              <w:top w:val="single" w:color="D7DEE5" w:sz="4"/>
              <w:left w:val="single" w:color="D7DEE5" w:sz="4"/>
              <w:bottom w:val="single" w:color="D7DEE5" w:sz="4"/>
              <w:right w:val="single" w:color="D7DEE5" w:sz="4"/>
            </w:tcBorders>
            <w:shd w:fill="1F3145" w:color="auto" w:val="clear"/>
            <w:tcMar>
              <w:top w:type="dxa" w:w="60"/>
              <w:left w:type="dxa" w:w="90"/>
              <w:bottom w:type="dxa" w:w="60"/>
              <w:right w:type="dxa" w:w="90"/>
            </w:tcMar>
          </w:tcPr>
          <w:p>
            <w:pPr>
              <w:spacing w:after="30"/>
            </w:pPr>
            <w:r>
              <w:rPr>
                <w:b/>
                <w:bCs/>
                <w:color w:val="FFFFFF"/>
                <w:sz w:val="18"/>
                <w:szCs w:val="18"/>
              </w:rPr>
              <w:t xml:space="preserve">Elemento</w:t>
            </w:r>
          </w:p>
        </w:tc>
        <w:tc>
          <w:tcPr>
            <w:tcW w:type="dxa" w:w="6525"/>
            <w:tcBorders>
              <w:top w:val="single" w:color="D7DEE5" w:sz="4"/>
              <w:left w:val="single" w:color="D7DEE5" w:sz="4"/>
              <w:bottom w:val="single" w:color="D7DEE5" w:sz="4"/>
              <w:right w:val="single" w:color="D7DEE5" w:sz="4"/>
            </w:tcBorders>
            <w:shd w:fill="1F3145" w:color="auto" w:val="clear"/>
            <w:tcMar>
              <w:top w:type="dxa" w:w="60"/>
              <w:left w:type="dxa" w:w="90"/>
              <w:bottom w:type="dxa" w:w="60"/>
              <w:right w:type="dxa" w:w="90"/>
            </w:tcMar>
          </w:tcPr>
          <w:p>
            <w:pPr>
              <w:spacing w:after="30"/>
            </w:pPr>
            <w:r>
              <w:rPr>
                <w:b/>
                <w:bCs/>
                <w:color w:val="FFFFFF"/>
                <w:sz w:val="18"/>
                <w:szCs w:val="18"/>
              </w:rPr>
              <w:t xml:space="preserve">Comportamiento esperado</w:t>
            </w:r>
          </w:p>
        </w:tc>
      </w:tr>
      <w:tr>
        <w:trPr>
          <w:tblHeader w:val="off"/>
        </w:trPr>
        <w:tc>
          <w:tcPr>
            <w:tcW w:type="dxa" w:w="741"/>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1</w:t>
            </w:r>
          </w:p>
        </w:tc>
        <w:tc>
          <w:tcPr>
            <w:tcW w:type="dxa" w:w="2372"/>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Sección Obra</w:t>
            </w:r>
          </w:p>
        </w:tc>
        <w:tc>
          <w:tcPr>
            <w:tcW w:type="dxa" w:w="6525"/>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Aparece solo en proyectos que son obra. Cada botón respeta los grupos del usuario y abre la lista filtrada o el asistente con la obra cargada.</w:t>
            </w:r>
          </w:p>
        </w:tc>
      </w:tr>
      <w:tr>
        <w:trPr>
          <w:tblHeader w:val="off"/>
        </w:trPr>
        <w:tc>
          <w:tcPr>
            <w:tcW w:type="dxa" w:w="741"/>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2</w:t>
            </w:r>
          </w:p>
        </w:tc>
        <w:tc>
          <w:tcPr>
            <w:tcW w:type="dxa" w:w="2372"/>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Rentabilidad</w:t>
            </w:r>
          </w:p>
        </w:tc>
        <w:tc>
          <w:tcPr>
            <w:tcW w:type="dxa" w:w="6525"/>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Sección nativa; incluye el costo de valorizaciones de contrata, deductivos y el devengado de valorizaciones aprobadas no facturadas.</w:t>
            </w:r>
          </w:p>
        </w:tc>
      </w:tr>
    </w:tbl>
    <w:p>
      <w:pPr>
        <w:spacing w:after="80"/>
      </w:pPr>
    </w:p>
    <w:p>
      <w:pPr>
        <w:pStyle w:val="Heading2"/>
      </w:pPr>
      <w:r>
        <w:t xml:space="preserve">4.7 Menú Ejecutar en la tarea de Proyectos</w:t>
      </w:r>
    </w:p>
    <w:p>
      <w:pPr>
        <w:spacing w:after="120" w:line="276"/>
      </w:pPr>
      <w:r>
        <w:t xml:space="preserve">Con el mismo ajuste, la tarea de Proyectos muestra el menú «Ejecutar» con las acciones de 4.5, que llaman a los mismos asistentes con la tarea seleccionada.</w:t>
      </w:r>
    </w:p>
    <w:p>
      <w:pPr>
        <w:keepNext/>
        <w:spacing w:after="60" w:before="160"/>
      </w:pPr>
      <w:r>
        <w:rPr>
          <w:b/>
          <w:bCs/>
          <w:color w:val="1F3145"/>
          <w:sz w:val="20"/>
          <w:szCs w:val="20"/>
        </w:rPr>
        <w:t xml:space="preserve">Figura 17. Tarea de Proyectos con el menú Ejecutar</w:t>
      </w:r>
    </w:p>
    <w:p>
      <w:pPr>
        <w:keepNext/>
        <w:spacing w:after="80"/>
        <w:jc w:val="center"/>
      </w:pPr>
      <w:r>
        <w:drawing>
          <wp:inline distT="0" distB="0" distL="0" distR="0">
            <wp:extent cx="6115050" cy="3190875"/>
            <wp:effectExtent t="0" r="0" b="0" l="0"/>
            <wp:docPr id="17" name="M12B" descr="Tarea de Proyectos con el menú Ejecutar" title="Tarea de Proyectos con el menú Ejecut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6115050" cy="3190875"/>
                    </a:xfrm>
                    <a:prstGeom prst="rect">
                      <a:avLst/>
                    </a:prstGeom>
                  </pic:spPr>
                </pic:pic>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
        <w:gridCol w:w="2372"/>
        <w:gridCol w:w="6525"/>
      </w:tblGrid>
      <w:tr>
        <w:trPr>
          <w:tblHeader/>
        </w:trPr>
        <w:tc>
          <w:tcPr>
            <w:tcW w:type="dxa" w:w="741"/>
            <w:tcBorders>
              <w:top w:val="single" w:color="D7DEE5" w:sz="4"/>
              <w:left w:val="single" w:color="D7DEE5" w:sz="4"/>
              <w:bottom w:val="single" w:color="D7DEE5" w:sz="4"/>
              <w:right w:val="single" w:color="D7DEE5" w:sz="4"/>
            </w:tcBorders>
            <w:shd w:fill="1F3145" w:color="auto" w:val="clear"/>
            <w:tcMar>
              <w:top w:type="dxa" w:w="60"/>
              <w:left w:type="dxa" w:w="90"/>
              <w:bottom w:type="dxa" w:w="60"/>
              <w:right w:type="dxa" w:w="90"/>
            </w:tcMar>
          </w:tcPr>
          <w:p>
            <w:pPr>
              <w:spacing w:after="30"/>
            </w:pPr>
            <w:r>
              <w:rPr>
                <w:b/>
                <w:bCs/>
                <w:color w:val="FFFFFF"/>
                <w:sz w:val="18"/>
                <w:szCs w:val="18"/>
              </w:rPr>
              <w:t xml:space="preserve">N°</w:t>
            </w:r>
          </w:p>
        </w:tc>
        <w:tc>
          <w:tcPr>
            <w:tcW w:type="dxa" w:w="2372"/>
            <w:tcBorders>
              <w:top w:val="single" w:color="D7DEE5" w:sz="4"/>
              <w:left w:val="single" w:color="D7DEE5" w:sz="4"/>
              <w:bottom w:val="single" w:color="D7DEE5" w:sz="4"/>
              <w:right w:val="single" w:color="D7DEE5" w:sz="4"/>
            </w:tcBorders>
            <w:shd w:fill="1F3145" w:color="auto" w:val="clear"/>
            <w:tcMar>
              <w:top w:type="dxa" w:w="60"/>
              <w:left w:type="dxa" w:w="90"/>
              <w:bottom w:type="dxa" w:w="60"/>
              <w:right w:type="dxa" w:w="90"/>
            </w:tcMar>
          </w:tcPr>
          <w:p>
            <w:pPr>
              <w:spacing w:after="30"/>
            </w:pPr>
            <w:r>
              <w:rPr>
                <w:b/>
                <w:bCs/>
                <w:color w:val="FFFFFF"/>
                <w:sz w:val="18"/>
                <w:szCs w:val="18"/>
              </w:rPr>
              <w:t xml:space="preserve">Elemento</w:t>
            </w:r>
          </w:p>
        </w:tc>
        <w:tc>
          <w:tcPr>
            <w:tcW w:type="dxa" w:w="6525"/>
            <w:tcBorders>
              <w:top w:val="single" w:color="D7DEE5" w:sz="4"/>
              <w:left w:val="single" w:color="D7DEE5" w:sz="4"/>
              <w:bottom w:val="single" w:color="D7DEE5" w:sz="4"/>
              <w:right w:val="single" w:color="D7DEE5" w:sz="4"/>
            </w:tcBorders>
            <w:shd w:fill="1F3145" w:color="auto" w:val="clear"/>
            <w:tcMar>
              <w:top w:type="dxa" w:w="60"/>
              <w:left w:type="dxa" w:w="90"/>
              <w:bottom w:type="dxa" w:w="60"/>
              <w:right w:type="dxa" w:w="90"/>
            </w:tcMar>
          </w:tcPr>
          <w:p>
            <w:pPr>
              <w:spacing w:after="30"/>
            </w:pPr>
            <w:r>
              <w:rPr>
                <w:b/>
                <w:bCs/>
                <w:color w:val="FFFFFF"/>
                <w:sz w:val="18"/>
                <w:szCs w:val="18"/>
              </w:rPr>
              <w:t xml:space="preserve">Comportamiento esperado</w:t>
            </w:r>
          </w:p>
        </w:tc>
      </w:tr>
      <w:tr>
        <w:trPr>
          <w:tblHeader w:val="off"/>
        </w:trPr>
        <w:tc>
          <w:tcPr>
            <w:tcW w:type="dxa" w:w="741"/>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1</w:t>
            </w:r>
          </w:p>
        </w:tc>
        <w:tc>
          <w:tcPr>
            <w:tcW w:type="dxa" w:w="2372"/>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Menú Ejecutar</w:t>
            </w:r>
          </w:p>
        </w:tc>
        <w:tc>
          <w:tcPr>
            <w:tcW w:type="dxa" w:w="6525"/>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Lanza los asistentes del plan con la obra, el plan vigente y la tarea precargados. Registrar avance, Validar y Rechazar ya existen.</w:t>
            </w:r>
          </w:p>
        </w:tc>
      </w:tr>
      <w:tr>
        <w:trPr>
          <w:tblHeader w:val="off"/>
        </w:trPr>
        <w:tc>
          <w:tcPr>
            <w:tcW w:type="dxa" w:w="741"/>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2</w:t>
            </w:r>
          </w:p>
        </w:tc>
        <w:tc>
          <w:tcPr>
            <w:tcW w:type="dxa" w:w="2372"/>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Rótulos de nivel</w:t>
            </w:r>
          </w:p>
        </w:tc>
        <w:tc>
          <w:tcPr>
            <w:tcW w:type="dxa" w:w="6525"/>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Los niveles se muestran con los rótulos de la plantilla de niveles (6.3).</w:t>
            </w:r>
          </w:p>
        </w:tc>
      </w:tr>
    </w:tbl>
    <w:p>
      <w:pPr>
        <w:spacing w:after="80"/>
      </w:pPr>
    </w:p>
    <w:p>
      <w:pPr>
        <w:pStyle w:val="Heading2"/>
      </w:pPr>
      <w:r>
        <w:t xml:space="preserve">4.8 Uso en el celular</w:t>
      </w:r>
    </w:p>
    <w:p>
      <w:pPr>
        <w:spacing w:after="120" w:line="276"/>
      </w:pPr>
      <w:r>
        <w:t xml:space="preserve">El residente y el maestro de obra trabajan desde el celular. La tarea, en cualquiera de las dos entradas, y las acciones Registrar avance, Pedir material y Registrar cambio funcionan en la vista móvil de Odoo, con la cámara para las fotos y con la geolocalización que ya guarda el avance.</w:t>
      </w:r>
    </w:p>
    <w:p>
      <w:pPr>
        <w:keepNext/>
        <w:spacing w:after="60" w:before="160"/>
      </w:pPr>
      <w:r>
        <w:rPr>
          <w:b/>
          <w:bCs/>
          <w:color w:val="1F3145"/>
          <w:sz w:val="20"/>
          <w:szCs w:val="20"/>
        </w:rPr>
        <w:t xml:space="preserve">Figura 18. Registro de avance en el celular</w:t>
      </w:r>
    </w:p>
    <w:p>
      <w:pPr>
        <w:keepNext/>
        <w:spacing w:after="80"/>
        <w:jc w:val="center"/>
      </w:pPr>
      <w:r>
        <w:drawing>
          <wp:inline distT="0" distB="0" distL="0" distR="0">
            <wp:extent cx="2924175" cy="1400175"/>
            <wp:effectExtent t="0" r="0" b="0" l="0"/>
            <wp:docPr id="18" name="M13" descr="Registro de avance en el celular" title="Registro de avance en el celul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924175" cy="1400175"/>
                    </a:xfrm>
                    <a:prstGeom prst="rect">
                      <a:avLst/>
                    </a:prstGeom>
                  </pic:spPr>
                </pic:pic>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
        <w:gridCol w:w="2372"/>
        <w:gridCol w:w="6525"/>
      </w:tblGrid>
      <w:tr>
        <w:trPr>
          <w:tblHeader/>
        </w:trPr>
        <w:tc>
          <w:tcPr>
            <w:tcW w:type="dxa" w:w="741"/>
            <w:tcBorders>
              <w:top w:val="single" w:color="D7DEE5" w:sz="4"/>
              <w:left w:val="single" w:color="D7DEE5" w:sz="4"/>
              <w:bottom w:val="single" w:color="D7DEE5" w:sz="4"/>
              <w:right w:val="single" w:color="D7DEE5" w:sz="4"/>
            </w:tcBorders>
            <w:shd w:fill="1F3145" w:color="auto" w:val="clear"/>
            <w:tcMar>
              <w:top w:type="dxa" w:w="60"/>
              <w:left w:type="dxa" w:w="90"/>
              <w:bottom w:type="dxa" w:w="60"/>
              <w:right w:type="dxa" w:w="90"/>
            </w:tcMar>
          </w:tcPr>
          <w:p>
            <w:pPr>
              <w:spacing w:after="30"/>
            </w:pPr>
            <w:r>
              <w:rPr>
                <w:b/>
                <w:bCs/>
                <w:color w:val="FFFFFF"/>
                <w:sz w:val="18"/>
                <w:szCs w:val="18"/>
              </w:rPr>
              <w:t xml:space="preserve">N°</w:t>
            </w:r>
          </w:p>
        </w:tc>
        <w:tc>
          <w:tcPr>
            <w:tcW w:type="dxa" w:w="2372"/>
            <w:tcBorders>
              <w:top w:val="single" w:color="D7DEE5" w:sz="4"/>
              <w:left w:val="single" w:color="D7DEE5" w:sz="4"/>
              <w:bottom w:val="single" w:color="D7DEE5" w:sz="4"/>
              <w:right w:val="single" w:color="D7DEE5" w:sz="4"/>
            </w:tcBorders>
            <w:shd w:fill="1F3145" w:color="auto" w:val="clear"/>
            <w:tcMar>
              <w:top w:type="dxa" w:w="60"/>
              <w:left w:type="dxa" w:w="90"/>
              <w:bottom w:type="dxa" w:w="60"/>
              <w:right w:type="dxa" w:w="90"/>
            </w:tcMar>
          </w:tcPr>
          <w:p>
            <w:pPr>
              <w:spacing w:after="30"/>
            </w:pPr>
            <w:r>
              <w:rPr>
                <w:b/>
                <w:bCs/>
                <w:color w:val="FFFFFF"/>
                <w:sz w:val="18"/>
                <w:szCs w:val="18"/>
              </w:rPr>
              <w:t xml:space="preserve">Elemento</w:t>
            </w:r>
          </w:p>
        </w:tc>
        <w:tc>
          <w:tcPr>
            <w:tcW w:type="dxa" w:w="6525"/>
            <w:tcBorders>
              <w:top w:val="single" w:color="D7DEE5" w:sz="4"/>
              <w:left w:val="single" w:color="D7DEE5" w:sz="4"/>
              <w:bottom w:val="single" w:color="D7DEE5" w:sz="4"/>
              <w:right w:val="single" w:color="D7DEE5" w:sz="4"/>
            </w:tcBorders>
            <w:shd w:fill="1F3145" w:color="auto" w:val="clear"/>
            <w:tcMar>
              <w:top w:type="dxa" w:w="60"/>
              <w:left w:type="dxa" w:w="90"/>
              <w:bottom w:type="dxa" w:w="60"/>
              <w:right w:type="dxa" w:w="90"/>
            </w:tcMar>
          </w:tcPr>
          <w:p>
            <w:pPr>
              <w:spacing w:after="30"/>
            </w:pPr>
            <w:r>
              <w:rPr>
                <w:b/>
                <w:bCs/>
                <w:color w:val="FFFFFF"/>
                <w:sz w:val="18"/>
                <w:szCs w:val="18"/>
              </w:rPr>
              <w:t xml:space="preserve">Comportamiento esperado</w:t>
            </w:r>
          </w:p>
        </w:tc>
      </w:tr>
      <w:tr>
        <w:trPr>
          <w:tblHeader w:val="off"/>
        </w:trPr>
        <w:tc>
          <w:tcPr>
            <w:tcW w:type="dxa" w:w="741"/>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1</w:t>
            </w:r>
          </w:p>
        </w:tc>
        <w:tc>
          <w:tcPr>
            <w:tcW w:type="dxa" w:w="2372"/>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Menú Ejecutar en el celular</w:t>
            </w:r>
          </w:p>
        </w:tc>
        <w:tc>
          <w:tcPr>
            <w:tcW w:type="dxa" w:w="6525"/>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Pedir material y Registrar cambio quedan disponibles en la vista móvil de la tarea; el registro de avance con fotos y geolocalización ya existe.</w:t>
            </w:r>
          </w:p>
        </w:tc>
      </w:tr>
    </w:tbl>
    <w:p>
      <w:pPr>
        <w:spacing w:after="80"/>
      </w:pPr>
    </w:p>
    <w:p>
      <w:pPr>
        <w:pStyle w:val="Heading2"/>
      </w:pPr>
      <w:r>
        <w:t xml:space="preserve">4.9 Integración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99"/>
        <w:gridCol w:w="7139"/>
      </w:tblGrid>
      <w:tr>
        <w:trPr>
          <w:tblHeader/>
        </w:trPr>
        <w:tc>
          <w:tcPr>
            <w:tcW w:type="dxa" w:w="2499"/>
            <w:tcBorders>
              <w:top w:val="single" w:color="D7DEE5" w:sz="4"/>
              <w:left w:val="single" w:color="D7DEE5" w:sz="4"/>
              <w:bottom w:val="single" w:color="D7DEE5" w:sz="4"/>
              <w:right w:val="single" w:color="D7DEE5" w:sz="4"/>
            </w:tcBorders>
            <w:shd w:fill="1F3145" w:color="auto" w:val="clear"/>
            <w:tcMar>
              <w:top w:type="dxa" w:w="60"/>
              <w:left w:type="dxa" w:w="90"/>
              <w:bottom w:type="dxa" w:w="60"/>
              <w:right w:type="dxa" w:w="90"/>
            </w:tcMar>
          </w:tcPr>
          <w:p>
            <w:pPr>
              <w:spacing w:after="30"/>
            </w:pPr>
            <w:r>
              <w:rPr>
                <w:b/>
                <w:bCs/>
                <w:color w:val="FFFFFF"/>
                <w:sz w:val="18"/>
                <w:szCs w:val="18"/>
              </w:rPr>
              <w:t xml:space="preserve">Aplicación</w:t>
            </w:r>
          </w:p>
        </w:tc>
        <w:tc>
          <w:tcPr>
            <w:tcW w:type="dxa" w:w="7139"/>
            <w:tcBorders>
              <w:top w:val="single" w:color="D7DEE5" w:sz="4"/>
              <w:left w:val="single" w:color="D7DEE5" w:sz="4"/>
              <w:bottom w:val="single" w:color="D7DEE5" w:sz="4"/>
              <w:right w:val="single" w:color="D7DEE5" w:sz="4"/>
            </w:tcBorders>
            <w:shd w:fill="1F3145" w:color="auto" w:val="clear"/>
            <w:tcMar>
              <w:top w:type="dxa" w:w="60"/>
              <w:left w:type="dxa" w:w="90"/>
              <w:bottom w:type="dxa" w:w="60"/>
              <w:right w:type="dxa" w:w="90"/>
            </w:tcMar>
          </w:tcPr>
          <w:p>
            <w:pPr>
              <w:spacing w:after="30"/>
            </w:pPr>
            <w:r>
              <w:rPr>
                <w:b/>
                <w:bCs/>
                <w:color w:val="FFFFFF"/>
                <w:sz w:val="18"/>
                <w:szCs w:val="18"/>
              </w:rPr>
              <w:t xml:space="preserve">Efecto</w:t>
            </w:r>
          </w:p>
        </w:tc>
      </w:tr>
      <w:tr>
        <w:trPr>
          <w:tblHeader w:val="off"/>
        </w:trPr>
        <w:tc>
          <w:tcPr>
            <w:tcW w:type="dxa" w:w="2499"/>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Planificación de obra</w:t>
            </w:r>
          </w:p>
        </w:tc>
        <w:tc>
          <w:tcPr>
            <w:tcW w:type="dxa" w:w="7139"/>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Menús por momento, tablero de obra, tarea de obra, menú Ejecutar y los dos ajustes</w:t>
            </w:r>
          </w:p>
        </w:tc>
      </w:tr>
      <w:tr>
        <w:trPr>
          <w:tblHeader w:val="off"/>
        </w:trPr>
        <w:tc>
          <w:tcPr>
            <w:tcW w:type="dxa" w:w="2499"/>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Proyectos</w:t>
            </w:r>
          </w:p>
        </w:tc>
        <w:tc>
          <w:tcPr>
            <w:tcW w:type="dxa" w:w="7139"/>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Sección Obra en el tablero y menú Ejecutar en la tarea, visibles solo con su ajuste activo</w:t>
            </w:r>
          </w:p>
        </w:tc>
      </w:tr>
      <w:tr>
        <w:trPr>
          <w:tblHeader w:val="off"/>
        </w:trPr>
        <w:tc>
          <w:tcPr>
            <w:tcW w:type="dxa" w:w="2499"/>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Requerimientos de obra</w:t>
            </w:r>
          </w:p>
        </w:tc>
        <w:tc>
          <w:tcPr>
            <w:tcW w:type="dxa" w:w="7139"/>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El requerimiento lanzado desde una tarea lleva la obra y la partida</w:t>
            </w:r>
          </w:p>
        </w:tc>
      </w:tr>
      <w:tr>
        <w:trPr>
          <w:tblHeader w:val="off"/>
        </w:trPr>
        <w:tc>
          <w:tcPr>
            <w:tcW w:type="dxa" w:w="2499"/>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Compras</w:t>
            </w:r>
          </w:p>
        </w:tc>
        <w:tc>
          <w:tcPr>
            <w:tcW w:type="dxa" w:w="7139"/>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Las órdenes creadas desde cualquier entrada siguen la validación por niveles (3.4)</w:t>
            </w:r>
          </w:p>
        </w:tc>
      </w:tr>
      <w:tr>
        <w:trPr>
          <w:tblHeader w:val="off"/>
        </w:trPr>
        <w:tc>
          <w:tcPr>
            <w:tcW w:type="dxa" w:w="2499"/>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Portal del contratista</w:t>
            </w:r>
          </w:p>
        </w:tc>
        <w:tc>
          <w:tcPr>
            <w:tcW w:type="dxa" w:w="7139"/>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Sin cambios</w:t>
            </w:r>
          </w:p>
        </w:tc>
      </w:tr>
    </w:tbl>
    <w:p>
      <w:pPr>
        <w:spacing w:after="80"/>
      </w:pPr>
    </w:p>
    <w:p>
      <w:pPr>
        <w:pStyle w:val="Heading2"/>
      </w:pPr>
      <w:r>
        <w:t xml:space="preserve">4.10 Criterios de aceptación</w:t>
      </w:r>
    </w:p>
    <w:p>
      <w:pPr>
        <w:pStyle w:val="ListParagraph"/>
        <w:numPr>
          <w:ilvl w:val="0"/>
          <w:numId w:val="2"/>
        </w:numPr>
        <w:spacing w:after="60" w:line="264"/>
      </w:pPr>
      <w:r>
        <w:t xml:space="preserve">Con datos de demostración y los dos ajustes activos, el residente asigna una contrata, pide material y valida el avance que el contratista registró en el portal, primero desde la vertical y luego desde Proyectos, y obtiene los mismos documentos.</w:t>
      </w:r>
    </w:p>
    <w:p>
      <w:pPr>
        <w:pStyle w:val="ListParagraph"/>
        <w:numPr>
          <w:ilvl w:val="0"/>
          <w:numId w:val="2"/>
        </w:numPr>
        <w:spacing w:after="60" w:line="264"/>
      </w:pPr>
      <w:r>
        <w:t xml:space="preserve">Con el ajuste «Ejecución desde Proyectos» apagado, el tablero del proyecto y la tarea de Proyectos se ven como antes de instalar el cambio.</w:t>
      </w:r>
    </w:p>
    <w:p>
      <w:pPr>
        <w:pStyle w:val="ListParagraph"/>
        <w:numPr>
          <w:ilvl w:val="0"/>
          <w:numId w:val="2"/>
        </w:numPr>
        <w:spacing w:after="60" w:line="264"/>
      </w:pPr>
      <w:r>
        <w:t xml:space="preserve">Con el ajuste «Ejecución en Planificación de obra» apagado, la vertical conserva sus menús actuales con los nombres nuevos de 3.2.</w:t>
      </w:r>
    </w:p>
    <w:p>
      <w:pPr>
        <w:pStyle w:val="ListParagraph"/>
        <w:numPr>
          <w:ilvl w:val="0"/>
          <w:numId w:val="2"/>
        </w:numPr>
        <w:spacing w:after="60" w:line="264"/>
      </w:pPr>
      <w:r>
        <w:t xml:space="preserve">Un usuario con el eje ejecución y sin el eje plan no ve el menú Planificación.</w:t>
      </w:r>
    </w:p>
    <w:p>
      <w:pPr>
        <w:pStyle w:val="Heading1"/>
        <w:pageBreakBefore/>
      </w:pPr>
      <w:r>
        <w:t xml:space="preserve">5. Grupos de acceso en dos ejes</w:t>
      </w:r>
    </w:p>
    <w:p>
      <w:pPr>
        <w:pStyle w:val="Heading2"/>
      </w:pPr>
      <w:r>
        <w:t xml:space="preserve">5.1 Situación en la base</w:t>
      </w:r>
    </w:p>
    <w:p>
      <w:pPr>
        <w:spacing w:after="120" w:line="276"/>
      </w:pPr>
      <w:r>
        <w:t xml:space="preserve">Los grupos de la vertical forman una escalera en la que cada nivel incluye al anterior: Reporte de avance, Usuario, Planificador y Administrador. Sobre ella hay grupos complementarios: Ve montos, Jefatura de proyectos, Oficina técnica, Ingresos y Asistente de proyectos, además de los grupos de funciones activas.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89"/>
        <w:gridCol w:w="5201"/>
        <w:gridCol w:w="2448"/>
      </w:tblGrid>
      <w:tr>
        <w:trPr>
          <w:tblHeader/>
        </w:trPr>
        <w:tc>
          <w:tcPr>
            <w:tcW w:type="dxa" w:w="1989"/>
            <w:tcBorders>
              <w:top w:val="single" w:color="D7DEE5" w:sz="4"/>
              <w:left w:val="single" w:color="D7DEE5" w:sz="4"/>
              <w:bottom w:val="single" w:color="D7DEE5" w:sz="4"/>
              <w:right w:val="single" w:color="D7DEE5" w:sz="4"/>
            </w:tcBorders>
            <w:shd w:fill="1F3145" w:color="auto" w:val="clear"/>
            <w:tcMar>
              <w:top w:type="dxa" w:w="60"/>
              <w:left w:type="dxa" w:w="90"/>
              <w:bottom w:type="dxa" w:w="60"/>
              <w:right w:type="dxa" w:w="90"/>
            </w:tcMar>
          </w:tcPr>
          <w:p>
            <w:pPr>
              <w:spacing w:after="30"/>
            </w:pPr>
            <w:r>
              <w:rPr>
                <w:b/>
                <w:bCs/>
                <w:color w:val="FFFFFF"/>
                <w:sz w:val="18"/>
                <w:szCs w:val="18"/>
              </w:rPr>
              <w:t xml:space="preserve">Grupo actual</w:t>
            </w:r>
          </w:p>
        </w:tc>
        <w:tc>
          <w:tcPr>
            <w:tcW w:type="dxa" w:w="5201"/>
            <w:tcBorders>
              <w:top w:val="single" w:color="D7DEE5" w:sz="4"/>
              <w:left w:val="single" w:color="D7DEE5" w:sz="4"/>
              <w:bottom w:val="single" w:color="D7DEE5" w:sz="4"/>
              <w:right w:val="single" w:color="D7DEE5" w:sz="4"/>
            </w:tcBorders>
            <w:shd w:fill="1F3145" w:color="auto" w:val="clear"/>
            <w:tcMar>
              <w:top w:type="dxa" w:w="60"/>
              <w:left w:type="dxa" w:w="90"/>
              <w:bottom w:type="dxa" w:w="60"/>
              <w:right w:type="dxa" w:w="90"/>
            </w:tcMar>
          </w:tcPr>
          <w:p>
            <w:pPr>
              <w:spacing w:after="30"/>
            </w:pPr>
            <w:r>
              <w:rPr>
                <w:b/>
                <w:bCs/>
                <w:color w:val="FFFFFF"/>
                <w:sz w:val="18"/>
                <w:szCs w:val="18"/>
              </w:rPr>
              <w:t xml:space="preserve">Descripción en la base</w:t>
            </w:r>
          </w:p>
        </w:tc>
        <w:tc>
          <w:tcPr>
            <w:tcW w:type="dxa" w:w="2448"/>
            <w:tcBorders>
              <w:top w:val="single" w:color="D7DEE5" w:sz="4"/>
              <w:left w:val="single" w:color="D7DEE5" w:sz="4"/>
              <w:bottom w:val="single" w:color="D7DEE5" w:sz="4"/>
              <w:right w:val="single" w:color="D7DEE5" w:sz="4"/>
            </w:tcBorders>
            <w:shd w:fill="1F3145" w:color="auto" w:val="clear"/>
            <w:tcMar>
              <w:top w:type="dxa" w:w="60"/>
              <w:left w:type="dxa" w:w="90"/>
              <w:bottom w:type="dxa" w:w="60"/>
              <w:right w:type="dxa" w:w="90"/>
            </w:tcMar>
          </w:tcPr>
          <w:p>
            <w:pPr>
              <w:spacing w:after="30"/>
            </w:pPr>
            <w:r>
              <w:rPr>
                <w:b/>
                <w:bCs/>
                <w:color w:val="FFFFFF"/>
                <w:sz w:val="18"/>
                <w:szCs w:val="18"/>
              </w:rPr>
              <w:t xml:space="preserve">Incluye</w:t>
            </w:r>
          </w:p>
        </w:tc>
      </w:tr>
      <w:tr>
        <w:trPr>
          <w:tblHeader w:val="off"/>
        </w:trPr>
        <w:tc>
          <w:tcPr>
            <w:tcW w:type="dxa" w:w="1989"/>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Reporte de avance</w:t>
            </w:r>
          </w:p>
        </w:tc>
        <w:tc>
          <w:tcPr>
            <w:tcW w:type="dxa" w:w="5201"/>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Capataces de contrata y supervisores: ven el árbol de sus obras y registran avances</w:t>
            </w:r>
          </w:p>
        </w:tc>
        <w:tc>
          <w:tcPr>
            <w:tcW w:type="dxa" w:w="2448"/>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Usuario interno</w:t>
            </w:r>
          </w:p>
        </w:tc>
      </w:tr>
      <w:tr>
        <w:trPr>
          <w:tblHeader w:val="off"/>
        </w:trPr>
        <w:tc>
          <w:tcPr>
            <w:tcW w:type="dxa" w:w="1989"/>
            <w:tcBorders>
              <w:top w:val="single" w:color="D7DEE5" w:sz="4"/>
              <w:left w:val="single" w:color="D7DEE5" w:sz="4"/>
              <w:bottom w:val="single" w:color="D7DEE5" w:sz="4"/>
              <w:right w:val="single" w:color="D7DEE5" w:sz="4"/>
            </w:tcBorders>
            <w:shd w:fill="F0EEF7" w:color="auto" w:val="clear"/>
            <w:tcMar>
              <w:top w:type="dxa" w:w="60"/>
              <w:left w:type="dxa" w:w="90"/>
              <w:bottom w:type="dxa" w:w="60"/>
              <w:right w:type="dxa" w:w="90"/>
            </w:tcMar>
          </w:tcPr>
          <w:p>
            <w:pPr>
              <w:spacing w:after="30"/>
            </w:pPr>
            <w:r>
              <w:rPr>
                <w:sz w:val="18"/>
                <w:szCs w:val="18"/>
              </w:rPr>
              <w:t xml:space="preserve">Usuario</w:t>
            </w:r>
          </w:p>
        </w:tc>
        <w:tc>
          <w:tcPr>
            <w:tcW w:type="dxa" w:w="5201"/>
            <w:tcBorders>
              <w:top w:val="single" w:color="D7DEE5" w:sz="4"/>
              <w:left w:val="single" w:color="D7DEE5" w:sz="4"/>
              <w:bottom w:val="single" w:color="D7DEE5" w:sz="4"/>
              <w:right w:val="single" w:color="D7DEE5" w:sz="4"/>
            </w:tcBorders>
            <w:shd w:fill="F0EEF7" w:color="auto" w:val="clear"/>
            <w:tcMar>
              <w:top w:type="dxa" w:w="60"/>
              <w:left w:type="dxa" w:w="90"/>
              <w:bottom w:type="dxa" w:w="60"/>
              <w:right w:type="dxa" w:w="90"/>
            </w:tcMar>
          </w:tcPr>
          <w:p>
            <w:pPr>
              <w:spacing w:after="30"/>
            </w:pPr>
            <w:r>
              <w:rPr>
                <w:sz w:val="18"/>
                <w:szCs w:val="18"/>
              </w:rPr>
              <w:t xml:space="preserve">Proyectos, Logística y Producción: lanzan las acciones sobre planes aprobados</w:t>
            </w:r>
          </w:p>
        </w:tc>
        <w:tc>
          <w:tcPr>
            <w:tcW w:type="dxa" w:w="2448"/>
            <w:tcBorders>
              <w:top w:val="single" w:color="D7DEE5" w:sz="4"/>
              <w:left w:val="single" w:color="D7DEE5" w:sz="4"/>
              <w:bottom w:val="single" w:color="D7DEE5" w:sz="4"/>
              <w:right w:val="single" w:color="D7DEE5" w:sz="4"/>
            </w:tcBorders>
            <w:shd w:fill="F0EEF7" w:color="auto" w:val="clear"/>
            <w:tcMar>
              <w:top w:type="dxa" w:w="60"/>
              <w:left w:type="dxa" w:w="90"/>
              <w:bottom w:type="dxa" w:w="60"/>
              <w:right w:type="dxa" w:w="90"/>
            </w:tcMar>
          </w:tcPr>
          <w:p>
            <w:pPr>
              <w:spacing w:after="30"/>
            </w:pPr>
            <w:r>
              <w:rPr>
                <w:sz w:val="18"/>
                <w:szCs w:val="18"/>
              </w:rPr>
              <w:t xml:space="preserve">Reporte de avance</w:t>
            </w:r>
          </w:p>
        </w:tc>
      </w:tr>
      <w:tr>
        <w:trPr>
          <w:tblHeader w:val="off"/>
        </w:trPr>
        <w:tc>
          <w:tcPr>
            <w:tcW w:type="dxa" w:w="1989"/>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Planificador</w:t>
            </w:r>
          </w:p>
        </w:tc>
        <w:tc>
          <w:tcPr>
            <w:tcW w:type="dxa" w:w="5201"/>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Oficina técnica y supervisores de obra: cargan tipologías, generan y editan planes en borrador, aplican costos y validan avances y liquidaciones</w:t>
            </w:r>
          </w:p>
        </w:tc>
        <w:tc>
          <w:tcPr>
            <w:tcW w:type="dxa" w:w="2448"/>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Usuario</w:t>
            </w:r>
          </w:p>
        </w:tc>
      </w:tr>
      <w:tr>
        <w:trPr>
          <w:tblHeader w:val="off"/>
        </w:trPr>
        <w:tc>
          <w:tcPr>
            <w:tcW w:type="dxa" w:w="1989"/>
            <w:tcBorders>
              <w:top w:val="single" w:color="D7DEE5" w:sz="4"/>
              <w:left w:val="single" w:color="D7DEE5" w:sz="4"/>
              <w:bottom w:val="single" w:color="D7DEE5" w:sz="4"/>
              <w:right w:val="single" w:color="D7DEE5" w:sz="4"/>
            </w:tcBorders>
            <w:shd w:fill="F0EEF7" w:color="auto" w:val="clear"/>
            <w:tcMar>
              <w:top w:type="dxa" w:w="60"/>
              <w:left w:type="dxa" w:w="90"/>
              <w:bottom w:type="dxa" w:w="60"/>
              <w:right w:type="dxa" w:w="90"/>
            </w:tcMar>
          </w:tcPr>
          <w:p>
            <w:pPr>
              <w:spacing w:after="30"/>
            </w:pPr>
            <w:r>
              <w:rPr>
                <w:sz w:val="18"/>
                <w:szCs w:val="18"/>
              </w:rPr>
              <w:t xml:space="preserve">Administrador</w:t>
            </w:r>
          </w:p>
        </w:tc>
        <w:tc>
          <w:tcPr>
            <w:tcW w:type="dxa" w:w="5201"/>
            <w:tcBorders>
              <w:top w:val="single" w:color="D7DEE5" w:sz="4"/>
              <w:left w:val="single" w:color="D7DEE5" w:sz="4"/>
              <w:bottom w:val="single" w:color="D7DEE5" w:sz="4"/>
              <w:right w:val="single" w:color="D7DEE5" w:sz="4"/>
            </w:tcBorders>
            <w:shd w:fill="F0EEF7" w:color="auto" w:val="clear"/>
            <w:tcMar>
              <w:top w:type="dxa" w:w="60"/>
              <w:left w:type="dxa" w:w="90"/>
              <w:bottom w:type="dxa" w:w="60"/>
              <w:right w:type="dxa" w:w="90"/>
            </w:tcMar>
          </w:tcPr>
          <w:p>
            <w:pPr>
              <w:spacing w:after="30"/>
            </w:pPr>
            <w:r>
              <w:rPr>
                <w:sz w:val="18"/>
                <w:szCs w:val="18"/>
              </w:rPr>
              <w:t xml:space="preserve">Jefatura de proyectos: configuración, políticas, aprobación de liquidaciones y cierre de planes</w:t>
            </w:r>
          </w:p>
        </w:tc>
        <w:tc>
          <w:tcPr>
            <w:tcW w:type="dxa" w:w="2448"/>
            <w:tcBorders>
              <w:top w:val="single" w:color="D7DEE5" w:sz="4"/>
              <w:left w:val="single" w:color="D7DEE5" w:sz="4"/>
              <w:bottom w:val="single" w:color="D7DEE5" w:sz="4"/>
              <w:right w:val="single" w:color="D7DEE5" w:sz="4"/>
            </w:tcBorders>
            <w:shd w:fill="F0EEF7" w:color="auto" w:val="clear"/>
            <w:tcMar>
              <w:top w:type="dxa" w:w="60"/>
              <w:left w:type="dxa" w:w="90"/>
              <w:bottom w:type="dxa" w:w="60"/>
              <w:right w:type="dxa" w:w="90"/>
            </w:tcMar>
          </w:tcPr>
          <w:p>
            <w:pPr>
              <w:spacing w:after="30"/>
            </w:pPr>
            <w:r>
              <w:rPr>
                <w:sz w:val="18"/>
                <w:szCs w:val="18"/>
              </w:rPr>
              <w:t xml:space="preserve">Planificador y Ve montos</w:t>
            </w:r>
          </w:p>
        </w:tc>
      </w:tr>
      <w:tr>
        <w:trPr>
          <w:tblHeader w:val="off"/>
        </w:trPr>
        <w:tc>
          <w:tcPr>
            <w:tcW w:type="dxa" w:w="1989"/>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Jefatura de proyectos</w:t>
            </w:r>
          </w:p>
        </w:tc>
        <w:tc>
          <w:tcPr>
            <w:tcW w:type="dxa" w:w="5201"/>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Aprueba el plan, los excesos, los metrados con diferencia, el material extra y su descuento, las liquidaciones</w:t>
            </w:r>
          </w:p>
        </w:tc>
        <w:tc>
          <w:tcPr>
            <w:tcW w:type="dxa" w:w="2448"/>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Aprobador de requerimientos, Planificador y Ve montos</w:t>
            </w:r>
          </w:p>
        </w:tc>
      </w:tr>
      <w:tr>
        <w:trPr>
          <w:tblHeader w:val="off"/>
        </w:trPr>
        <w:tc>
          <w:tcPr>
            <w:tcW w:type="dxa" w:w="1989"/>
            <w:tcBorders>
              <w:top w:val="single" w:color="D7DEE5" w:sz="4"/>
              <w:left w:val="single" w:color="D7DEE5" w:sz="4"/>
              <w:bottom w:val="single" w:color="D7DEE5" w:sz="4"/>
              <w:right w:val="single" w:color="D7DEE5" w:sz="4"/>
            </w:tcBorders>
            <w:shd w:fill="F0EEF7" w:color="auto" w:val="clear"/>
            <w:tcMar>
              <w:top w:type="dxa" w:w="60"/>
              <w:left w:type="dxa" w:w="90"/>
              <w:bottom w:type="dxa" w:w="60"/>
              <w:right w:type="dxa" w:w="90"/>
            </w:tcMar>
          </w:tcPr>
          <w:p>
            <w:pPr>
              <w:spacing w:after="30"/>
            </w:pPr>
            <w:r>
              <w:rPr>
                <w:sz w:val="18"/>
                <w:szCs w:val="18"/>
              </w:rPr>
              <w:t xml:space="preserve">Oficina técnica</w:t>
            </w:r>
          </w:p>
        </w:tc>
        <w:tc>
          <w:tcPr>
            <w:tcW w:type="dxa" w:w="5201"/>
            <w:tcBorders>
              <w:top w:val="single" w:color="D7DEE5" w:sz="4"/>
              <w:left w:val="single" w:color="D7DEE5" w:sz="4"/>
              <w:bottom w:val="single" w:color="D7DEE5" w:sz="4"/>
              <w:right w:val="single" w:color="D7DEE5" w:sz="4"/>
            </w:tcBorders>
            <w:shd w:fill="F0EEF7" w:color="auto" w:val="clear"/>
            <w:tcMar>
              <w:top w:type="dxa" w:w="60"/>
              <w:left w:type="dxa" w:w="90"/>
              <w:bottom w:type="dxa" w:w="60"/>
              <w:right w:type="dxa" w:w="90"/>
            </w:tcMar>
          </w:tcPr>
          <w:p>
            <w:pPr>
              <w:spacing w:after="30"/>
            </w:pPr>
            <w:r>
              <w:rPr>
                <w:sz w:val="18"/>
                <w:szCs w:val="18"/>
              </w:rPr>
              <w:t xml:space="preserve">—</w:t>
            </w:r>
          </w:p>
        </w:tc>
        <w:tc>
          <w:tcPr>
            <w:tcW w:type="dxa" w:w="2448"/>
            <w:tcBorders>
              <w:top w:val="single" w:color="D7DEE5" w:sz="4"/>
              <w:left w:val="single" w:color="D7DEE5" w:sz="4"/>
              <w:bottom w:val="single" w:color="D7DEE5" w:sz="4"/>
              <w:right w:val="single" w:color="D7DEE5" w:sz="4"/>
            </w:tcBorders>
            <w:shd w:fill="F0EEF7" w:color="auto" w:val="clear"/>
            <w:tcMar>
              <w:top w:type="dxa" w:w="60"/>
              <w:left w:type="dxa" w:w="90"/>
              <w:bottom w:type="dxa" w:w="60"/>
              <w:right w:type="dxa" w:w="90"/>
            </w:tcMar>
          </w:tcPr>
          <w:p>
            <w:pPr>
              <w:spacing w:after="30"/>
            </w:pPr>
            <w:r>
              <w:rPr>
                <w:sz w:val="18"/>
                <w:szCs w:val="18"/>
              </w:rPr>
              <w:t xml:space="preserve">Aprobador de requerimientos, Planificador y Ve montos</w:t>
            </w:r>
          </w:p>
        </w:tc>
      </w:tr>
      <w:tr>
        <w:trPr>
          <w:tblHeader w:val="off"/>
        </w:trPr>
        <w:tc>
          <w:tcPr>
            <w:tcW w:type="dxa" w:w="1989"/>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Ingresos</w:t>
            </w:r>
          </w:p>
        </w:tc>
        <w:tc>
          <w:tcPr>
            <w:tcW w:type="dxa" w:w="5201"/>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Confirma valorizaciones, crea las facturas desde la valorización y ve el cronograma valorizado</w:t>
            </w:r>
          </w:p>
        </w:tc>
        <w:tc>
          <w:tcPr>
            <w:tcW w:type="dxa" w:w="2448"/>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Usuario y Ve montos</w:t>
            </w:r>
          </w:p>
        </w:tc>
      </w:tr>
      <w:tr>
        <w:trPr>
          <w:tblHeader w:val="off"/>
        </w:trPr>
        <w:tc>
          <w:tcPr>
            <w:tcW w:type="dxa" w:w="1989"/>
            <w:tcBorders>
              <w:top w:val="single" w:color="D7DEE5" w:sz="4"/>
              <w:left w:val="single" w:color="D7DEE5" w:sz="4"/>
              <w:bottom w:val="single" w:color="D7DEE5" w:sz="4"/>
              <w:right w:val="single" w:color="D7DEE5" w:sz="4"/>
            </w:tcBorders>
            <w:shd w:fill="F0EEF7" w:color="auto" w:val="clear"/>
            <w:tcMar>
              <w:top w:type="dxa" w:w="60"/>
              <w:left w:type="dxa" w:w="90"/>
              <w:bottom w:type="dxa" w:w="60"/>
              <w:right w:type="dxa" w:w="90"/>
            </w:tcMar>
          </w:tcPr>
          <w:p>
            <w:pPr>
              <w:spacing w:after="30"/>
            </w:pPr>
            <w:r>
              <w:rPr>
                <w:sz w:val="18"/>
                <w:szCs w:val="18"/>
              </w:rPr>
              <w:t xml:space="preserve">Asistente de proyectos</w:t>
            </w:r>
          </w:p>
        </w:tc>
        <w:tc>
          <w:tcPr>
            <w:tcW w:type="dxa" w:w="5201"/>
            <w:tcBorders>
              <w:top w:val="single" w:color="D7DEE5" w:sz="4"/>
              <w:left w:val="single" w:color="D7DEE5" w:sz="4"/>
              <w:bottom w:val="single" w:color="D7DEE5" w:sz="4"/>
              <w:right w:val="single" w:color="D7DEE5" w:sz="4"/>
            </w:tcBorders>
            <w:shd w:fill="F0EEF7" w:color="auto" w:val="clear"/>
            <w:tcMar>
              <w:top w:type="dxa" w:w="60"/>
              <w:left w:type="dxa" w:w="90"/>
              <w:bottom w:type="dxa" w:w="60"/>
              <w:right w:type="dxa" w:w="90"/>
            </w:tcMar>
          </w:tcPr>
          <w:p>
            <w:pPr>
              <w:spacing w:after="30"/>
            </w:pPr>
            <w:r>
              <w:rPr>
                <w:sz w:val="18"/>
                <w:szCs w:val="18"/>
              </w:rPr>
              <w:t xml:space="preserve">Crea los requerimientos a obra en borrador y los envía a aprobación</w:t>
            </w:r>
          </w:p>
        </w:tc>
        <w:tc>
          <w:tcPr>
            <w:tcW w:type="dxa" w:w="2448"/>
            <w:tcBorders>
              <w:top w:val="single" w:color="D7DEE5" w:sz="4"/>
              <w:left w:val="single" w:color="D7DEE5" w:sz="4"/>
              <w:bottom w:val="single" w:color="D7DEE5" w:sz="4"/>
              <w:right w:val="single" w:color="D7DEE5" w:sz="4"/>
            </w:tcBorders>
            <w:shd w:fill="F0EEF7" w:color="auto" w:val="clear"/>
            <w:tcMar>
              <w:top w:type="dxa" w:w="60"/>
              <w:left w:type="dxa" w:w="90"/>
              <w:bottom w:type="dxa" w:w="60"/>
              <w:right w:type="dxa" w:w="90"/>
            </w:tcMar>
          </w:tcPr>
          <w:p>
            <w:pPr>
              <w:spacing w:after="30"/>
            </w:pPr>
            <w:r>
              <w:rPr>
                <w:sz w:val="18"/>
                <w:szCs w:val="18"/>
              </w:rPr>
              <w:t xml:space="preserve">Solicitante de requerimientos y Usuario</w:t>
            </w:r>
          </w:p>
        </w:tc>
      </w:tr>
      <w:tr>
        <w:trPr>
          <w:tblHeader w:val="off"/>
        </w:trPr>
        <w:tc>
          <w:tcPr>
            <w:tcW w:type="dxa" w:w="1989"/>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Ve montos</w:t>
            </w:r>
          </w:p>
        </w:tc>
        <w:tc>
          <w:tcPr>
            <w:tcW w:type="dxa" w:w="5201"/>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Ve costos, precios, presupuestos, comprometido, real, saldos, márgenes y valorizaciones</w:t>
            </w:r>
          </w:p>
        </w:tc>
        <w:tc>
          <w:tcPr>
            <w:tcW w:type="dxa" w:w="2448"/>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w:t>
            </w:r>
          </w:p>
        </w:tc>
      </w:tr>
    </w:tbl>
    <w:p>
      <w:pPr>
        <w:spacing w:after="80"/>
      </w:pPr>
    </w:p>
    <w:p>
      <w:pPr>
        <w:spacing w:after="120" w:line="276"/>
      </w:pPr>
      <w:r>
        <w:t xml:space="preserve">Con la escalera, validar la ejecución y editar el plan son el mismo permiso (Planificador): quien valida el avance de una contrata también puede editar planes en borrador.</w:t>
      </w:r>
    </w:p>
    <w:p>
      <w:pPr>
        <w:pStyle w:val="Heading2"/>
      </w:pPr>
      <w:r>
        <w:t xml:space="preserve">5.2 Grupos propuestos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85"/>
        <w:gridCol w:w="1928"/>
        <w:gridCol w:w="4369"/>
        <w:gridCol w:w="2056"/>
      </w:tblGrid>
      <w:tr>
        <w:trPr>
          <w:tblHeader/>
        </w:trPr>
        <w:tc>
          <w:tcPr>
            <w:tcW w:type="dxa" w:w="1285"/>
            <w:tcBorders>
              <w:top w:val="single" w:color="D7DEE5" w:sz="4"/>
              <w:left w:val="single" w:color="D7DEE5" w:sz="4"/>
              <w:bottom w:val="single" w:color="D7DEE5" w:sz="4"/>
              <w:right w:val="single" w:color="D7DEE5" w:sz="4"/>
            </w:tcBorders>
            <w:shd w:fill="1F3145" w:color="auto" w:val="clear"/>
            <w:tcMar>
              <w:top w:type="dxa" w:w="60"/>
              <w:left w:type="dxa" w:w="90"/>
              <w:bottom w:type="dxa" w:w="60"/>
              <w:right w:type="dxa" w:w="90"/>
            </w:tcMar>
          </w:tcPr>
          <w:p>
            <w:pPr>
              <w:spacing w:after="30"/>
            </w:pPr>
            <w:r>
              <w:rPr>
                <w:b/>
                <w:bCs/>
                <w:color w:val="FFFFFF"/>
                <w:sz w:val="18"/>
                <w:szCs w:val="18"/>
              </w:rPr>
              <w:t xml:space="preserve">Eje</w:t>
            </w:r>
          </w:p>
        </w:tc>
        <w:tc>
          <w:tcPr>
            <w:tcW w:type="dxa" w:w="1928"/>
            <w:tcBorders>
              <w:top w:val="single" w:color="D7DEE5" w:sz="4"/>
              <w:left w:val="single" w:color="D7DEE5" w:sz="4"/>
              <w:bottom w:val="single" w:color="D7DEE5" w:sz="4"/>
              <w:right w:val="single" w:color="D7DEE5" w:sz="4"/>
            </w:tcBorders>
            <w:shd w:fill="1F3145" w:color="auto" w:val="clear"/>
            <w:tcMar>
              <w:top w:type="dxa" w:w="60"/>
              <w:left w:type="dxa" w:w="90"/>
              <w:bottom w:type="dxa" w:w="60"/>
              <w:right w:type="dxa" w:w="90"/>
            </w:tcMar>
          </w:tcPr>
          <w:p>
            <w:pPr>
              <w:spacing w:after="30"/>
            </w:pPr>
            <w:r>
              <w:rPr>
                <w:b/>
                <w:bCs/>
                <w:color w:val="FFFFFF"/>
                <w:sz w:val="18"/>
                <w:szCs w:val="18"/>
              </w:rPr>
              <w:t xml:space="preserve">Grupo</w:t>
            </w:r>
          </w:p>
        </w:tc>
        <w:tc>
          <w:tcPr>
            <w:tcW w:type="dxa" w:w="4369"/>
            <w:tcBorders>
              <w:top w:val="single" w:color="D7DEE5" w:sz="4"/>
              <w:left w:val="single" w:color="D7DEE5" w:sz="4"/>
              <w:bottom w:val="single" w:color="D7DEE5" w:sz="4"/>
              <w:right w:val="single" w:color="D7DEE5" w:sz="4"/>
            </w:tcBorders>
            <w:shd w:fill="1F3145" w:color="auto" w:val="clear"/>
            <w:tcMar>
              <w:top w:type="dxa" w:w="60"/>
              <w:left w:type="dxa" w:w="90"/>
              <w:bottom w:type="dxa" w:w="60"/>
              <w:right w:type="dxa" w:w="90"/>
            </w:tcMar>
          </w:tcPr>
          <w:p>
            <w:pPr>
              <w:spacing w:after="30"/>
            </w:pPr>
            <w:r>
              <w:rPr>
                <w:b/>
                <w:bCs/>
                <w:color w:val="FFFFFF"/>
                <w:sz w:val="18"/>
                <w:szCs w:val="18"/>
              </w:rPr>
              <w:t xml:space="preserve">Permite</w:t>
            </w:r>
          </w:p>
        </w:tc>
        <w:tc>
          <w:tcPr>
            <w:tcW w:type="dxa" w:w="2056"/>
            <w:tcBorders>
              <w:top w:val="single" w:color="D7DEE5" w:sz="4"/>
              <w:left w:val="single" w:color="D7DEE5" w:sz="4"/>
              <w:bottom w:val="single" w:color="D7DEE5" w:sz="4"/>
              <w:right w:val="single" w:color="D7DEE5" w:sz="4"/>
            </w:tcBorders>
            <w:shd w:fill="1F3145" w:color="auto" w:val="clear"/>
            <w:tcMar>
              <w:top w:type="dxa" w:w="60"/>
              <w:left w:type="dxa" w:w="90"/>
              <w:bottom w:type="dxa" w:w="60"/>
              <w:right w:type="dxa" w:w="90"/>
            </w:tcMar>
          </w:tcPr>
          <w:p>
            <w:pPr>
              <w:spacing w:after="30"/>
            </w:pPr>
            <w:r>
              <w:rPr>
                <w:b/>
                <w:bCs/>
                <w:color w:val="FFFFFF"/>
                <w:sz w:val="18"/>
                <w:szCs w:val="18"/>
              </w:rPr>
              <w:t xml:space="preserve">Incluye</w:t>
            </w:r>
          </w:p>
        </w:tc>
      </w:tr>
      <w:tr>
        <w:trPr>
          <w:tblHeader w:val="off"/>
        </w:trPr>
        <w:tc>
          <w:tcPr>
            <w:tcW w:type="dxa" w:w="1285"/>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Plan</w:t>
            </w:r>
          </w:p>
        </w:tc>
        <w:tc>
          <w:tcPr>
            <w:tcW w:type="dxa" w:w="1928"/>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Plan: consulta</w:t>
            </w:r>
          </w:p>
        </w:tc>
        <w:tc>
          <w:tcPr>
            <w:tcW w:type="dxa" w:w="4369"/>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Ver el plan, el árbol, el cronograma y el saldo de sus obras</w:t>
            </w:r>
          </w:p>
        </w:tc>
        <w:tc>
          <w:tcPr>
            <w:tcW w:type="dxa" w:w="2056"/>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w:t>
            </w:r>
          </w:p>
        </w:tc>
      </w:tr>
      <w:tr>
        <w:trPr>
          <w:tblHeader w:val="off"/>
        </w:trPr>
        <w:tc>
          <w:tcPr>
            <w:tcW w:type="dxa" w:w="1285"/>
            <w:tcBorders>
              <w:top w:val="single" w:color="D7DEE5" w:sz="4"/>
              <w:left w:val="single" w:color="D7DEE5" w:sz="4"/>
              <w:bottom w:val="single" w:color="D7DEE5" w:sz="4"/>
              <w:right w:val="single" w:color="D7DEE5" w:sz="4"/>
            </w:tcBorders>
            <w:shd w:fill="F0EEF7" w:color="auto" w:val="clear"/>
            <w:tcMar>
              <w:top w:type="dxa" w:w="60"/>
              <w:left w:type="dxa" w:w="90"/>
              <w:bottom w:type="dxa" w:w="60"/>
              <w:right w:type="dxa" w:w="90"/>
            </w:tcMar>
          </w:tcPr>
          <w:p>
            <w:pPr>
              <w:spacing w:after="30"/>
            </w:pPr>
            <w:r>
              <w:rPr>
                <w:sz w:val="18"/>
                <w:szCs w:val="18"/>
              </w:rPr>
              <w:t xml:space="preserve">Plan</w:t>
            </w:r>
          </w:p>
        </w:tc>
        <w:tc>
          <w:tcPr>
            <w:tcW w:type="dxa" w:w="1928"/>
            <w:tcBorders>
              <w:top w:val="single" w:color="D7DEE5" w:sz="4"/>
              <w:left w:val="single" w:color="D7DEE5" w:sz="4"/>
              <w:bottom w:val="single" w:color="D7DEE5" w:sz="4"/>
              <w:right w:val="single" w:color="D7DEE5" w:sz="4"/>
            </w:tcBorders>
            <w:shd w:fill="F0EEF7" w:color="auto" w:val="clear"/>
            <w:tcMar>
              <w:top w:type="dxa" w:w="60"/>
              <w:left w:type="dxa" w:w="90"/>
              <w:bottom w:type="dxa" w:w="60"/>
              <w:right w:type="dxa" w:w="90"/>
            </w:tcMar>
          </w:tcPr>
          <w:p>
            <w:pPr>
              <w:spacing w:after="30"/>
            </w:pPr>
            <w:r>
              <w:rPr>
                <w:sz w:val="18"/>
                <w:szCs w:val="18"/>
              </w:rPr>
              <w:t xml:space="preserve">Plan: planificador</w:t>
            </w:r>
          </w:p>
        </w:tc>
        <w:tc>
          <w:tcPr>
            <w:tcW w:type="dxa" w:w="4369"/>
            <w:tcBorders>
              <w:top w:val="single" w:color="D7DEE5" w:sz="4"/>
              <w:left w:val="single" w:color="D7DEE5" w:sz="4"/>
              <w:bottom w:val="single" w:color="D7DEE5" w:sz="4"/>
              <w:right w:val="single" w:color="D7DEE5" w:sz="4"/>
            </w:tcBorders>
            <w:shd w:fill="F0EEF7" w:color="auto" w:val="clear"/>
            <w:tcMar>
              <w:top w:type="dxa" w:w="60"/>
              <w:left w:type="dxa" w:w="90"/>
              <w:bottom w:type="dxa" w:w="60"/>
              <w:right w:type="dxa" w:w="90"/>
            </w:tcMar>
          </w:tcPr>
          <w:p>
            <w:pPr>
              <w:spacing w:after="30"/>
            </w:pPr>
            <w:r>
              <w:rPr>
                <w:sz w:val="18"/>
                <w:szCs w:val="18"/>
              </w:rPr>
              <w:t xml:space="preserve">Recetas, tipologías, niveles, generar y editar planes en borrador, costos, nueva versión del plan</w:t>
            </w:r>
          </w:p>
        </w:tc>
        <w:tc>
          <w:tcPr>
            <w:tcW w:type="dxa" w:w="2056"/>
            <w:tcBorders>
              <w:top w:val="single" w:color="D7DEE5" w:sz="4"/>
              <w:left w:val="single" w:color="D7DEE5" w:sz="4"/>
              <w:bottom w:val="single" w:color="D7DEE5" w:sz="4"/>
              <w:right w:val="single" w:color="D7DEE5" w:sz="4"/>
            </w:tcBorders>
            <w:shd w:fill="F0EEF7" w:color="auto" w:val="clear"/>
            <w:tcMar>
              <w:top w:type="dxa" w:w="60"/>
              <w:left w:type="dxa" w:w="90"/>
              <w:bottom w:type="dxa" w:w="60"/>
              <w:right w:type="dxa" w:w="90"/>
            </w:tcMar>
          </w:tcPr>
          <w:p>
            <w:pPr>
              <w:spacing w:after="30"/>
            </w:pPr>
            <w:r>
              <w:rPr>
                <w:sz w:val="18"/>
                <w:szCs w:val="18"/>
              </w:rPr>
              <w:t xml:space="preserve">Plan: consulta</w:t>
            </w:r>
          </w:p>
        </w:tc>
      </w:tr>
      <w:tr>
        <w:trPr>
          <w:tblHeader w:val="off"/>
        </w:trPr>
        <w:tc>
          <w:tcPr>
            <w:tcW w:type="dxa" w:w="1285"/>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Plan</w:t>
            </w:r>
          </w:p>
        </w:tc>
        <w:tc>
          <w:tcPr>
            <w:tcW w:type="dxa" w:w="1928"/>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Plan: aprueba</w:t>
            </w:r>
          </w:p>
        </w:tc>
        <w:tc>
          <w:tcPr>
            <w:tcW w:type="dxa" w:w="4369"/>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Aprobar y cerrar planes</w:t>
            </w:r>
          </w:p>
        </w:tc>
        <w:tc>
          <w:tcPr>
            <w:tcW w:type="dxa" w:w="2056"/>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Plan: planificador</w:t>
            </w:r>
          </w:p>
        </w:tc>
      </w:tr>
      <w:tr>
        <w:trPr>
          <w:tblHeader w:val="off"/>
        </w:trPr>
        <w:tc>
          <w:tcPr>
            <w:tcW w:type="dxa" w:w="1285"/>
            <w:tcBorders>
              <w:top w:val="single" w:color="D7DEE5" w:sz="4"/>
              <w:left w:val="single" w:color="D7DEE5" w:sz="4"/>
              <w:bottom w:val="single" w:color="D7DEE5" w:sz="4"/>
              <w:right w:val="single" w:color="D7DEE5" w:sz="4"/>
            </w:tcBorders>
            <w:shd w:fill="F0EEF7" w:color="auto" w:val="clear"/>
            <w:tcMar>
              <w:top w:type="dxa" w:w="60"/>
              <w:left w:type="dxa" w:w="90"/>
              <w:bottom w:type="dxa" w:w="60"/>
              <w:right w:type="dxa" w:w="90"/>
            </w:tcMar>
          </w:tcPr>
          <w:p>
            <w:pPr>
              <w:spacing w:after="30"/>
            </w:pPr>
            <w:r>
              <w:rPr>
                <w:sz w:val="18"/>
                <w:szCs w:val="18"/>
              </w:rPr>
              <w:t xml:space="preserve">Ejecución</w:t>
            </w:r>
          </w:p>
        </w:tc>
        <w:tc>
          <w:tcPr>
            <w:tcW w:type="dxa" w:w="1928"/>
            <w:tcBorders>
              <w:top w:val="single" w:color="D7DEE5" w:sz="4"/>
              <w:left w:val="single" w:color="D7DEE5" w:sz="4"/>
              <w:bottom w:val="single" w:color="D7DEE5" w:sz="4"/>
              <w:right w:val="single" w:color="D7DEE5" w:sz="4"/>
            </w:tcBorders>
            <w:shd w:fill="F0EEF7" w:color="auto" w:val="clear"/>
            <w:tcMar>
              <w:top w:type="dxa" w:w="60"/>
              <w:left w:type="dxa" w:w="90"/>
              <w:bottom w:type="dxa" w:w="60"/>
              <w:right w:type="dxa" w:w="90"/>
            </w:tcMar>
          </w:tcPr>
          <w:p>
            <w:pPr>
              <w:spacing w:after="30"/>
            </w:pPr>
            <w:r>
              <w:rPr>
                <w:sz w:val="18"/>
                <w:szCs w:val="18"/>
              </w:rPr>
              <w:t xml:space="preserve">Ejecución: reporta avance</w:t>
            </w:r>
          </w:p>
        </w:tc>
        <w:tc>
          <w:tcPr>
            <w:tcW w:type="dxa" w:w="4369"/>
            <w:tcBorders>
              <w:top w:val="single" w:color="D7DEE5" w:sz="4"/>
              <w:left w:val="single" w:color="D7DEE5" w:sz="4"/>
              <w:bottom w:val="single" w:color="D7DEE5" w:sz="4"/>
              <w:right w:val="single" w:color="D7DEE5" w:sz="4"/>
            </w:tcBorders>
            <w:shd w:fill="F0EEF7" w:color="auto" w:val="clear"/>
            <w:tcMar>
              <w:top w:type="dxa" w:w="60"/>
              <w:left w:type="dxa" w:w="90"/>
              <w:bottom w:type="dxa" w:w="60"/>
              <w:right w:type="dxa" w:w="90"/>
            </w:tcMar>
          </w:tcPr>
          <w:p>
            <w:pPr>
              <w:spacing w:after="30"/>
            </w:pPr>
            <w:r>
              <w:rPr>
                <w:sz w:val="18"/>
                <w:szCs w:val="18"/>
              </w:rPr>
              <w:t xml:space="preserve">Registrar avance de sus obras</w:t>
            </w:r>
          </w:p>
        </w:tc>
        <w:tc>
          <w:tcPr>
            <w:tcW w:type="dxa" w:w="2056"/>
            <w:tcBorders>
              <w:top w:val="single" w:color="D7DEE5" w:sz="4"/>
              <w:left w:val="single" w:color="D7DEE5" w:sz="4"/>
              <w:bottom w:val="single" w:color="D7DEE5" w:sz="4"/>
              <w:right w:val="single" w:color="D7DEE5" w:sz="4"/>
            </w:tcBorders>
            <w:shd w:fill="F0EEF7" w:color="auto" w:val="clear"/>
            <w:tcMar>
              <w:top w:type="dxa" w:w="60"/>
              <w:left w:type="dxa" w:w="90"/>
              <w:bottom w:type="dxa" w:w="60"/>
              <w:right w:type="dxa" w:w="90"/>
            </w:tcMar>
          </w:tcPr>
          <w:p>
            <w:pPr>
              <w:spacing w:after="30"/>
            </w:pPr>
            <w:r>
              <w:rPr>
                <w:sz w:val="18"/>
                <w:szCs w:val="18"/>
              </w:rPr>
              <w:t xml:space="preserve">—</w:t>
            </w:r>
          </w:p>
        </w:tc>
      </w:tr>
      <w:tr>
        <w:trPr>
          <w:tblHeader w:val="off"/>
        </w:trPr>
        <w:tc>
          <w:tcPr>
            <w:tcW w:type="dxa" w:w="1285"/>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Ejecución</w:t>
            </w:r>
          </w:p>
        </w:tc>
        <w:tc>
          <w:tcPr>
            <w:tcW w:type="dxa" w:w="1928"/>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Ejecución: ejecuta</w:t>
            </w:r>
          </w:p>
        </w:tc>
        <w:tc>
          <w:tcPr>
            <w:tcW w:type="dxa" w:w="4369"/>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Asignar contrata y cuadrilla, pedir material, registrar cambios y deductivos, preparar y presentar valorizaciones</w:t>
            </w:r>
          </w:p>
        </w:tc>
        <w:tc>
          <w:tcPr>
            <w:tcW w:type="dxa" w:w="2056"/>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Ejecución: reporta avance y Plan: consulta</w:t>
            </w:r>
          </w:p>
        </w:tc>
      </w:tr>
      <w:tr>
        <w:trPr>
          <w:tblHeader w:val="off"/>
        </w:trPr>
        <w:tc>
          <w:tcPr>
            <w:tcW w:type="dxa" w:w="1285"/>
            <w:tcBorders>
              <w:top w:val="single" w:color="D7DEE5" w:sz="4"/>
              <w:left w:val="single" w:color="D7DEE5" w:sz="4"/>
              <w:bottom w:val="single" w:color="D7DEE5" w:sz="4"/>
              <w:right w:val="single" w:color="D7DEE5" w:sz="4"/>
            </w:tcBorders>
            <w:shd w:fill="F0EEF7" w:color="auto" w:val="clear"/>
            <w:tcMar>
              <w:top w:type="dxa" w:w="60"/>
              <w:left w:type="dxa" w:w="90"/>
              <w:bottom w:type="dxa" w:w="60"/>
              <w:right w:type="dxa" w:w="90"/>
            </w:tcMar>
          </w:tcPr>
          <w:p>
            <w:pPr>
              <w:spacing w:after="30"/>
            </w:pPr>
            <w:r>
              <w:rPr>
                <w:sz w:val="18"/>
                <w:szCs w:val="18"/>
              </w:rPr>
              <w:t xml:space="preserve">Ejecución</w:t>
            </w:r>
          </w:p>
        </w:tc>
        <w:tc>
          <w:tcPr>
            <w:tcW w:type="dxa" w:w="1928"/>
            <w:tcBorders>
              <w:top w:val="single" w:color="D7DEE5" w:sz="4"/>
              <w:left w:val="single" w:color="D7DEE5" w:sz="4"/>
              <w:bottom w:val="single" w:color="D7DEE5" w:sz="4"/>
              <w:right w:val="single" w:color="D7DEE5" w:sz="4"/>
            </w:tcBorders>
            <w:shd w:fill="F0EEF7" w:color="auto" w:val="clear"/>
            <w:tcMar>
              <w:top w:type="dxa" w:w="60"/>
              <w:left w:type="dxa" w:w="90"/>
              <w:bottom w:type="dxa" w:w="60"/>
              <w:right w:type="dxa" w:w="90"/>
            </w:tcMar>
          </w:tcPr>
          <w:p>
            <w:pPr>
              <w:spacing w:after="30"/>
            </w:pPr>
            <w:r>
              <w:rPr>
                <w:sz w:val="18"/>
                <w:szCs w:val="18"/>
              </w:rPr>
              <w:t xml:space="preserve">Ejecución: valida</w:t>
            </w:r>
          </w:p>
        </w:tc>
        <w:tc>
          <w:tcPr>
            <w:tcW w:type="dxa" w:w="4369"/>
            <w:tcBorders>
              <w:top w:val="single" w:color="D7DEE5" w:sz="4"/>
              <w:left w:val="single" w:color="D7DEE5" w:sz="4"/>
              <w:bottom w:val="single" w:color="D7DEE5" w:sz="4"/>
              <w:right w:val="single" w:color="D7DEE5" w:sz="4"/>
            </w:tcBorders>
            <w:shd w:fill="F0EEF7" w:color="auto" w:val="clear"/>
            <w:tcMar>
              <w:top w:type="dxa" w:w="60"/>
              <w:left w:type="dxa" w:w="90"/>
              <w:bottom w:type="dxa" w:w="60"/>
              <w:right w:type="dxa" w:w="90"/>
            </w:tcMar>
          </w:tcPr>
          <w:p>
            <w:pPr>
              <w:spacing w:after="30"/>
            </w:pPr>
            <w:r>
              <w:rPr>
                <w:sz w:val="18"/>
                <w:szCs w:val="18"/>
              </w:rPr>
              <w:t xml:space="preserve">Validar o rechazar avances; validar valorizaciones</w:t>
            </w:r>
          </w:p>
        </w:tc>
        <w:tc>
          <w:tcPr>
            <w:tcW w:type="dxa" w:w="2056"/>
            <w:tcBorders>
              <w:top w:val="single" w:color="D7DEE5" w:sz="4"/>
              <w:left w:val="single" w:color="D7DEE5" w:sz="4"/>
              <w:bottom w:val="single" w:color="D7DEE5" w:sz="4"/>
              <w:right w:val="single" w:color="D7DEE5" w:sz="4"/>
            </w:tcBorders>
            <w:shd w:fill="F0EEF7" w:color="auto" w:val="clear"/>
            <w:tcMar>
              <w:top w:type="dxa" w:w="60"/>
              <w:left w:type="dxa" w:w="90"/>
              <w:bottom w:type="dxa" w:w="60"/>
              <w:right w:type="dxa" w:w="90"/>
            </w:tcMar>
          </w:tcPr>
          <w:p>
            <w:pPr>
              <w:spacing w:after="30"/>
            </w:pPr>
            <w:r>
              <w:rPr>
                <w:sz w:val="18"/>
                <w:szCs w:val="18"/>
              </w:rPr>
              <w:t xml:space="preserve">Ejecución: ejecuta</w:t>
            </w:r>
          </w:p>
        </w:tc>
      </w:tr>
      <w:tr>
        <w:trPr>
          <w:tblHeader w:val="off"/>
        </w:trPr>
        <w:tc>
          <w:tcPr>
            <w:tcW w:type="dxa" w:w="1285"/>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Ejecución</w:t>
            </w:r>
          </w:p>
        </w:tc>
        <w:tc>
          <w:tcPr>
            <w:tcW w:type="dxa" w:w="1928"/>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Ejecución: aprueba</w:t>
            </w:r>
          </w:p>
        </w:tc>
        <w:tc>
          <w:tcPr>
            <w:tcW w:type="dxa" w:w="4369"/>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Aprobar valorizaciones, excesos, material extra, cambios y liquidaciones de contrata</w:t>
            </w:r>
          </w:p>
        </w:tc>
        <w:tc>
          <w:tcPr>
            <w:tcW w:type="dxa" w:w="2056"/>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Ejecución: valida</w:t>
            </w:r>
          </w:p>
        </w:tc>
      </w:tr>
      <w:tr>
        <w:trPr>
          <w:tblHeader w:val="off"/>
        </w:trPr>
        <w:tc>
          <w:tcPr>
            <w:tcW w:type="dxa" w:w="1285"/>
            <w:tcBorders>
              <w:top w:val="single" w:color="D7DEE5" w:sz="4"/>
              <w:left w:val="single" w:color="D7DEE5" w:sz="4"/>
              <w:bottom w:val="single" w:color="D7DEE5" w:sz="4"/>
              <w:right w:val="single" w:color="D7DEE5" w:sz="4"/>
            </w:tcBorders>
            <w:shd w:fill="F0EEF7" w:color="auto" w:val="clear"/>
            <w:tcMar>
              <w:top w:type="dxa" w:w="60"/>
              <w:left w:type="dxa" w:w="90"/>
              <w:bottom w:type="dxa" w:w="60"/>
              <w:right w:type="dxa" w:w="90"/>
            </w:tcMar>
          </w:tcPr>
          <w:p>
            <w:pPr>
              <w:spacing w:after="30"/>
            </w:pPr>
            <w:r>
              <w:rPr>
                <w:sz w:val="18"/>
                <w:szCs w:val="18"/>
              </w:rPr>
              <w:t xml:space="preserve">Complemento</w:t>
            </w:r>
          </w:p>
        </w:tc>
        <w:tc>
          <w:tcPr>
            <w:tcW w:type="dxa" w:w="1928"/>
            <w:tcBorders>
              <w:top w:val="single" w:color="D7DEE5" w:sz="4"/>
              <w:left w:val="single" w:color="D7DEE5" w:sz="4"/>
              <w:bottom w:val="single" w:color="D7DEE5" w:sz="4"/>
              <w:right w:val="single" w:color="D7DEE5" w:sz="4"/>
            </w:tcBorders>
            <w:shd w:fill="F0EEF7" w:color="auto" w:val="clear"/>
            <w:tcMar>
              <w:top w:type="dxa" w:w="60"/>
              <w:left w:type="dxa" w:w="90"/>
              <w:bottom w:type="dxa" w:w="60"/>
              <w:right w:type="dxa" w:w="90"/>
            </w:tcMar>
          </w:tcPr>
          <w:p>
            <w:pPr>
              <w:spacing w:after="30"/>
            </w:pPr>
            <w:r>
              <w:rPr>
                <w:sz w:val="18"/>
                <w:szCs w:val="18"/>
              </w:rPr>
              <w:t xml:space="preserve">Ve montos</w:t>
            </w:r>
          </w:p>
        </w:tc>
        <w:tc>
          <w:tcPr>
            <w:tcW w:type="dxa" w:w="4369"/>
            <w:tcBorders>
              <w:top w:val="single" w:color="D7DEE5" w:sz="4"/>
              <w:left w:val="single" w:color="D7DEE5" w:sz="4"/>
              <w:bottom w:val="single" w:color="D7DEE5" w:sz="4"/>
              <w:right w:val="single" w:color="D7DEE5" w:sz="4"/>
            </w:tcBorders>
            <w:shd w:fill="F0EEF7" w:color="auto" w:val="clear"/>
            <w:tcMar>
              <w:top w:type="dxa" w:w="60"/>
              <w:left w:type="dxa" w:w="90"/>
              <w:bottom w:type="dxa" w:w="60"/>
              <w:right w:type="dxa" w:w="90"/>
            </w:tcMar>
          </w:tcPr>
          <w:p>
            <w:pPr>
              <w:spacing w:after="30"/>
            </w:pPr>
            <w:r>
              <w:rPr>
                <w:sz w:val="18"/>
                <w:szCs w:val="18"/>
              </w:rPr>
              <w:t xml:space="preserve">Sin cambios</w:t>
            </w:r>
          </w:p>
        </w:tc>
        <w:tc>
          <w:tcPr>
            <w:tcW w:type="dxa" w:w="2056"/>
            <w:tcBorders>
              <w:top w:val="single" w:color="D7DEE5" w:sz="4"/>
              <w:left w:val="single" w:color="D7DEE5" w:sz="4"/>
              <w:bottom w:val="single" w:color="D7DEE5" w:sz="4"/>
              <w:right w:val="single" w:color="D7DEE5" w:sz="4"/>
            </w:tcBorders>
            <w:shd w:fill="F0EEF7" w:color="auto" w:val="clear"/>
            <w:tcMar>
              <w:top w:type="dxa" w:w="60"/>
              <w:left w:type="dxa" w:w="90"/>
              <w:bottom w:type="dxa" w:w="60"/>
              <w:right w:type="dxa" w:w="90"/>
            </w:tcMar>
          </w:tcPr>
          <w:p>
            <w:pPr>
              <w:spacing w:after="30"/>
            </w:pPr>
            <w:r>
              <w:rPr>
                <w:sz w:val="18"/>
                <w:szCs w:val="18"/>
              </w:rPr>
              <w:t xml:space="preserve">—</w:t>
            </w:r>
          </w:p>
        </w:tc>
      </w:tr>
      <w:tr>
        <w:trPr>
          <w:tblHeader w:val="off"/>
        </w:trPr>
        <w:tc>
          <w:tcPr>
            <w:tcW w:type="dxa" w:w="1285"/>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Complemento</w:t>
            </w:r>
          </w:p>
        </w:tc>
        <w:tc>
          <w:tcPr>
            <w:tcW w:type="dxa" w:w="1928"/>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Ingresos</w:t>
            </w:r>
          </w:p>
        </w:tc>
        <w:tc>
          <w:tcPr>
            <w:tcW w:type="dxa" w:w="4369"/>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Sin cambios</w:t>
            </w:r>
          </w:p>
        </w:tc>
        <w:tc>
          <w:tcPr>
            <w:tcW w:type="dxa" w:w="2056"/>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w:t>
            </w:r>
          </w:p>
        </w:tc>
      </w:tr>
      <w:tr>
        <w:trPr>
          <w:tblHeader w:val="off"/>
        </w:trPr>
        <w:tc>
          <w:tcPr>
            <w:tcW w:type="dxa" w:w="1285"/>
            <w:tcBorders>
              <w:top w:val="single" w:color="D7DEE5" w:sz="4"/>
              <w:left w:val="single" w:color="D7DEE5" w:sz="4"/>
              <w:bottom w:val="single" w:color="D7DEE5" w:sz="4"/>
              <w:right w:val="single" w:color="D7DEE5" w:sz="4"/>
            </w:tcBorders>
            <w:shd w:fill="F0EEF7" w:color="auto" w:val="clear"/>
            <w:tcMar>
              <w:top w:type="dxa" w:w="60"/>
              <w:left w:type="dxa" w:w="90"/>
              <w:bottom w:type="dxa" w:w="60"/>
              <w:right w:type="dxa" w:w="90"/>
            </w:tcMar>
          </w:tcPr>
          <w:p>
            <w:pPr>
              <w:spacing w:after="30"/>
            </w:pPr>
            <w:r>
              <w:rPr>
                <w:sz w:val="18"/>
                <w:szCs w:val="18"/>
              </w:rPr>
              <w:t xml:space="preserve">Complemento</w:t>
            </w:r>
          </w:p>
        </w:tc>
        <w:tc>
          <w:tcPr>
            <w:tcW w:type="dxa" w:w="1928"/>
            <w:tcBorders>
              <w:top w:val="single" w:color="D7DEE5" w:sz="4"/>
              <w:left w:val="single" w:color="D7DEE5" w:sz="4"/>
              <w:bottom w:val="single" w:color="D7DEE5" w:sz="4"/>
              <w:right w:val="single" w:color="D7DEE5" w:sz="4"/>
            </w:tcBorders>
            <w:shd w:fill="F0EEF7" w:color="auto" w:val="clear"/>
            <w:tcMar>
              <w:top w:type="dxa" w:w="60"/>
              <w:left w:type="dxa" w:w="90"/>
              <w:bottom w:type="dxa" w:w="60"/>
              <w:right w:type="dxa" w:w="90"/>
            </w:tcMar>
          </w:tcPr>
          <w:p>
            <w:pPr>
              <w:spacing w:after="30"/>
            </w:pPr>
            <w:r>
              <w:rPr>
                <w:sz w:val="18"/>
                <w:szCs w:val="18"/>
              </w:rPr>
              <w:t xml:space="preserve">Administrador</w:t>
            </w:r>
          </w:p>
        </w:tc>
        <w:tc>
          <w:tcPr>
            <w:tcW w:type="dxa" w:w="4369"/>
            <w:tcBorders>
              <w:top w:val="single" w:color="D7DEE5" w:sz="4"/>
              <w:left w:val="single" w:color="D7DEE5" w:sz="4"/>
              <w:bottom w:val="single" w:color="D7DEE5" w:sz="4"/>
              <w:right w:val="single" w:color="D7DEE5" w:sz="4"/>
            </w:tcBorders>
            <w:shd w:fill="F0EEF7" w:color="auto" w:val="clear"/>
            <w:tcMar>
              <w:top w:type="dxa" w:w="60"/>
              <w:left w:type="dxa" w:w="90"/>
              <w:bottom w:type="dxa" w:w="60"/>
              <w:right w:type="dxa" w:w="90"/>
            </w:tcMar>
          </w:tcPr>
          <w:p>
            <w:pPr>
              <w:spacing w:after="30"/>
            </w:pPr>
            <w:r>
              <w:rPr>
                <w:sz w:val="18"/>
                <w:szCs w:val="18"/>
              </w:rPr>
              <w:t xml:space="preserve">Configuración y políticas</w:t>
            </w:r>
          </w:p>
        </w:tc>
        <w:tc>
          <w:tcPr>
            <w:tcW w:type="dxa" w:w="2056"/>
            <w:tcBorders>
              <w:top w:val="single" w:color="D7DEE5" w:sz="4"/>
              <w:left w:val="single" w:color="D7DEE5" w:sz="4"/>
              <w:bottom w:val="single" w:color="D7DEE5" w:sz="4"/>
              <w:right w:val="single" w:color="D7DEE5" w:sz="4"/>
            </w:tcBorders>
            <w:shd w:fill="F0EEF7" w:color="auto" w:val="clear"/>
            <w:tcMar>
              <w:top w:type="dxa" w:w="60"/>
              <w:left w:type="dxa" w:w="90"/>
              <w:bottom w:type="dxa" w:w="60"/>
              <w:right w:type="dxa" w:w="90"/>
            </w:tcMar>
          </w:tcPr>
          <w:p>
            <w:pPr>
              <w:spacing w:after="30"/>
            </w:pPr>
            <w:r>
              <w:rPr>
                <w:sz w:val="18"/>
                <w:szCs w:val="18"/>
              </w:rPr>
              <w:t xml:space="preserve">Plan: aprueba, Ejecución: aprueba, Ve montos e Ingresos</w:t>
            </w:r>
          </w:p>
        </w:tc>
      </w:tr>
    </w:tbl>
    <w:p>
      <w:pPr>
        <w:spacing w:after="80"/>
      </w:pPr>
    </w:p>
    <w:p>
      <w:pPr>
        <w:pStyle w:val="ListParagraph"/>
        <w:numPr>
          <w:ilvl w:val="0"/>
          <w:numId w:val="2"/>
        </w:numPr>
        <w:spacing w:after="60" w:line="264"/>
      </w:pPr>
      <w:r>
        <w:t xml:space="preserve">Los dos ejes son independientes: un usuario puede tener solo plan, solo ejecución o los dos, en cualquier nivel.</w:t>
      </w:r>
    </w:p>
    <w:p>
      <w:pPr>
        <w:pStyle w:val="ListParagraph"/>
        <w:numPr>
          <w:ilvl w:val="0"/>
          <w:numId w:val="2"/>
        </w:numPr>
        <w:spacing w:after="60" w:line="264"/>
      </w:pPr>
      <w:r>
        <w:t xml:space="preserve">Los grupos se muestran en la ficha del usuario (Ajustes › Usuarios) como dos selecciones de la sección de la vertical.</w:t>
      </w:r>
    </w:p>
    <w:p>
      <w:pPr>
        <w:keepNext/>
        <w:spacing w:after="60" w:before="160"/>
      </w:pPr>
      <w:r>
        <w:rPr>
          <w:b/>
          <w:bCs/>
          <w:color w:val="1F3145"/>
          <w:sz w:val="20"/>
          <w:szCs w:val="20"/>
        </w:rPr>
        <w:t xml:space="preserve">Figura 19. Permisos de acceso del usuario con los dos ejes de la vertical</w:t>
      </w:r>
    </w:p>
    <w:p>
      <w:pPr>
        <w:keepNext/>
        <w:spacing w:after="80"/>
        <w:jc w:val="center"/>
      </w:pPr>
      <w:r>
        <w:drawing>
          <wp:inline distT="0" distB="0" distL="0" distR="0">
            <wp:extent cx="6115050" cy="3495675"/>
            <wp:effectExtent t="0" r="0" b="0" l="0"/>
            <wp:docPr id="19" name="M14" descr="Permisos de acceso del usuario con los dos ejes de la vertical" title="Permisos de acceso del usuario con los dos ejes de la vertic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6115050" cy="3495675"/>
                    </a:xfrm>
                    <a:prstGeom prst="rect">
                      <a:avLst/>
                    </a:prstGeom>
                  </pic:spPr>
                </pic:pic>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
        <w:gridCol w:w="2372"/>
        <w:gridCol w:w="6525"/>
      </w:tblGrid>
      <w:tr>
        <w:trPr>
          <w:tblHeader/>
        </w:trPr>
        <w:tc>
          <w:tcPr>
            <w:tcW w:type="dxa" w:w="741"/>
            <w:tcBorders>
              <w:top w:val="single" w:color="D7DEE5" w:sz="4"/>
              <w:left w:val="single" w:color="D7DEE5" w:sz="4"/>
              <w:bottom w:val="single" w:color="D7DEE5" w:sz="4"/>
              <w:right w:val="single" w:color="D7DEE5" w:sz="4"/>
            </w:tcBorders>
            <w:shd w:fill="1F3145" w:color="auto" w:val="clear"/>
            <w:tcMar>
              <w:top w:type="dxa" w:w="60"/>
              <w:left w:type="dxa" w:w="90"/>
              <w:bottom w:type="dxa" w:w="60"/>
              <w:right w:type="dxa" w:w="90"/>
            </w:tcMar>
          </w:tcPr>
          <w:p>
            <w:pPr>
              <w:spacing w:after="30"/>
            </w:pPr>
            <w:r>
              <w:rPr>
                <w:b/>
                <w:bCs/>
                <w:color w:val="FFFFFF"/>
                <w:sz w:val="18"/>
                <w:szCs w:val="18"/>
              </w:rPr>
              <w:t xml:space="preserve">N°</w:t>
            </w:r>
          </w:p>
        </w:tc>
        <w:tc>
          <w:tcPr>
            <w:tcW w:type="dxa" w:w="2372"/>
            <w:tcBorders>
              <w:top w:val="single" w:color="D7DEE5" w:sz="4"/>
              <w:left w:val="single" w:color="D7DEE5" w:sz="4"/>
              <w:bottom w:val="single" w:color="D7DEE5" w:sz="4"/>
              <w:right w:val="single" w:color="D7DEE5" w:sz="4"/>
            </w:tcBorders>
            <w:shd w:fill="1F3145" w:color="auto" w:val="clear"/>
            <w:tcMar>
              <w:top w:type="dxa" w:w="60"/>
              <w:left w:type="dxa" w:w="90"/>
              <w:bottom w:type="dxa" w:w="60"/>
              <w:right w:type="dxa" w:w="90"/>
            </w:tcMar>
          </w:tcPr>
          <w:p>
            <w:pPr>
              <w:spacing w:after="30"/>
            </w:pPr>
            <w:r>
              <w:rPr>
                <w:b/>
                <w:bCs/>
                <w:color w:val="FFFFFF"/>
                <w:sz w:val="18"/>
                <w:szCs w:val="18"/>
              </w:rPr>
              <w:t xml:space="preserve">Elemento</w:t>
            </w:r>
          </w:p>
        </w:tc>
        <w:tc>
          <w:tcPr>
            <w:tcW w:type="dxa" w:w="6525"/>
            <w:tcBorders>
              <w:top w:val="single" w:color="D7DEE5" w:sz="4"/>
              <w:left w:val="single" w:color="D7DEE5" w:sz="4"/>
              <w:bottom w:val="single" w:color="D7DEE5" w:sz="4"/>
              <w:right w:val="single" w:color="D7DEE5" w:sz="4"/>
            </w:tcBorders>
            <w:shd w:fill="1F3145" w:color="auto" w:val="clear"/>
            <w:tcMar>
              <w:top w:type="dxa" w:w="60"/>
              <w:left w:type="dxa" w:w="90"/>
              <w:bottom w:type="dxa" w:w="60"/>
              <w:right w:type="dxa" w:w="90"/>
            </w:tcMar>
          </w:tcPr>
          <w:p>
            <w:pPr>
              <w:spacing w:after="30"/>
            </w:pPr>
            <w:r>
              <w:rPr>
                <w:b/>
                <w:bCs/>
                <w:color w:val="FFFFFF"/>
                <w:sz w:val="18"/>
                <w:szCs w:val="18"/>
              </w:rPr>
              <w:t xml:space="preserve">Comportamiento esperado</w:t>
            </w:r>
          </w:p>
        </w:tc>
      </w:tr>
      <w:tr>
        <w:trPr>
          <w:tblHeader w:val="off"/>
        </w:trPr>
        <w:tc>
          <w:tcPr>
            <w:tcW w:type="dxa" w:w="741"/>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1</w:t>
            </w:r>
          </w:p>
        </w:tc>
        <w:tc>
          <w:tcPr>
            <w:tcW w:type="dxa" w:w="2372"/>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Eje Plan</w:t>
            </w:r>
          </w:p>
        </w:tc>
        <w:tc>
          <w:tcPr>
            <w:tcW w:type="dxa" w:w="6525"/>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Consulta, Planificador y Aprueba.</w:t>
            </w:r>
          </w:p>
        </w:tc>
      </w:tr>
      <w:tr>
        <w:trPr>
          <w:tblHeader w:val="off"/>
        </w:trPr>
        <w:tc>
          <w:tcPr>
            <w:tcW w:type="dxa" w:w="741"/>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2</w:t>
            </w:r>
          </w:p>
        </w:tc>
        <w:tc>
          <w:tcPr>
            <w:tcW w:type="dxa" w:w="2372"/>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Eje Ejecución</w:t>
            </w:r>
          </w:p>
        </w:tc>
        <w:tc>
          <w:tcPr>
            <w:tcW w:type="dxa" w:w="6525"/>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Reporta avance, Ejecuta, Valida y Aprueba.</w:t>
            </w:r>
          </w:p>
        </w:tc>
      </w:tr>
      <w:tr>
        <w:trPr>
          <w:tblHeader w:val="off"/>
        </w:trPr>
        <w:tc>
          <w:tcPr>
            <w:tcW w:type="dxa" w:w="741"/>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3</w:t>
            </w:r>
          </w:p>
        </w:tc>
        <w:tc>
          <w:tcPr>
            <w:tcW w:type="dxa" w:w="2372"/>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Complementos</w:t>
            </w:r>
          </w:p>
        </w:tc>
        <w:tc>
          <w:tcPr>
            <w:tcW w:type="dxa" w:w="6525"/>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Ve montos, Ingresos y Administrador.</w:t>
            </w:r>
          </w:p>
        </w:tc>
      </w:tr>
      <w:tr>
        <w:trPr>
          <w:tblHeader w:val="off"/>
        </w:trPr>
        <w:tc>
          <w:tcPr>
            <w:tcW w:type="dxa" w:w="741"/>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4</w:t>
            </w:r>
          </w:p>
        </w:tc>
        <w:tc>
          <w:tcPr>
            <w:tcW w:type="dxa" w:w="2372"/>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Ejes independientes</w:t>
            </w:r>
          </w:p>
        </w:tc>
        <w:tc>
          <w:tcPr>
            <w:tcW w:type="dxa" w:w="6525"/>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Cualquier combinación de niveles entre los dos ejes.</w:t>
            </w:r>
          </w:p>
        </w:tc>
      </w:tr>
    </w:tbl>
    <w:p>
      <w:pPr>
        <w:spacing w:after="80"/>
      </w:pPr>
    </w:p>
    <w:p>
      <w:pPr>
        <w:pStyle w:val="Heading2"/>
      </w:pPr>
      <w:r>
        <w:t xml:space="preserve">5.3 Migración de los grupos actuales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4"/>
        <w:gridCol w:w="6884"/>
      </w:tblGrid>
      <w:tr>
        <w:trPr>
          <w:tblHeader/>
        </w:trPr>
        <w:tc>
          <w:tcPr>
            <w:tcW w:type="dxa" w:w="2754"/>
            <w:tcBorders>
              <w:top w:val="single" w:color="D7DEE5" w:sz="4"/>
              <w:left w:val="single" w:color="D7DEE5" w:sz="4"/>
              <w:bottom w:val="single" w:color="D7DEE5" w:sz="4"/>
              <w:right w:val="single" w:color="D7DEE5" w:sz="4"/>
            </w:tcBorders>
            <w:shd w:fill="1F3145" w:color="auto" w:val="clear"/>
            <w:tcMar>
              <w:top w:type="dxa" w:w="60"/>
              <w:left w:type="dxa" w:w="90"/>
              <w:bottom w:type="dxa" w:w="60"/>
              <w:right w:type="dxa" w:w="90"/>
            </w:tcMar>
          </w:tcPr>
          <w:p>
            <w:pPr>
              <w:spacing w:after="30"/>
            </w:pPr>
            <w:r>
              <w:rPr>
                <w:b/>
                <w:bCs/>
                <w:color w:val="FFFFFF"/>
                <w:sz w:val="18"/>
                <w:szCs w:val="18"/>
              </w:rPr>
              <w:t xml:space="preserve">Grupo actual</w:t>
            </w:r>
          </w:p>
        </w:tc>
        <w:tc>
          <w:tcPr>
            <w:tcW w:type="dxa" w:w="6884"/>
            <w:tcBorders>
              <w:top w:val="single" w:color="D7DEE5" w:sz="4"/>
              <w:left w:val="single" w:color="D7DEE5" w:sz="4"/>
              <w:bottom w:val="single" w:color="D7DEE5" w:sz="4"/>
              <w:right w:val="single" w:color="D7DEE5" w:sz="4"/>
            </w:tcBorders>
            <w:shd w:fill="1F3145" w:color="auto" w:val="clear"/>
            <w:tcMar>
              <w:top w:type="dxa" w:w="60"/>
              <w:left w:type="dxa" w:w="90"/>
              <w:bottom w:type="dxa" w:w="60"/>
              <w:right w:type="dxa" w:w="90"/>
            </w:tcMar>
          </w:tcPr>
          <w:p>
            <w:pPr>
              <w:spacing w:after="30"/>
            </w:pPr>
            <w:r>
              <w:rPr>
                <w:b/>
                <w:bCs/>
                <w:color w:val="FFFFFF"/>
                <w:sz w:val="18"/>
                <w:szCs w:val="18"/>
              </w:rPr>
              <w:t xml:space="preserve">Grupos nuevos</w:t>
            </w:r>
          </w:p>
        </w:tc>
      </w:tr>
      <w:tr>
        <w:trPr>
          <w:tblHeader w:val="off"/>
        </w:trPr>
        <w:tc>
          <w:tcPr>
            <w:tcW w:type="dxa" w:w="2754"/>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Reporte de avance</w:t>
            </w:r>
          </w:p>
        </w:tc>
        <w:tc>
          <w:tcPr>
            <w:tcW w:type="dxa" w:w="6884"/>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Ejecución: reporta avance</w:t>
            </w:r>
          </w:p>
        </w:tc>
      </w:tr>
      <w:tr>
        <w:trPr>
          <w:tblHeader w:val="off"/>
        </w:trPr>
        <w:tc>
          <w:tcPr>
            <w:tcW w:type="dxa" w:w="2754"/>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Usuario</w:t>
            </w:r>
          </w:p>
        </w:tc>
        <w:tc>
          <w:tcPr>
            <w:tcW w:type="dxa" w:w="6884"/>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Ejecución: ejecuta (incluye Plan: consulta)</w:t>
            </w:r>
          </w:p>
        </w:tc>
      </w:tr>
      <w:tr>
        <w:trPr>
          <w:tblHeader w:val="off"/>
        </w:trPr>
        <w:tc>
          <w:tcPr>
            <w:tcW w:type="dxa" w:w="2754"/>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Planificador</w:t>
            </w:r>
          </w:p>
        </w:tc>
        <w:tc>
          <w:tcPr>
            <w:tcW w:type="dxa" w:w="6884"/>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Plan: planificador y Ejecución: valida</w:t>
            </w:r>
          </w:p>
        </w:tc>
      </w:tr>
      <w:tr>
        <w:trPr>
          <w:tblHeader w:val="off"/>
        </w:trPr>
        <w:tc>
          <w:tcPr>
            <w:tcW w:type="dxa" w:w="2754"/>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Jefatura de proyectos</w:t>
            </w:r>
          </w:p>
        </w:tc>
        <w:tc>
          <w:tcPr>
            <w:tcW w:type="dxa" w:w="6884"/>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Plan: aprueba y Ejecución: aprueba, más los complementos que tiene hoy</w:t>
            </w:r>
          </w:p>
        </w:tc>
      </w:tr>
      <w:tr>
        <w:trPr>
          <w:tblHeader w:val="off"/>
        </w:trPr>
        <w:tc>
          <w:tcPr>
            <w:tcW w:type="dxa" w:w="2754"/>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Oficina técnica</w:t>
            </w:r>
          </w:p>
        </w:tc>
        <w:tc>
          <w:tcPr>
            <w:tcW w:type="dxa" w:w="6884"/>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Plan: planificador y Ejecución: valida, más los complementos que tiene hoy</w:t>
            </w:r>
          </w:p>
        </w:tc>
      </w:tr>
      <w:tr>
        <w:trPr>
          <w:tblHeader w:val="off"/>
        </w:trPr>
        <w:tc>
          <w:tcPr>
            <w:tcW w:type="dxa" w:w="2754"/>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Asistente de proyectos</w:t>
            </w:r>
          </w:p>
        </w:tc>
        <w:tc>
          <w:tcPr>
            <w:tcW w:type="dxa" w:w="6884"/>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Ejecución: ejecuta, limitado a requerimientos como hoy</w:t>
            </w:r>
          </w:p>
        </w:tc>
      </w:tr>
      <w:tr>
        <w:trPr>
          <w:tblHeader w:val="off"/>
        </w:trPr>
        <w:tc>
          <w:tcPr>
            <w:tcW w:type="dxa" w:w="2754"/>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Administrador, Ingresos, Ve montos</w:t>
            </w:r>
          </w:p>
        </w:tc>
        <w:tc>
          <w:tcPr>
            <w:tcW w:type="dxa" w:w="6884"/>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Sin cambios</w:t>
            </w:r>
          </w:p>
        </w:tc>
      </w:tr>
    </w:tbl>
    <w:p>
      <w:pPr>
        <w:spacing w:after="80"/>
      </w:pPr>
    </w:p>
    <w:p>
      <w:pPr>
        <w:pStyle w:val="ListParagraph"/>
        <w:numPr>
          <w:ilvl w:val="0"/>
          <w:numId w:val="2"/>
        </w:numPr>
        <w:spacing w:after="60" w:line="264"/>
      </w:pPr>
      <w:r>
        <w:t xml:space="preserve">La migración conserva o mapea los identificadores externos de los grupos actuales, porque las rutas de aprobación y las reglas de registro los usan.</w:t>
      </w:r>
    </w:p>
    <w:p>
      <w:pPr>
        <w:pStyle w:val="ListParagraph"/>
        <w:numPr>
          <w:ilvl w:val="0"/>
          <w:numId w:val="2"/>
        </w:numPr>
        <w:spacing w:after="60" w:line="264"/>
      </w:pPr>
      <w:r>
        <w:t xml:space="preserve">Los usuarios existentes conservan exactamente sus permisos efectivos después de la migración. Cada empresa ajusta después la asignación de sus perfiles.</w:t>
      </w:r>
    </w:p>
    <w:p>
      <w:pPr>
        <w:pStyle w:val="Heading1"/>
        <w:pageBreakBefore/>
      </w:pPr>
      <w:r>
        <w:t xml:space="preserve">6. Receta y plan</w:t>
      </w:r>
    </w:p>
    <w:p>
      <w:pPr>
        <w:pStyle w:val="Heading2"/>
      </w:pPr>
      <w:r>
        <w:t xml:space="preserve">6.1 Herramientas como porcentaje de la mano de obra</w:t>
      </w:r>
    </w:p>
    <w:p>
      <w:pPr>
        <w:spacing w:after="120" w:line="276"/>
      </w:pPr>
      <w:r>
        <w:t xml:space="preserve">El análisis de precio unitario de uso común en el mercado valoriza las herramientas manuales como porcentaje de la mano de obra de la partida (unidad «%MO»). La línea de la receta y la del plan solo tienen cantidad, costo unitario y monto.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99"/>
        <w:gridCol w:w="7139"/>
      </w:tblGrid>
      <w:tr>
        <w:trPr>
          <w:tblHeader/>
        </w:trPr>
        <w:tc>
          <w:tcPr>
            <w:tcW w:type="dxa" w:w="2499"/>
            <w:tcBorders>
              <w:top w:val="single" w:color="D7DEE5" w:sz="4"/>
              <w:left w:val="single" w:color="D7DEE5" w:sz="4"/>
              <w:bottom w:val="single" w:color="D7DEE5" w:sz="4"/>
              <w:right w:val="single" w:color="D7DEE5" w:sz="4"/>
            </w:tcBorders>
            <w:shd w:fill="1F3145" w:color="auto" w:val="clear"/>
            <w:tcMar>
              <w:top w:type="dxa" w:w="60"/>
              <w:left w:type="dxa" w:w="90"/>
              <w:bottom w:type="dxa" w:w="60"/>
              <w:right w:type="dxa" w:w="90"/>
            </w:tcMar>
          </w:tcPr>
          <w:p>
            <w:pPr>
              <w:spacing w:after="30"/>
            </w:pPr>
            <w:r>
              <w:rPr>
                <w:b/>
                <w:bCs/>
                <w:color w:val="FFFFFF"/>
                <w:sz w:val="18"/>
                <w:szCs w:val="18"/>
              </w:rPr>
              <w:t xml:space="preserve">Elemento</w:t>
            </w:r>
          </w:p>
        </w:tc>
        <w:tc>
          <w:tcPr>
            <w:tcW w:type="dxa" w:w="7139"/>
            <w:tcBorders>
              <w:top w:val="single" w:color="D7DEE5" w:sz="4"/>
              <w:left w:val="single" w:color="D7DEE5" w:sz="4"/>
              <w:bottom w:val="single" w:color="D7DEE5" w:sz="4"/>
              <w:right w:val="single" w:color="D7DEE5" w:sz="4"/>
            </w:tcBorders>
            <w:shd w:fill="1F3145" w:color="auto" w:val="clear"/>
            <w:tcMar>
              <w:top w:type="dxa" w:w="60"/>
              <w:left w:type="dxa" w:w="90"/>
              <w:bottom w:type="dxa" w:w="60"/>
              <w:right w:type="dxa" w:w="90"/>
            </w:tcMar>
          </w:tcPr>
          <w:p>
            <w:pPr>
              <w:spacing w:after="30"/>
            </w:pPr>
            <w:r>
              <w:rPr>
                <w:b/>
                <w:bCs/>
                <w:color w:val="FFFFFF"/>
                <w:sz w:val="18"/>
                <w:szCs w:val="18"/>
              </w:rPr>
              <w:t xml:space="preserve">Cambio</w:t>
            </w:r>
          </w:p>
        </w:tc>
      </w:tr>
      <w:tr>
        <w:trPr>
          <w:tblHeader w:val="off"/>
        </w:trPr>
        <w:tc>
          <w:tcPr>
            <w:tcW w:type="dxa" w:w="2499"/>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Línea de receta</w:t>
            </w:r>
          </w:p>
        </w:tc>
        <w:tc>
          <w:tcPr>
            <w:tcW w:type="dxa" w:w="7139"/>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Campo «Forma de cálculo»: cantidad por unidad (actual), cuadrilla ÷ rendimiento, porcentaje de la mano de obra de la receta o porcentaje del costo directo de un grupo de partidas; campos porcentaje y base</w:t>
            </w:r>
          </w:p>
        </w:tc>
      </w:tr>
      <w:tr>
        <w:trPr>
          <w:tblHeader w:val="off"/>
        </w:trPr>
        <w:tc>
          <w:tcPr>
            <w:tcW w:type="dxa" w:w="2499"/>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Línea del plan</w:t>
            </w:r>
          </w:p>
        </w:tc>
        <w:tc>
          <w:tcPr>
            <w:tcW w:type="dxa" w:w="7139"/>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Hereda la forma de cálculo; el costo unitario se recalcula cuando cambia la mano de obra de la misma partida</w:t>
            </w:r>
          </w:p>
        </w:tc>
      </w:tr>
      <w:tr>
        <w:trPr>
          <w:tblHeader w:val="off"/>
        </w:trPr>
        <w:tc>
          <w:tcPr>
            <w:tcW w:type="dxa" w:w="2499"/>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Importar recetas y niveles</w:t>
            </w:r>
          </w:p>
        </w:tc>
        <w:tc>
          <w:tcPr>
            <w:tcW w:type="dxa" w:w="7139"/>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Columnas de forma de cálculo y porcentaje en la plantilla Excel; mapeo de la unidad «%MO»</w:t>
            </w:r>
          </w:p>
        </w:tc>
      </w:tr>
      <w:tr>
        <w:trPr>
          <w:tblHeader w:val="off"/>
        </w:trPr>
        <w:tc>
          <w:tcPr>
            <w:tcW w:type="dxa" w:w="2499"/>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Compras y abastecimiento</w:t>
            </w:r>
          </w:p>
        </w:tc>
        <w:tc>
          <w:tcPr>
            <w:tcW w:type="dxa" w:w="7139"/>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Las líneas por porcentaje son de comportamiento Equipo o Servicio sin producto comprable; no generan requerimiento ni orden</w:t>
            </w:r>
          </w:p>
        </w:tc>
      </w:tr>
    </w:tbl>
    <w:p>
      <w:pPr>
        <w:spacing w:after="80"/>
      </w:pPr>
    </w:p>
    <w:p>
      <w:pPr>
        <w:spacing w:after="120" w:line="276"/>
      </w:pPr>
      <w:r>
        <w:t xml:space="preserve">Aceptación con la receta de demostración de la figura: mano de obra S/ 6.46 por m2, herramientas 3 % = S/ 0.19 por m2, costo unitario S/ 43.78 por m2.</w:t>
      </w:r>
    </w:p>
    <w:p>
      <w:pPr>
        <w:keepNext/>
        <w:spacing w:after="60" w:before="160"/>
      </w:pPr>
      <w:r>
        <w:rPr>
          <w:b/>
          <w:bCs/>
          <w:color w:val="1F3145"/>
          <w:sz w:val="20"/>
          <w:szCs w:val="20"/>
        </w:rPr>
        <w:t xml:space="preserve">Figura 20. Receta con la columna Forma de cálculo</w:t>
      </w:r>
    </w:p>
    <w:p>
      <w:pPr>
        <w:keepNext/>
        <w:spacing w:after="80"/>
        <w:jc w:val="center"/>
      </w:pPr>
      <w:r>
        <w:drawing>
          <wp:inline distT="0" distB="0" distL="0" distR="0">
            <wp:extent cx="6115050" cy="4105275"/>
            <wp:effectExtent t="0" r="0" b="0" l="0"/>
            <wp:docPr id="20" name="M15" descr="Receta con la columna Forma de cálculo" title="Receta con la columna Forma de cálcul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6115050" cy="4105275"/>
                    </a:xfrm>
                    <a:prstGeom prst="rect">
                      <a:avLst/>
                    </a:prstGeom>
                  </pic:spPr>
                </pic:pic>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
        <w:gridCol w:w="2372"/>
        <w:gridCol w:w="6525"/>
      </w:tblGrid>
      <w:tr>
        <w:trPr>
          <w:tblHeader/>
        </w:trPr>
        <w:tc>
          <w:tcPr>
            <w:tcW w:type="dxa" w:w="741"/>
            <w:tcBorders>
              <w:top w:val="single" w:color="D7DEE5" w:sz="4"/>
              <w:left w:val="single" w:color="D7DEE5" w:sz="4"/>
              <w:bottom w:val="single" w:color="D7DEE5" w:sz="4"/>
              <w:right w:val="single" w:color="D7DEE5" w:sz="4"/>
            </w:tcBorders>
            <w:shd w:fill="1F3145" w:color="auto" w:val="clear"/>
            <w:tcMar>
              <w:top w:type="dxa" w:w="60"/>
              <w:left w:type="dxa" w:w="90"/>
              <w:bottom w:type="dxa" w:w="60"/>
              <w:right w:type="dxa" w:w="90"/>
            </w:tcMar>
          </w:tcPr>
          <w:p>
            <w:pPr>
              <w:spacing w:after="30"/>
            </w:pPr>
            <w:r>
              <w:rPr>
                <w:b/>
                <w:bCs/>
                <w:color w:val="FFFFFF"/>
                <w:sz w:val="18"/>
                <w:szCs w:val="18"/>
              </w:rPr>
              <w:t xml:space="preserve">N°</w:t>
            </w:r>
          </w:p>
        </w:tc>
        <w:tc>
          <w:tcPr>
            <w:tcW w:type="dxa" w:w="2372"/>
            <w:tcBorders>
              <w:top w:val="single" w:color="D7DEE5" w:sz="4"/>
              <w:left w:val="single" w:color="D7DEE5" w:sz="4"/>
              <w:bottom w:val="single" w:color="D7DEE5" w:sz="4"/>
              <w:right w:val="single" w:color="D7DEE5" w:sz="4"/>
            </w:tcBorders>
            <w:shd w:fill="1F3145" w:color="auto" w:val="clear"/>
            <w:tcMar>
              <w:top w:type="dxa" w:w="60"/>
              <w:left w:type="dxa" w:w="90"/>
              <w:bottom w:type="dxa" w:w="60"/>
              <w:right w:type="dxa" w:w="90"/>
            </w:tcMar>
          </w:tcPr>
          <w:p>
            <w:pPr>
              <w:spacing w:after="30"/>
            </w:pPr>
            <w:r>
              <w:rPr>
                <w:b/>
                <w:bCs/>
                <w:color w:val="FFFFFF"/>
                <w:sz w:val="18"/>
                <w:szCs w:val="18"/>
              </w:rPr>
              <w:t xml:space="preserve">Elemento</w:t>
            </w:r>
          </w:p>
        </w:tc>
        <w:tc>
          <w:tcPr>
            <w:tcW w:type="dxa" w:w="6525"/>
            <w:tcBorders>
              <w:top w:val="single" w:color="D7DEE5" w:sz="4"/>
              <w:left w:val="single" w:color="D7DEE5" w:sz="4"/>
              <w:bottom w:val="single" w:color="D7DEE5" w:sz="4"/>
              <w:right w:val="single" w:color="D7DEE5" w:sz="4"/>
            </w:tcBorders>
            <w:shd w:fill="1F3145" w:color="auto" w:val="clear"/>
            <w:tcMar>
              <w:top w:type="dxa" w:w="60"/>
              <w:left w:type="dxa" w:w="90"/>
              <w:bottom w:type="dxa" w:w="60"/>
              <w:right w:type="dxa" w:w="90"/>
            </w:tcMar>
          </w:tcPr>
          <w:p>
            <w:pPr>
              <w:spacing w:after="30"/>
            </w:pPr>
            <w:r>
              <w:rPr>
                <w:b/>
                <w:bCs/>
                <w:color w:val="FFFFFF"/>
                <w:sz w:val="18"/>
                <w:szCs w:val="18"/>
              </w:rPr>
              <w:t xml:space="preserve">Comportamiento esperado</w:t>
            </w:r>
          </w:p>
        </w:tc>
      </w:tr>
      <w:tr>
        <w:trPr>
          <w:tblHeader w:val="off"/>
        </w:trPr>
        <w:tc>
          <w:tcPr>
            <w:tcW w:type="dxa" w:w="741"/>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1</w:t>
            </w:r>
          </w:p>
        </w:tc>
        <w:tc>
          <w:tcPr>
            <w:tcW w:type="dxa" w:w="2372"/>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Forma de cálculo</w:t>
            </w:r>
          </w:p>
        </w:tc>
        <w:tc>
          <w:tcPr>
            <w:tcW w:type="dxa" w:w="6525"/>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Cantidad por unidad (actual), cuadrilla ÷ rendimiento, % de la mano de obra de la receta o % del costo directo de un grupo de partidas.</w:t>
            </w:r>
          </w:p>
        </w:tc>
      </w:tr>
      <w:tr>
        <w:trPr>
          <w:tblHeader w:val="off"/>
        </w:trPr>
        <w:tc>
          <w:tcPr>
            <w:tcW w:type="dxa" w:w="741"/>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2</w:t>
            </w:r>
          </w:p>
        </w:tc>
        <w:tc>
          <w:tcPr>
            <w:tcW w:type="dxa" w:w="2372"/>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Base</w:t>
            </w:r>
          </w:p>
        </w:tc>
        <w:tc>
          <w:tcPr>
            <w:tcW w:type="dxa" w:w="6525"/>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Base sobre la que se aplica el porcentaje; se recalcula al cambiar la mano de obra.</w:t>
            </w:r>
          </w:p>
        </w:tc>
      </w:tr>
    </w:tbl>
    <w:p>
      <w:pPr>
        <w:spacing w:after="80"/>
      </w:pPr>
    </w:p>
    <w:p>
      <w:pPr>
        <w:pStyle w:val="Heading2"/>
      </w:pPr>
      <w:r>
        <w:t xml:space="preserve">6.2 Fuente oficial del análisis de precio unitario</w:t>
      </w:r>
    </w:p>
    <w:p>
      <w:pPr>
        <w:spacing w:after="120" w:line="276"/>
      </w:pPr>
      <w:r>
        <w:t xml:space="preserve">El asistente Importar recetas y niveles lee dos fuentes: un libro Excel o los Work Items del paquete Construction (plantillas de Work Item o los de la venta de la obra), y pregunta si la mano de obra va como personal propio o como contrata.</w:t>
      </w:r>
    </w:p>
    <w:p>
      <w:pPr>
        <w:spacing w:after="120" w:line="276"/>
      </w:pPr>
      <w:r>
        <w:t xml:space="preserve">La obra lleva un campo nuevo, «Fuente del análisis de precio unitario», con dos valores: Work Items de la venta de la obra (valor por defecto) o libro Excel. El asistente Importar recetas y niveles y la acción «Generar plan desde la receta» leen la fuente que indica la obra, de modo que cada obra elige la suya.</w:t>
      </w:r>
    </w:p>
    <w:p>
      <w:pPr>
        <w:pStyle w:val="ListParagraph"/>
        <w:numPr>
          <w:ilvl w:val="0"/>
          <w:numId w:val="2"/>
        </w:numPr>
        <w:spacing w:after="60" w:line="264"/>
      </w:pPr>
      <w:r>
        <w:t xml:space="preserve">Con Work Items, el análisis de precio unitario vive en la cotización, que es la que ve el cliente y la que fija el precio. Un cambio posterior en la cotización llega al plan solo con una nueva versión del plan.</w:t>
      </w:r>
    </w:p>
    <w:p>
      <w:pPr>
        <w:pStyle w:val="ListParagraph"/>
        <w:numPr>
          <w:ilvl w:val="0"/>
          <w:numId w:val="2"/>
        </w:numPr>
        <w:spacing w:after="60" w:line="264"/>
      </w:pPr>
      <w:r>
        <w:t xml:space="preserve">Con libro Excel, el plan se genera desde el libro importado, como en la carga desde otros sistemas de presupuestos.</w:t>
      </w:r>
    </w:p>
    <w:p>
      <w:pPr>
        <w:pStyle w:val="ListParagraph"/>
        <w:numPr>
          <w:ilvl w:val="0"/>
          <w:numId w:val="2"/>
        </w:numPr>
        <w:spacing w:after="60" w:line="264"/>
      </w:pPr>
      <w:r>
        <w:t xml:space="preserve">Desarrollo confirma que el paso de Work Items a recetas conserva la forma de cálculo de 6.1.</w:t>
      </w:r>
    </w:p>
    <w:p>
      <w:pPr>
        <w:pStyle w:val="Heading2"/>
      </w:pPr>
      <w:r>
        <w:t xml:space="preserve">6.3 Nombres de los niveles del plan</w:t>
      </w:r>
    </w:p>
    <w:p>
      <w:pPr>
        <w:spacing w:after="120" w:line="276"/>
      </w:pPr>
      <w:r>
        <w:t xml:space="preserve">La línea del plan rotula los niveles 1 y 2 como «Disciplina» y «Subpartida» (campos level_1_id y level_2_id), y el campo floor_task_id también se rotula «Subpartida». Los rótulos de los niveles se toman de la plantilla de niveles de la obra, para que cada empresa use sus términos (por ejemplo Especialidad, Sub-especialidad y Partida) en vistas, filtros, reportes, documentos impresos e importación.</w:t>
      </w:r>
    </w:p>
    <w:p>
      <w:pPr>
        <w:keepNext/>
        <w:spacing w:after="60" w:before="160"/>
      </w:pPr>
      <w:r>
        <w:rPr>
          <w:b/>
          <w:bCs/>
          <w:color w:val="1F3145"/>
          <w:sz w:val="20"/>
          <w:szCs w:val="20"/>
        </w:rPr>
        <w:t xml:space="preserve">Figura 21. Plantilla de niveles con rótulos por nivel</w:t>
      </w:r>
    </w:p>
    <w:p>
      <w:pPr>
        <w:keepNext/>
        <w:spacing w:after="80"/>
        <w:jc w:val="center"/>
      </w:pPr>
      <w:r>
        <w:drawing>
          <wp:inline distT="0" distB="0" distL="0" distR="0">
            <wp:extent cx="6115050" cy="2847975"/>
            <wp:effectExtent t="0" r="0" b="0" l="0"/>
            <wp:docPr id="21" name="M16" descr="Plantilla de niveles con rótulos por nivel" title="Plantilla de niveles con rótulos por niv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6115050" cy="2847975"/>
                    </a:xfrm>
                    <a:prstGeom prst="rect">
                      <a:avLst/>
                    </a:prstGeom>
                  </pic:spPr>
                </pic:pic>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
        <w:gridCol w:w="2372"/>
        <w:gridCol w:w="6525"/>
      </w:tblGrid>
      <w:tr>
        <w:trPr>
          <w:tblHeader/>
        </w:trPr>
        <w:tc>
          <w:tcPr>
            <w:tcW w:type="dxa" w:w="741"/>
            <w:tcBorders>
              <w:top w:val="single" w:color="D7DEE5" w:sz="4"/>
              <w:left w:val="single" w:color="D7DEE5" w:sz="4"/>
              <w:bottom w:val="single" w:color="D7DEE5" w:sz="4"/>
              <w:right w:val="single" w:color="D7DEE5" w:sz="4"/>
            </w:tcBorders>
            <w:shd w:fill="1F3145" w:color="auto" w:val="clear"/>
            <w:tcMar>
              <w:top w:type="dxa" w:w="60"/>
              <w:left w:type="dxa" w:w="90"/>
              <w:bottom w:type="dxa" w:w="60"/>
              <w:right w:type="dxa" w:w="90"/>
            </w:tcMar>
          </w:tcPr>
          <w:p>
            <w:pPr>
              <w:spacing w:after="30"/>
            </w:pPr>
            <w:r>
              <w:rPr>
                <w:b/>
                <w:bCs/>
                <w:color w:val="FFFFFF"/>
                <w:sz w:val="18"/>
                <w:szCs w:val="18"/>
              </w:rPr>
              <w:t xml:space="preserve">N°</w:t>
            </w:r>
          </w:p>
        </w:tc>
        <w:tc>
          <w:tcPr>
            <w:tcW w:type="dxa" w:w="2372"/>
            <w:tcBorders>
              <w:top w:val="single" w:color="D7DEE5" w:sz="4"/>
              <w:left w:val="single" w:color="D7DEE5" w:sz="4"/>
              <w:bottom w:val="single" w:color="D7DEE5" w:sz="4"/>
              <w:right w:val="single" w:color="D7DEE5" w:sz="4"/>
            </w:tcBorders>
            <w:shd w:fill="1F3145" w:color="auto" w:val="clear"/>
            <w:tcMar>
              <w:top w:type="dxa" w:w="60"/>
              <w:left w:type="dxa" w:w="90"/>
              <w:bottom w:type="dxa" w:w="60"/>
              <w:right w:type="dxa" w:w="90"/>
            </w:tcMar>
          </w:tcPr>
          <w:p>
            <w:pPr>
              <w:spacing w:after="30"/>
            </w:pPr>
            <w:r>
              <w:rPr>
                <w:b/>
                <w:bCs/>
                <w:color w:val="FFFFFF"/>
                <w:sz w:val="18"/>
                <w:szCs w:val="18"/>
              </w:rPr>
              <w:t xml:space="preserve">Elemento</w:t>
            </w:r>
          </w:p>
        </w:tc>
        <w:tc>
          <w:tcPr>
            <w:tcW w:type="dxa" w:w="6525"/>
            <w:tcBorders>
              <w:top w:val="single" w:color="D7DEE5" w:sz="4"/>
              <w:left w:val="single" w:color="D7DEE5" w:sz="4"/>
              <w:bottom w:val="single" w:color="D7DEE5" w:sz="4"/>
              <w:right w:val="single" w:color="D7DEE5" w:sz="4"/>
            </w:tcBorders>
            <w:shd w:fill="1F3145" w:color="auto" w:val="clear"/>
            <w:tcMar>
              <w:top w:type="dxa" w:w="60"/>
              <w:left w:type="dxa" w:w="90"/>
              <w:bottom w:type="dxa" w:w="60"/>
              <w:right w:type="dxa" w:w="90"/>
            </w:tcMar>
          </w:tcPr>
          <w:p>
            <w:pPr>
              <w:spacing w:after="30"/>
            </w:pPr>
            <w:r>
              <w:rPr>
                <w:b/>
                <w:bCs/>
                <w:color w:val="FFFFFF"/>
                <w:sz w:val="18"/>
                <w:szCs w:val="18"/>
              </w:rPr>
              <w:t xml:space="preserve">Comportamiento esperado</w:t>
            </w:r>
          </w:p>
        </w:tc>
      </w:tr>
      <w:tr>
        <w:trPr>
          <w:tblHeader w:val="off"/>
        </w:trPr>
        <w:tc>
          <w:tcPr>
            <w:tcW w:type="dxa" w:w="741"/>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1</w:t>
            </w:r>
          </w:p>
        </w:tc>
        <w:tc>
          <w:tcPr>
            <w:tcW w:type="dxa" w:w="2372"/>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Rótulo</w:t>
            </w:r>
          </w:p>
        </w:tc>
        <w:tc>
          <w:tcPr>
            <w:tcW w:type="dxa" w:w="6525"/>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Nombre que ve el usuario para cada nivel; reemplaza a los rótulos fijos Disciplina y Subpartida de la línea del plan.</w:t>
            </w:r>
          </w:p>
        </w:tc>
      </w:tr>
    </w:tbl>
    <w:p>
      <w:pPr>
        <w:spacing w:after="80"/>
      </w:pPr>
    </w:p>
    <w:p>
      <w:pPr>
        <w:pStyle w:val="Heading2"/>
      </w:pPr>
      <w:r>
        <w:t xml:space="preserve">6.4 Importación del presupuesto con secciones</w:t>
      </w:r>
    </w:p>
    <w:p>
      <w:pPr>
        <w:spacing w:after="120" w:line="276"/>
      </w:pPr>
      <w:r>
        <w:t xml:space="preserve">El presupuesto de la obra entra a la cotización con una sección por nivel 1 y una subsección por nivel 2, y de ahí al plan.</w:t>
      </w:r>
    </w:p>
    <w:p>
      <w:pPr>
        <w:pStyle w:val="ListParagraph"/>
        <w:numPr>
          <w:ilvl w:val="0"/>
          <w:numId w:val="2"/>
        </w:numPr>
        <w:spacing w:after="60" w:line="264"/>
      </w:pPr>
      <w:r>
        <w:t xml:space="preserve">Unidades: un mismo presupuesto escribe la misma unidad de varias formas (UND, Und, und; GLB, glb; M y ML). La importación las mapea a la unidad del maestro con una tabla de equivalencias configurable.</w:t>
      </w:r>
    </w:p>
    <w:p>
      <w:pPr>
        <w:pStyle w:val="ListParagraph"/>
        <w:numPr>
          <w:ilvl w:val="0"/>
          <w:numId w:val="2"/>
        </w:numPr>
        <w:spacing w:after="60" w:line="264"/>
      </w:pPr>
      <w:r>
        <w:t xml:space="preserve">Ítems: la importación acepta ítems con cualquier formato, partidas sin número y títulos repetidos, y avisa los duplicados antes de crear.</w:t>
      </w:r>
    </w:p>
    <w:p>
      <w:pPr>
        <w:pStyle w:val="ListParagraph"/>
        <w:numPr>
          <w:ilvl w:val="0"/>
          <w:numId w:val="2"/>
        </w:numPr>
        <w:spacing w:after="60" w:line="264"/>
      </w:pPr>
      <w:r>
        <w:t xml:space="preserve">Aceptación: el costo directo de la cotización importada es igual al del archivo y cada línea del plan lleva sus tres niveles.</w:t>
      </w:r>
    </w:p>
    <w:p>
      <w:pPr>
        <w:pStyle w:val="Heading2"/>
      </w:pPr>
      <w:r>
        <w:t xml:space="preserve">6.5 Partidas en dólares en una obra en soles</w:t>
      </w:r>
    </w:p>
    <w:p>
      <w:pPr>
        <w:spacing w:after="120" w:line="276"/>
      </w:pPr>
      <w:r>
        <w:t xml:space="preserve">Algunos suministros se compran en dólares. La línea del plan ya tiene moneda (currency_id). Requerimiento: una línea del plan puede planificarse en dólares; el control (planificado, comprometido, real y saldo) se lleva en la moneda de la obra con el tipo de cambio de la fecha de cada documento, y la diferencia de cambio entre lo planificado y lo comprometido se muestra aparte del desvío de precio.</w:t>
      </w:r>
    </w:p>
    <w:p>
      <w:pPr>
        <w:spacing w:after="120" w:line="276"/>
      </w:pPr>
      <w:r>
        <w:t xml:space="preserve">Aceptación: una receta en dólares genera una orden de compra en dólares desde la compra masiva y el control de saldo de la partida en soles.</w:t>
      </w:r>
    </w:p>
    <w:p>
      <w:pPr>
        <w:pStyle w:val="Heading1"/>
      </w:pPr>
      <w:r>
        <w:t xml:space="preserve">7. Módulos del Gantt ALTA</w:t>
      </w:r>
    </w:p>
    <w:p>
      <w:pPr>
        <w:spacing w:after="120" w:line="276"/>
      </w:pPr>
      <w:r>
        <w:t xml:space="preserve">La arquitectura de la solución prevé cuatro módulos: al_project_gantt_base, al_project_gantt_backend, al_project_gantt_website y al_project_gantt_ai. En la base están instalados los dos primeros. Se instalan los otros dos con sus dependencias y se prueban las dependencias de tareas, la ruta crítica y la línea base con el cronograma de una obra.</w:t>
      </w:r>
    </w:p>
    <w:p>
      <w:pPr>
        <w:pStyle w:val="Heading1"/>
      </w:pPr>
      <w:r>
        <w:t xml:space="preserve">8. Impacto en otras aplicaciones y en otros clientes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11"/>
        <w:gridCol w:w="5421"/>
        <w:gridCol w:w="1506"/>
      </w:tblGrid>
      <w:tr>
        <w:trPr>
          <w:tblHeader/>
        </w:trPr>
        <w:tc>
          <w:tcPr>
            <w:tcW w:type="dxa" w:w="2711"/>
            <w:tcBorders>
              <w:top w:val="single" w:color="D7DEE5" w:sz="4"/>
              <w:left w:val="single" w:color="D7DEE5" w:sz="4"/>
              <w:bottom w:val="single" w:color="D7DEE5" w:sz="4"/>
              <w:right w:val="single" w:color="D7DEE5" w:sz="4"/>
            </w:tcBorders>
            <w:shd w:fill="1F3145" w:color="auto" w:val="clear"/>
            <w:tcMar>
              <w:top w:type="dxa" w:w="60"/>
              <w:left w:type="dxa" w:w="90"/>
              <w:bottom w:type="dxa" w:w="60"/>
              <w:right w:type="dxa" w:w="90"/>
            </w:tcMar>
          </w:tcPr>
          <w:p>
            <w:pPr>
              <w:spacing w:after="30"/>
            </w:pPr>
            <w:r>
              <w:rPr>
                <w:b/>
                <w:bCs/>
                <w:color w:val="FFFFFF"/>
                <w:sz w:val="18"/>
                <w:szCs w:val="18"/>
              </w:rPr>
              <w:t xml:space="preserve">Aplicación o módulo</w:t>
            </w:r>
          </w:p>
        </w:tc>
        <w:tc>
          <w:tcPr>
            <w:tcW w:type="dxa" w:w="5421"/>
            <w:tcBorders>
              <w:top w:val="single" w:color="D7DEE5" w:sz="4"/>
              <w:left w:val="single" w:color="D7DEE5" w:sz="4"/>
              <w:bottom w:val="single" w:color="D7DEE5" w:sz="4"/>
              <w:right w:val="single" w:color="D7DEE5" w:sz="4"/>
            </w:tcBorders>
            <w:shd w:fill="1F3145" w:color="auto" w:val="clear"/>
            <w:tcMar>
              <w:top w:type="dxa" w:w="60"/>
              <w:left w:type="dxa" w:w="90"/>
              <w:bottom w:type="dxa" w:w="60"/>
              <w:right w:type="dxa" w:w="90"/>
            </w:tcMar>
          </w:tcPr>
          <w:p>
            <w:pPr>
              <w:spacing w:after="30"/>
            </w:pPr>
            <w:r>
              <w:rPr>
                <w:b/>
                <w:bCs/>
                <w:color w:val="FFFFFF"/>
                <w:sz w:val="18"/>
                <w:szCs w:val="18"/>
              </w:rPr>
              <w:t xml:space="preserve">Impacto</w:t>
            </w:r>
          </w:p>
        </w:tc>
        <w:tc>
          <w:tcPr>
            <w:tcW w:type="dxa" w:w="1506"/>
            <w:tcBorders>
              <w:top w:val="single" w:color="D7DEE5" w:sz="4"/>
              <w:left w:val="single" w:color="D7DEE5" w:sz="4"/>
              <w:bottom w:val="single" w:color="D7DEE5" w:sz="4"/>
              <w:right w:val="single" w:color="D7DEE5" w:sz="4"/>
            </w:tcBorders>
            <w:shd w:fill="1F3145" w:color="auto" w:val="clear"/>
            <w:tcMar>
              <w:top w:type="dxa" w:w="60"/>
              <w:left w:type="dxa" w:w="90"/>
              <w:bottom w:type="dxa" w:w="60"/>
              <w:right w:type="dxa" w:w="90"/>
            </w:tcMar>
          </w:tcPr>
          <w:p>
            <w:pPr>
              <w:spacing w:after="30"/>
            </w:pPr>
            <w:r>
              <w:rPr>
                <w:b/>
                <w:bCs/>
                <w:color w:val="FFFFFF"/>
                <w:sz w:val="18"/>
                <w:szCs w:val="18"/>
              </w:rPr>
              <w:t xml:space="preserve">Capítulo</w:t>
            </w:r>
          </w:p>
        </w:tc>
      </w:tr>
      <w:tr>
        <w:trPr>
          <w:tblHeader w:val="off"/>
        </w:trPr>
        <w:tc>
          <w:tcPr>
            <w:tcW w:type="dxa" w:w="2711"/>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Compras</w:t>
            </w:r>
          </w:p>
        </w:tc>
        <w:tc>
          <w:tcPr>
            <w:tcW w:type="dxa" w:w="5421"/>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Condiciones de contrata en la orden, adicionales, registro de adelanto, reducción de cantidades y bloqueo en la liquidación</w:t>
            </w:r>
          </w:p>
        </w:tc>
        <w:tc>
          <w:tcPr>
            <w:tcW w:type="dxa" w:w="1506"/>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3.4, 3.6, 3.9, 3.11</w:t>
            </w:r>
          </w:p>
        </w:tc>
      </w:tr>
      <w:tr>
        <w:trPr>
          <w:tblHeader w:val="off"/>
        </w:trPr>
        <w:tc>
          <w:tcPr>
            <w:tcW w:type="dxa" w:w="2711"/>
            <w:tcBorders>
              <w:top w:val="single" w:color="D7DEE5" w:sz="4"/>
              <w:left w:val="single" w:color="D7DEE5" w:sz="4"/>
              <w:bottom w:val="single" w:color="D7DEE5" w:sz="4"/>
              <w:right w:val="single" w:color="D7DEE5" w:sz="4"/>
            </w:tcBorders>
            <w:shd w:fill="F0EEF7" w:color="auto" w:val="clear"/>
            <w:tcMar>
              <w:top w:type="dxa" w:w="60"/>
              <w:left w:type="dxa" w:w="90"/>
              <w:bottom w:type="dxa" w:w="60"/>
              <w:right w:type="dxa" w:w="90"/>
            </w:tcMar>
          </w:tcPr>
          <w:p>
            <w:pPr>
              <w:spacing w:after="30"/>
            </w:pPr>
            <w:r>
              <w:rPr>
                <w:sz w:val="18"/>
                <w:szCs w:val="18"/>
              </w:rPr>
              <w:t xml:space="preserve">Contabilidad</w:t>
            </w:r>
          </w:p>
        </w:tc>
        <w:tc>
          <w:tcPr>
            <w:tcW w:type="dxa" w:w="5421"/>
            <w:tcBorders>
              <w:top w:val="single" w:color="D7DEE5" w:sz="4"/>
              <w:left w:val="single" w:color="D7DEE5" w:sz="4"/>
              <w:bottom w:val="single" w:color="D7DEE5" w:sz="4"/>
              <w:right w:val="single" w:color="D7DEE5" w:sz="4"/>
            </w:tcBorders>
            <w:shd w:fill="F0EEF7" w:color="auto" w:val="clear"/>
            <w:tcMar>
              <w:top w:type="dxa" w:w="60"/>
              <w:left w:type="dxa" w:w="90"/>
              <w:bottom w:type="dxa" w:w="60"/>
              <w:right w:type="dxa" w:w="90"/>
            </w:tcMar>
          </w:tcPr>
          <w:p>
            <w:pPr>
              <w:spacing w:after="30"/>
            </w:pPr>
            <w:r>
              <w:rPr>
                <w:sz w:val="18"/>
                <w:szCs w:val="18"/>
              </w:rPr>
              <w:t xml:space="preserve">Factura de anticipo y su regularización; línea de deductivo; cuotas de neto y de fondo; reporte de fondos; devengado de valorizaciones aprobadas no facturadas</w:t>
            </w:r>
          </w:p>
        </w:tc>
        <w:tc>
          <w:tcPr>
            <w:tcW w:type="dxa" w:w="1506"/>
            <w:tcBorders>
              <w:top w:val="single" w:color="D7DEE5" w:sz="4"/>
              <w:left w:val="single" w:color="D7DEE5" w:sz="4"/>
              <w:bottom w:val="single" w:color="D7DEE5" w:sz="4"/>
              <w:right w:val="single" w:color="D7DEE5" w:sz="4"/>
            </w:tcBorders>
            <w:shd w:fill="F0EEF7" w:color="auto" w:val="clear"/>
            <w:tcMar>
              <w:top w:type="dxa" w:w="60"/>
              <w:left w:type="dxa" w:w="90"/>
              <w:bottom w:type="dxa" w:w="60"/>
              <w:right w:type="dxa" w:w="90"/>
            </w:tcMar>
          </w:tcPr>
          <w:p>
            <w:pPr>
              <w:spacing w:after="30"/>
            </w:pPr>
            <w:r>
              <w:rPr>
                <w:sz w:val="18"/>
                <w:szCs w:val="18"/>
              </w:rPr>
              <w:t xml:space="preserve">3.3, 3.6 a 3.8</w:t>
            </w:r>
          </w:p>
        </w:tc>
      </w:tr>
      <w:tr>
        <w:trPr>
          <w:tblHeader w:val="off"/>
        </w:trPr>
        <w:tc>
          <w:tcPr>
            <w:tcW w:type="dxa" w:w="2711"/>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Detracciones (al_l10n_pe_detraction)</w:t>
            </w:r>
          </w:p>
        </w:tc>
        <w:tc>
          <w:tcPr>
            <w:tcW w:type="dxa" w:w="5421"/>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Detracción en facturas de anticipo y de valorizado; convivencia con la cuota de fondo</w:t>
            </w:r>
          </w:p>
        </w:tc>
        <w:tc>
          <w:tcPr>
            <w:tcW w:type="dxa" w:w="1506"/>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3.6, 3.8</w:t>
            </w:r>
          </w:p>
        </w:tc>
      </w:tr>
      <w:tr>
        <w:trPr>
          <w:tblHeader w:val="off"/>
        </w:trPr>
        <w:tc>
          <w:tcPr>
            <w:tcW w:type="dxa" w:w="2711"/>
            <w:tcBorders>
              <w:top w:val="single" w:color="D7DEE5" w:sz="4"/>
              <w:left w:val="single" w:color="D7DEE5" w:sz="4"/>
              <w:bottom w:val="single" w:color="D7DEE5" w:sz="4"/>
              <w:right w:val="single" w:color="D7DEE5" w:sz="4"/>
            </w:tcBorders>
            <w:shd w:fill="F0EEF7" w:color="auto" w:val="clear"/>
            <w:tcMar>
              <w:top w:type="dxa" w:w="60"/>
              <w:left w:type="dxa" w:w="90"/>
              <w:bottom w:type="dxa" w:w="60"/>
              <w:right w:type="dxa" w:w="90"/>
            </w:tcMar>
          </w:tcPr>
          <w:p>
            <w:pPr>
              <w:spacing w:after="30"/>
            </w:pPr>
            <w:r>
              <w:rPr>
                <w:sz w:val="18"/>
                <w:szCs w:val="18"/>
              </w:rPr>
              <w:t xml:space="preserve">Tesorería (al_l10n_pe_batch_payment)</w:t>
            </w:r>
          </w:p>
        </w:tc>
        <w:tc>
          <w:tcPr>
            <w:tcW w:type="dxa" w:w="5421"/>
            <w:tcBorders>
              <w:top w:val="single" w:color="D7DEE5" w:sz="4"/>
              <w:left w:val="single" w:color="D7DEE5" w:sz="4"/>
              <w:bottom w:val="single" w:color="D7DEE5" w:sz="4"/>
              <w:right w:val="single" w:color="D7DEE5" w:sz="4"/>
            </w:tcBorders>
            <w:shd w:fill="F0EEF7" w:color="auto" w:val="clear"/>
            <w:tcMar>
              <w:top w:type="dxa" w:w="60"/>
              <w:left w:type="dxa" w:w="90"/>
              <w:bottom w:type="dxa" w:w="60"/>
              <w:right w:type="dxa" w:w="90"/>
            </w:tcMar>
          </w:tcPr>
          <w:p>
            <w:pPr>
              <w:spacing w:after="30"/>
            </w:pPr>
            <w:r>
              <w:rPr>
                <w:sz w:val="18"/>
                <w:szCs w:val="18"/>
              </w:rPr>
              <w:t xml:space="preserve">Programa de pagos con facturas de contrata, anticipos y cuotas de fondo vencidas</w:t>
            </w:r>
          </w:p>
        </w:tc>
        <w:tc>
          <w:tcPr>
            <w:tcW w:type="dxa" w:w="1506"/>
            <w:tcBorders>
              <w:top w:val="single" w:color="D7DEE5" w:sz="4"/>
              <w:left w:val="single" w:color="D7DEE5" w:sz="4"/>
              <w:bottom w:val="single" w:color="D7DEE5" w:sz="4"/>
              <w:right w:val="single" w:color="D7DEE5" w:sz="4"/>
            </w:tcBorders>
            <w:shd w:fill="F0EEF7" w:color="auto" w:val="clear"/>
            <w:tcMar>
              <w:top w:type="dxa" w:w="60"/>
              <w:left w:type="dxa" w:w="90"/>
              <w:bottom w:type="dxa" w:w="60"/>
              <w:right w:type="dxa" w:w="90"/>
            </w:tcMar>
          </w:tcPr>
          <w:p>
            <w:pPr>
              <w:spacing w:after="30"/>
            </w:pPr>
            <w:r>
              <w:rPr>
                <w:sz w:val="18"/>
                <w:szCs w:val="18"/>
              </w:rPr>
              <w:t xml:space="preserve">3.6, 3.8, 3.13</w:t>
            </w:r>
          </w:p>
        </w:tc>
      </w:tr>
      <w:tr>
        <w:trPr>
          <w:tblHeader w:val="off"/>
        </w:trPr>
        <w:tc>
          <w:tcPr>
            <w:tcW w:type="dxa" w:w="2711"/>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Validación por niveles (base_tier_validation, purchase_tier_validation)</w:t>
            </w:r>
          </w:p>
        </w:tc>
        <w:tc>
          <w:tcPr>
            <w:tcW w:type="dxa" w:w="5421"/>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Reglas por monto para la orden y la valorización; aprobación por diferencia cuando un adicional supera el monto de la orden; fuente de las casillas de firma</w:t>
            </w:r>
          </w:p>
        </w:tc>
        <w:tc>
          <w:tcPr>
            <w:tcW w:type="dxa" w:w="1506"/>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3.4, 3.5, 3.9, 3.12</w:t>
            </w:r>
          </w:p>
        </w:tc>
      </w:tr>
      <w:tr>
        <w:trPr>
          <w:tblHeader w:val="off"/>
        </w:trPr>
        <w:tc>
          <w:tcPr>
            <w:tcW w:type="dxa" w:w="2711"/>
            <w:tcBorders>
              <w:top w:val="single" w:color="D7DEE5" w:sz="4"/>
              <w:left w:val="single" w:color="D7DEE5" w:sz="4"/>
              <w:bottom w:val="single" w:color="D7DEE5" w:sz="4"/>
              <w:right w:val="single" w:color="D7DEE5" w:sz="4"/>
            </w:tcBorders>
            <w:shd w:fill="F0EEF7" w:color="auto" w:val="clear"/>
            <w:tcMar>
              <w:top w:type="dxa" w:w="60"/>
              <w:left w:type="dxa" w:w="90"/>
              <w:bottom w:type="dxa" w:w="60"/>
              <w:right w:type="dxa" w:w="90"/>
            </w:tcMar>
          </w:tcPr>
          <w:p>
            <w:pPr>
              <w:spacing w:after="30"/>
            </w:pPr>
            <w:r>
              <w:rPr>
                <w:sz w:val="18"/>
                <w:szCs w:val="18"/>
              </w:rPr>
              <w:t xml:space="preserve">Contabilidad (presupuestos analíticos)</w:t>
            </w:r>
          </w:p>
        </w:tc>
        <w:tc>
          <w:tcPr>
            <w:tcW w:type="dxa" w:w="5421"/>
            <w:tcBorders>
              <w:top w:val="single" w:color="D7DEE5" w:sz="4"/>
              <w:left w:val="single" w:color="D7DEE5" w:sz="4"/>
              <w:bottom w:val="single" w:color="D7DEE5" w:sz="4"/>
              <w:right w:val="single" w:color="D7DEE5" w:sz="4"/>
            </w:tcBorders>
            <w:shd w:fill="F0EEF7" w:color="auto" w:val="clear"/>
            <w:tcMar>
              <w:top w:type="dxa" w:w="60"/>
              <w:left w:type="dxa" w:w="90"/>
              <w:bottom w:type="dxa" w:w="60"/>
              <w:right w:type="dxa" w:w="90"/>
            </w:tcMar>
          </w:tcPr>
          <w:p>
            <w:pPr>
              <w:spacing w:after="30"/>
            </w:pPr>
            <w:r>
              <w:rPr>
                <w:sz w:val="18"/>
                <w:szCs w:val="18"/>
              </w:rPr>
              <w:t xml:space="preserve">Comprometido liberado en la liquidación</w:t>
            </w:r>
          </w:p>
        </w:tc>
        <w:tc>
          <w:tcPr>
            <w:tcW w:type="dxa" w:w="1506"/>
            <w:tcBorders>
              <w:top w:val="single" w:color="D7DEE5" w:sz="4"/>
              <w:left w:val="single" w:color="D7DEE5" w:sz="4"/>
              <w:bottom w:val="single" w:color="D7DEE5" w:sz="4"/>
              <w:right w:val="single" w:color="D7DEE5" w:sz="4"/>
            </w:tcBorders>
            <w:shd w:fill="F0EEF7" w:color="auto" w:val="clear"/>
            <w:tcMar>
              <w:top w:type="dxa" w:w="60"/>
              <w:left w:type="dxa" w:w="90"/>
              <w:bottom w:type="dxa" w:w="60"/>
              <w:right w:type="dxa" w:w="90"/>
            </w:tcMar>
          </w:tcPr>
          <w:p>
            <w:pPr>
              <w:spacing w:after="30"/>
            </w:pPr>
            <w:r>
              <w:rPr>
                <w:sz w:val="18"/>
                <w:szCs w:val="18"/>
              </w:rPr>
              <w:t xml:space="preserve">3.11</w:t>
            </w:r>
          </w:p>
        </w:tc>
      </w:tr>
      <w:tr>
        <w:trPr>
          <w:tblHeader w:val="off"/>
        </w:trPr>
        <w:tc>
          <w:tcPr>
            <w:tcW w:type="dxa" w:w="2711"/>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Planificación de obra</w:t>
            </w:r>
          </w:p>
        </w:tc>
        <w:tc>
          <w:tcPr>
            <w:tcW w:type="dxa" w:w="5421"/>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Menús por momento, tablero de obra, tarea de obra y ajustes de entrada</w:t>
            </w:r>
          </w:p>
        </w:tc>
        <w:tc>
          <w:tcPr>
            <w:tcW w:type="dxa" w:w="1506"/>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4</w:t>
            </w:r>
          </w:p>
        </w:tc>
      </w:tr>
      <w:tr>
        <w:trPr>
          <w:tblHeader w:val="off"/>
        </w:trPr>
        <w:tc>
          <w:tcPr>
            <w:tcW w:type="dxa" w:w="2711"/>
            <w:tcBorders>
              <w:top w:val="single" w:color="D7DEE5" w:sz="4"/>
              <w:left w:val="single" w:color="D7DEE5" w:sz="4"/>
              <w:bottom w:val="single" w:color="D7DEE5" w:sz="4"/>
              <w:right w:val="single" w:color="D7DEE5" w:sz="4"/>
            </w:tcBorders>
            <w:shd w:fill="F0EEF7" w:color="auto" w:val="clear"/>
            <w:tcMar>
              <w:top w:type="dxa" w:w="60"/>
              <w:left w:type="dxa" w:w="90"/>
              <w:bottom w:type="dxa" w:w="60"/>
              <w:right w:type="dxa" w:w="90"/>
            </w:tcMar>
          </w:tcPr>
          <w:p>
            <w:pPr>
              <w:spacing w:after="30"/>
            </w:pPr>
            <w:r>
              <w:rPr>
                <w:sz w:val="18"/>
                <w:szCs w:val="18"/>
              </w:rPr>
              <w:t xml:space="preserve">Proyectos</w:t>
            </w:r>
          </w:p>
        </w:tc>
        <w:tc>
          <w:tcPr>
            <w:tcW w:type="dxa" w:w="5421"/>
            <w:tcBorders>
              <w:top w:val="single" w:color="D7DEE5" w:sz="4"/>
              <w:left w:val="single" w:color="D7DEE5" w:sz="4"/>
              <w:bottom w:val="single" w:color="D7DEE5" w:sz="4"/>
              <w:right w:val="single" w:color="D7DEE5" w:sz="4"/>
            </w:tcBorders>
            <w:shd w:fill="F0EEF7" w:color="auto" w:val="clear"/>
            <w:tcMar>
              <w:top w:type="dxa" w:w="60"/>
              <w:left w:type="dxa" w:w="90"/>
              <w:bottom w:type="dxa" w:w="60"/>
              <w:right w:type="dxa" w:w="90"/>
            </w:tcMar>
          </w:tcPr>
          <w:p>
            <w:pPr>
              <w:spacing w:after="30"/>
            </w:pPr>
            <w:r>
              <w:rPr>
                <w:sz w:val="18"/>
                <w:szCs w:val="18"/>
              </w:rPr>
              <w:t xml:space="preserve">Sección Obra en el tablero y menú Ejecutar en la tarea, con su ajuste</w:t>
            </w:r>
          </w:p>
        </w:tc>
        <w:tc>
          <w:tcPr>
            <w:tcW w:type="dxa" w:w="1506"/>
            <w:tcBorders>
              <w:top w:val="single" w:color="D7DEE5" w:sz="4"/>
              <w:left w:val="single" w:color="D7DEE5" w:sz="4"/>
              <w:bottom w:val="single" w:color="D7DEE5" w:sz="4"/>
              <w:right w:val="single" w:color="D7DEE5" w:sz="4"/>
            </w:tcBorders>
            <w:shd w:fill="F0EEF7" w:color="auto" w:val="clear"/>
            <w:tcMar>
              <w:top w:type="dxa" w:w="60"/>
              <w:left w:type="dxa" w:w="90"/>
              <w:bottom w:type="dxa" w:w="60"/>
              <w:right w:type="dxa" w:w="90"/>
            </w:tcMar>
          </w:tcPr>
          <w:p>
            <w:pPr>
              <w:spacing w:after="30"/>
            </w:pPr>
            <w:r>
              <w:rPr>
                <w:sz w:val="18"/>
                <w:szCs w:val="18"/>
              </w:rPr>
              <w:t xml:space="preserve">4</w:t>
            </w:r>
          </w:p>
        </w:tc>
      </w:tr>
      <w:tr>
        <w:trPr>
          <w:tblHeader w:val="off"/>
        </w:trPr>
        <w:tc>
          <w:tcPr>
            <w:tcW w:type="dxa" w:w="2711"/>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Empleados</w:t>
            </w:r>
          </w:p>
        </w:tc>
        <w:tc>
          <w:tcPr>
            <w:tcW w:type="dxa" w:w="5421"/>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El puesto del empleado vinculado al usuario se imprime en las casillas de firma</w:t>
            </w:r>
          </w:p>
        </w:tc>
        <w:tc>
          <w:tcPr>
            <w:tcW w:type="dxa" w:w="1506"/>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3.12</w:t>
            </w:r>
          </w:p>
        </w:tc>
      </w:tr>
      <w:tr>
        <w:trPr>
          <w:tblHeader w:val="off"/>
        </w:trPr>
        <w:tc>
          <w:tcPr>
            <w:tcW w:type="dxa" w:w="2711"/>
            <w:tcBorders>
              <w:top w:val="single" w:color="D7DEE5" w:sz="4"/>
              <w:left w:val="single" w:color="D7DEE5" w:sz="4"/>
              <w:bottom w:val="single" w:color="D7DEE5" w:sz="4"/>
              <w:right w:val="single" w:color="D7DEE5" w:sz="4"/>
            </w:tcBorders>
            <w:shd w:fill="F0EEF7" w:color="auto" w:val="clear"/>
            <w:tcMar>
              <w:top w:type="dxa" w:w="60"/>
              <w:left w:type="dxa" w:w="90"/>
              <w:bottom w:type="dxa" w:w="60"/>
              <w:right w:type="dxa" w:w="90"/>
            </w:tcMar>
          </w:tcPr>
          <w:p>
            <w:pPr>
              <w:spacing w:after="30"/>
            </w:pPr>
            <w:r>
              <w:rPr>
                <w:sz w:val="18"/>
                <w:szCs w:val="18"/>
              </w:rPr>
              <w:t xml:space="preserve">Servicio al cliente</w:t>
            </w:r>
          </w:p>
        </w:tc>
        <w:tc>
          <w:tcPr>
            <w:tcW w:type="dxa" w:w="5421"/>
            <w:tcBorders>
              <w:top w:val="single" w:color="D7DEE5" w:sz="4"/>
              <w:left w:val="single" w:color="D7DEE5" w:sz="4"/>
              <w:bottom w:val="single" w:color="D7DEE5" w:sz="4"/>
              <w:right w:val="single" w:color="D7DEE5" w:sz="4"/>
            </w:tcBorders>
            <w:shd w:fill="F0EEF7" w:color="auto" w:val="clear"/>
            <w:tcMar>
              <w:top w:type="dxa" w:w="60"/>
              <w:left w:type="dxa" w:w="90"/>
              <w:bottom w:type="dxa" w:w="60"/>
              <w:right w:type="dxa" w:w="90"/>
            </w:tcMar>
          </w:tcPr>
          <w:p>
            <w:pPr>
              <w:spacing w:after="30"/>
            </w:pPr>
            <w:r>
              <w:rPr>
                <w:sz w:val="18"/>
                <w:szCs w:val="18"/>
              </w:rPr>
              <w:t xml:space="preserve">Ticket de postventa que retiene la devolución del fondo</w:t>
            </w:r>
          </w:p>
        </w:tc>
        <w:tc>
          <w:tcPr>
            <w:tcW w:type="dxa" w:w="1506"/>
            <w:tcBorders>
              <w:top w:val="single" w:color="D7DEE5" w:sz="4"/>
              <w:left w:val="single" w:color="D7DEE5" w:sz="4"/>
              <w:bottom w:val="single" w:color="D7DEE5" w:sz="4"/>
              <w:right w:val="single" w:color="D7DEE5" w:sz="4"/>
            </w:tcBorders>
            <w:shd w:fill="F0EEF7" w:color="auto" w:val="clear"/>
            <w:tcMar>
              <w:top w:type="dxa" w:w="60"/>
              <w:left w:type="dxa" w:w="90"/>
              <w:bottom w:type="dxa" w:w="60"/>
              <w:right w:type="dxa" w:w="90"/>
            </w:tcMar>
          </w:tcPr>
          <w:p>
            <w:pPr>
              <w:spacing w:after="30"/>
            </w:pPr>
            <w:r>
              <w:rPr>
                <w:sz w:val="18"/>
                <w:szCs w:val="18"/>
              </w:rPr>
              <w:t xml:space="preserve">3.8</w:t>
            </w:r>
          </w:p>
        </w:tc>
      </w:tr>
      <w:tr>
        <w:trPr>
          <w:tblHeader w:val="off"/>
        </w:trPr>
        <w:tc>
          <w:tcPr>
            <w:tcW w:type="dxa" w:w="2711"/>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Servicio externo</w:t>
            </w:r>
          </w:p>
        </w:tc>
        <w:tc>
          <w:tcPr>
            <w:tcW w:type="dxa" w:w="5421"/>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Referencia de deductivos por remates</w:t>
            </w:r>
          </w:p>
        </w:tc>
        <w:tc>
          <w:tcPr>
            <w:tcW w:type="dxa" w:w="1506"/>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3.7</w:t>
            </w:r>
          </w:p>
        </w:tc>
      </w:tr>
      <w:tr>
        <w:trPr>
          <w:tblHeader w:val="off"/>
        </w:trPr>
        <w:tc>
          <w:tcPr>
            <w:tcW w:type="dxa" w:w="2711"/>
            <w:tcBorders>
              <w:top w:val="single" w:color="D7DEE5" w:sz="4"/>
              <w:left w:val="single" w:color="D7DEE5" w:sz="4"/>
              <w:bottom w:val="single" w:color="D7DEE5" w:sz="4"/>
              <w:right w:val="single" w:color="D7DEE5" w:sz="4"/>
            </w:tcBorders>
            <w:shd w:fill="F0EEF7" w:color="auto" w:val="clear"/>
            <w:tcMar>
              <w:top w:type="dxa" w:w="60"/>
              <w:left w:type="dxa" w:w="90"/>
              <w:bottom w:type="dxa" w:w="60"/>
              <w:right w:type="dxa" w:w="90"/>
            </w:tcMar>
          </w:tcPr>
          <w:p>
            <w:pPr>
              <w:spacing w:after="30"/>
            </w:pPr>
            <w:r>
              <w:rPr>
                <w:sz w:val="18"/>
                <w:szCs w:val="18"/>
              </w:rPr>
              <w:t xml:space="preserve">Documentos</w:t>
            </w:r>
          </w:p>
        </w:tc>
        <w:tc>
          <w:tcPr>
            <w:tcW w:type="dxa" w:w="5421"/>
            <w:tcBorders>
              <w:top w:val="single" w:color="D7DEE5" w:sz="4"/>
              <w:left w:val="single" w:color="D7DEE5" w:sz="4"/>
              <w:bottom w:val="single" w:color="D7DEE5" w:sz="4"/>
              <w:right w:val="single" w:color="D7DEE5" w:sz="4"/>
            </w:tcBorders>
            <w:shd w:fill="F0EEF7" w:color="auto" w:val="clear"/>
            <w:tcMar>
              <w:top w:type="dxa" w:w="60"/>
              <w:left w:type="dxa" w:w="90"/>
              <w:bottom w:type="dxa" w:w="60"/>
              <w:right w:type="dxa" w:w="90"/>
            </w:tcMar>
          </w:tcPr>
          <w:p>
            <w:pPr>
              <w:spacing w:after="30"/>
            </w:pPr>
            <w:r>
              <w:rPr>
                <w:sz w:val="18"/>
                <w:szCs w:val="18"/>
              </w:rPr>
              <w:t xml:space="preserve">Sustentos de deductivos y documentos requeridos de la liquidación</w:t>
            </w:r>
          </w:p>
        </w:tc>
        <w:tc>
          <w:tcPr>
            <w:tcW w:type="dxa" w:w="1506"/>
            <w:tcBorders>
              <w:top w:val="single" w:color="D7DEE5" w:sz="4"/>
              <w:left w:val="single" w:color="D7DEE5" w:sz="4"/>
              <w:bottom w:val="single" w:color="D7DEE5" w:sz="4"/>
              <w:right w:val="single" w:color="D7DEE5" w:sz="4"/>
            </w:tcBorders>
            <w:shd w:fill="F0EEF7" w:color="auto" w:val="clear"/>
            <w:tcMar>
              <w:top w:type="dxa" w:w="60"/>
              <w:left w:type="dxa" w:w="90"/>
              <w:bottom w:type="dxa" w:w="60"/>
              <w:right w:type="dxa" w:w="90"/>
            </w:tcMar>
          </w:tcPr>
          <w:p>
            <w:pPr>
              <w:spacing w:after="30"/>
            </w:pPr>
            <w:r>
              <w:rPr>
                <w:sz w:val="18"/>
                <w:szCs w:val="18"/>
              </w:rPr>
              <w:t xml:space="preserve">3.7, 3.11</w:t>
            </w:r>
          </w:p>
        </w:tc>
      </w:tr>
      <w:tr>
        <w:trPr>
          <w:tblHeader w:val="off"/>
        </w:trPr>
        <w:tc>
          <w:tcPr>
            <w:tcW w:type="dxa" w:w="2711"/>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Ventas</w:t>
            </w:r>
          </w:p>
        </w:tc>
        <w:tc>
          <w:tcPr>
            <w:tcW w:type="dxa" w:w="5421"/>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Work Items como una de las fuentes del análisis de precio unitario; importación con secciones</w:t>
            </w:r>
          </w:p>
        </w:tc>
        <w:tc>
          <w:tcPr>
            <w:tcW w:type="dxa" w:w="1506"/>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6.2, 6.4</w:t>
            </w:r>
          </w:p>
        </w:tc>
      </w:tr>
      <w:tr>
        <w:trPr>
          <w:tblHeader w:val="off"/>
        </w:trPr>
        <w:tc>
          <w:tcPr>
            <w:tcW w:type="dxa" w:w="2711"/>
            <w:tcBorders>
              <w:top w:val="single" w:color="D7DEE5" w:sz="4"/>
              <w:left w:val="single" w:color="D7DEE5" w:sz="4"/>
              <w:bottom w:val="single" w:color="D7DEE5" w:sz="4"/>
              <w:right w:val="single" w:color="D7DEE5" w:sz="4"/>
            </w:tcBorders>
            <w:shd w:fill="F0EEF7" w:color="auto" w:val="clear"/>
            <w:tcMar>
              <w:top w:type="dxa" w:w="60"/>
              <w:left w:type="dxa" w:w="90"/>
              <w:bottom w:type="dxa" w:w="60"/>
              <w:right w:type="dxa" w:w="90"/>
            </w:tcMar>
          </w:tcPr>
          <w:p>
            <w:pPr>
              <w:spacing w:after="30"/>
            </w:pPr>
            <w:r>
              <w:rPr>
                <w:sz w:val="18"/>
                <w:szCs w:val="18"/>
              </w:rPr>
              <w:t xml:space="preserve">Seguridad</w:t>
            </w:r>
          </w:p>
        </w:tc>
        <w:tc>
          <w:tcPr>
            <w:tcW w:type="dxa" w:w="5421"/>
            <w:tcBorders>
              <w:top w:val="single" w:color="D7DEE5" w:sz="4"/>
              <w:left w:val="single" w:color="D7DEE5" w:sz="4"/>
              <w:bottom w:val="single" w:color="D7DEE5" w:sz="4"/>
              <w:right w:val="single" w:color="D7DEE5" w:sz="4"/>
            </w:tcBorders>
            <w:shd w:fill="F0EEF7" w:color="auto" w:val="clear"/>
            <w:tcMar>
              <w:top w:type="dxa" w:w="60"/>
              <w:left w:type="dxa" w:w="90"/>
              <w:bottom w:type="dxa" w:w="60"/>
              <w:right w:type="dxa" w:w="90"/>
            </w:tcMar>
          </w:tcPr>
          <w:p>
            <w:pPr>
              <w:spacing w:after="30"/>
            </w:pPr>
            <w:r>
              <w:rPr>
                <w:sz w:val="18"/>
                <w:szCs w:val="18"/>
              </w:rPr>
              <w:t xml:space="preserve">Grupos en dos ejes y migración</w:t>
            </w:r>
          </w:p>
        </w:tc>
        <w:tc>
          <w:tcPr>
            <w:tcW w:type="dxa" w:w="1506"/>
            <w:tcBorders>
              <w:top w:val="single" w:color="D7DEE5" w:sz="4"/>
              <w:left w:val="single" w:color="D7DEE5" w:sz="4"/>
              <w:bottom w:val="single" w:color="D7DEE5" w:sz="4"/>
              <w:right w:val="single" w:color="D7DEE5" w:sz="4"/>
            </w:tcBorders>
            <w:shd w:fill="F0EEF7" w:color="auto" w:val="clear"/>
            <w:tcMar>
              <w:top w:type="dxa" w:w="60"/>
              <w:left w:type="dxa" w:w="90"/>
              <w:bottom w:type="dxa" w:w="60"/>
              <w:right w:type="dxa" w:w="90"/>
            </w:tcMar>
          </w:tcPr>
          <w:p>
            <w:pPr>
              <w:spacing w:after="30"/>
            </w:pPr>
            <w:r>
              <w:rPr>
                <w:sz w:val="18"/>
                <w:szCs w:val="18"/>
              </w:rPr>
              <w:t xml:space="preserve">5</w:t>
            </w:r>
          </w:p>
        </w:tc>
      </w:tr>
    </w:tbl>
    <w:p>
      <w:pPr>
        <w:spacing w:after="80"/>
      </w:pPr>
    </w:p>
    <w:p>
      <w:pPr>
        <w:pStyle w:val="Heading2"/>
      </w:pPr>
      <w:r>
        <w:t xml:space="preserve">8.1 Otros clientes de la vertical</w:t>
      </w:r>
    </w:p>
    <w:p>
      <w:pPr>
        <w:pStyle w:val="ListParagraph"/>
        <w:numPr>
          <w:ilvl w:val="0"/>
          <w:numId w:val="2"/>
        </w:numPr>
        <w:spacing w:after="60" w:line="264"/>
      </w:pPr>
      <w:r>
        <w:t xml:space="preserve">Cada requerimiento se activa por configuración y sus valores por defecto reproducen el comportamiento actual (criterio de 3.16).</w:t>
      </w:r>
    </w:p>
    <w:p>
      <w:pPr>
        <w:pStyle w:val="ListParagraph"/>
        <w:numPr>
          <w:ilvl w:val="0"/>
          <w:numId w:val="2"/>
        </w:numPr>
        <w:spacing w:after="60" w:line="264"/>
      </w:pPr>
      <w:r>
        <w:t xml:space="preserve">Los grupos nuevos se migran sin cambiar los permisos efectivos de los usuarios existentes (5.3).</w:t>
      </w:r>
    </w:p>
    <w:p>
      <w:pPr>
        <w:pStyle w:val="ListParagraph"/>
        <w:numPr>
          <w:ilvl w:val="0"/>
          <w:numId w:val="2"/>
        </w:numPr>
        <w:spacing w:after="60" w:line="264"/>
      </w:pPr>
      <w:r>
        <w:t xml:space="preserve">Los rótulos de niveles salen de la plantilla de niveles; el rubro mobiliario conserva los suyos.</w:t>
      </w:r>
    </w:p>
    <w:p>
      <w:pPr>
        <w:pStyle w:val="ListParagraph"/>
        <w:numPr>
          <w:ilvl w:val="0"/>
          <w:numId w:val="2"/>
        </w:numPr>
        <w:spacing w:after="60" w:line="264"/>
      </w:pPr>
      <w:r>
        <w:t xml:space="preserve">El perfil de vertical de construcción por partidas activa las funciones de contratas; el rubro mobiliario las deja apagadas mientras no las pida.</w:t>
      </w:r>
    </w:p>
    <w:p>
      <w:pPr>
        <w:pStyle w:val="ListParagraph"/>
        <w:numPr>
          <w:ilvl w:val="0"/>
          <w:numId w:val="2"/>
        </w:numPr>
        <w:spacing w:after="60" w:line="264"/>
      </w:pPr>
      <w:r>
        <w:t xml:space="preserve">Los datos de demostración del módulo, las condiciones de ejemplo y los textos de ayuda usan datos ficticios. La configuración de cada cliente se carga en su propia base de datos.</w:t>
      </w:r>
    </w:p>
    <w:p>
      <w:pPr>
        <w:pageBreakBefore/>
        <w:spacing w:after="120" w:before="2400"/>
      </w:pPr>
      <w:r>
        <w:rPr>
          <w:b/>
          <w:bCs/>
          <w:color w:val="7B70B4"/>
          <w:sz w:val="36"/>
          <w:szCs w:val="36"/>
        </w:rPr>
        <w:t xml:space="preserve">Parte II · Configuración y prueba CREVAL</w:t>
      </w:r>
    </w:p>
    <w:p>
      <w:pPr>
        <w:spacing w:after="120" w:line="276"/>
      </w:pPr>
      <w:r>
        <w:rPr>
          <w:color w:val="5A5A5A"/>
          <w:sz w:val="22"/>
          <w:szCs w:val="22"/>
        </w:rPr>
        <w:t xml:space="preserve">Confidencial. Los datos de esta parte son de CREVAL y no se reutilizan en otros clientes, en datos de demostración ni en material del producto.</w:t>
      </w:r>
    </w:p>
    <w:p>
      <w:pPr>
        <w:pStyle w:val="Heading1"/>
      </w:pPr>
      <w:r>
        <w:t xml:space="preserve">9. Configuración para CREVAL</w:t>
      </w:r>
    </w:p>
    <w:p>
      <w:pPr>
        <w:spacing w:after="120" w:line="276"/>
      </w:pPr>
      <w:r>
        <w:t xml:space="preserve">Valores de CREVAL para los parámetros de 1.5. Las decisiones del 23-oct-2026 están en 12.1.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12"/>
        <w:gridCol w:w="3614"/>
        <w:gridCol w:w="3012"/>
      </w:tblGrid>
      <w:tr>
        <w:trPr>
          <w:tblHeader/>
        </w:trPr>
        <w:tc>
          <w:tcPr>
            <w:tcW w:type="dxa" w:w="3012"/>
            <w:tcBorders>
              <w:top w:val="single" w:color="D7DEE5" w:sz="4"/>
              <w:left w:val="single" w:color="D7DEE5" w:sz="4"/>
              <w:bottom w:val="single" w:color="D7DEE5" w:sz="4"/>
              <w:right w:val="single" w:color="D7DEE5" w:sz="4"/>
            </w:tcBorders>
            <w:shd w:fill="1F3145" w:color="auto" w:val="clear"/>
            <w:tcMar>
              <w:top w:type="dxa" w:w="60"/>
              <w:left w:type="dxa" w:w="90"/>
              <w:bottom w:type="dxa" w:w="60"/>
              <w:right w:type="dxa" w:w="90"/>
            </w:tcMar>
          </w:tcPr>
          <w:p>
            <w:pPr>
              <w:spacing w:after="30"/>
            </w:pPr>
            <w:r>
              <w:rPr>
                <w:b/>
                <w:bCs/>
                <w:color w:val="FFFFFF"/>
                <w:sz w:val="18"/>
                <w:szCs w:val="18"/>
              </w:rPr>
              <w:t xml:space="preserve">Parámetro</w:t>
            </w:r>
          </w:p>
        </w:tc>
        <w:tc>
          <w:tcPr>
            <w:tcW w:type="dxa" w:w="3614"/>
            <w:tcBorders>
              <w:top w:val="single" w:color="D7DEE5" w:sz="4"/>
              <w:left w:val="single" w:color="D7DEE5" w:sz="4"/>
              <w:bottom w:val="single" w:color="D7DEE5" w:sz="4"/>
              <w:right w:val="single" w:color="D7DEE5" w:sz="4"/>
            </w:tcBorders>
            <w:shd w:fill="1F3145" w:color="auto" w:val="clear"/>
            <w:tcMar>
              <w:top w:type="dxa" w:w="60"/>
              <w:left w:type="dxa" w:w="90"/>
              <w:bottom w:type="dxa" w:w="60"/>
              <w:right w:type="dxa" w:w="90"/>
            </w:tcMar>
          </w:tcPr>
          <w:p>
            <w:pPr>
              <w:spacing w:after="30"/>
            </w:pPr>
            <w:r>
              <w:rPr>
                <w:b/>
                <w:bCs/>
                <w:color w:val="FFFFFF"/>
                <w:sz w:val="18"/>
                <w:szCs w:val="18"/>
              </w:rPr>
              <w:t xml:space="preserve">Valor de CREVAL</w:t>
            </w:r>
          </w:p>
        </w:tc>
        <w:tc>
          <w:tcPr>
            <w:tcW w:type="dxa" w:w="3012"/>
            <w:tcBorders>
              <w:top w:val="single" w:color="D7DEE5" w:sz="4"/>
              <w:left w:val="single" w:color="D7DEE5" w:sz="4"/>
              <w:bottom w:val="single" w:color="D7DEE5" w:sz="4"/>
              <w:right w:val="single" w:color="D7DEE5" w:sz="4"/>
            </w:tcBorders>
            <w:shd w:fill="1F3145" w:color="auto" w:val="clear"/>
            <w:tcMar>
              <w:top w:type="dxa" w:w="60"/>
              <w:left w:type="dxa" w:w="90"/>
              <w:bottom w:type="dxa" w:w="60"/>
              <w:right w:type="dxa" w:w="90"/>
            </w:tcMar>
          </w:tcPr>
          <w:p>
            <w:pPr>
              <w:spacing w:after="30"/>
            </w:pPr>
            <w:r>
              <w:rPr>
                <w:b/>
                <w:bCs/>
                <w:color w:val="FFFFFF"/>
                <w:sz w:val="18"/>
                <w:szCs w:val="18"/>
              </w:rPr>
              <w:t xml:space="preserve">Fuente</w:t>
            </w:r>
          </w:p>
        </w:tc>
      </w:tr>
      <w:tr>
        <w:trPr>
          <w:tblHeader w:val="off"/>
        </w:trPr>
        <w:tc>
          <w:tcPr>
            <w:tcW w:type="dxa" w:w="3012"/>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Adelanto</w:t>
            </w:r>
          </w:p>
        </w:tc>
        <w:tc>
          <w:tcPr>
            <w:tcW w:type="dxa" w:w="3614"/>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30 % del total con IGV, proporcional a cada valorizado</w:t>
            </w:r>
          </w:p>
        </w:tc>
        <w:tc>
          <w:tcPr>
            <w:tcW w:type="dxa" w:w="3012"/>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Libro de valorizaciones de la obra 018-26, hoja DRYWALL S1</w:t>
            </w:r>
          </w:p>
        </w:tc>
      </w:tr>
      <w:tr>
        <w:trPr>
          <w:tblHeader w:val="off"/>
        </w:trPr>
        <w:tc>
          <w:tcPr>
            <w:tcW w:type="dxa" w:w="3012"/>
            <w:tcBorders>
              <w:top w:val="single" w:color="D7DEE5" w:sz="4"/>
              <w:left w:val="single" w:color="D7DEE5" w:sz="4"/>
              <w:bottom w:val="single" w:color="D7DEE5" w:sz="4"/>
              <w:right w:val="single" w:color="D7DEE5" w:sz="4"/>
            </w:tcBorders>
            <w:shd w:fill="F0EEF7" w:color="auto" w:val="clear"/>
            <w:tcMar>
              <w:top w:type="dxa" w:w="60"/>
              <w:left w:type="dxa" w:w="90"/>
              <w:bottom w:type="dxa" w:w="60"/>
              <w:right w:type="dxa" w:w="90"/>
            </w:tcMar>
          </w:tcPr>
          <w:p>
            <w:pPr>
              <w:spacing w:after="30"/>
            </w:pPr>
            <w:r>
              <w:rPr>
                <w:sz w:val="18"/>
                <w:szCs w:val="18"/>
              </w:rPr>
              <w:t xml:space="preserve">Gastos generales + utilidades y descuento</w:t>
            </w:r>
          </w:p>
        </w:tc>
        <w:tc>
          <w:tcPr>
            <w:tcW w:type="dxa" w:w="3614"/>
            <w:tcBorders>
              <w:top w:val="single" w:color="D7DEE5" w:sz="4"/>
              <w:left w:val="single" w:color="D7DEE5" w:sz="4"/>
              <w:bottom w:val="single" w:color="D7DEE5" w:sz="4"/>
              <w:right w:val="single" w:color="D7DEE5" w:sz="4"/>
            </w:tcBorders>
            <w:shd w:fill="F0EEF7" w:color="auto" w:val="clear"/>
            <w:tcMar>
              <w:top w:type="dxa" w:w="60"/>
              <w:left w:type="dxa" w:w="90"/>
              <w:bottom w:type="dxa" w:w="60"/>
              <w:right w:type="dxa" w:w="90"/>
            </w:tcMar>
          </w:tcPr>
          <w:p>
            <w:pPr>
              <w:spacing w:after="30"/>
            </w:pPr>
            <w:r>
              <w:rPr>
                <w:sz w:val="18"/>
                <w:szCs w:val="18"/>
              </w:rPr>
              <w:t xml:space="preserve">Por contratista; 6 % y 7.235085 % del costo directo en DRYWALL S1</w:t>
            </w:r>
          </w:p>
        </w:tc>
        <w:tc>
          <w:tcPr>
            <w:tcW w:type="dxa" w:w="3012"/>
            <w:tcBorders>
              <w:top w:val="single" w:color="D7DEE5" w:sz="4"/>
              <w:left w:val="single" w:color="D7DEE5" w:sz="4"/>
              <w:bottom w:val="single" w:color="D7DEE5" w:sz="4"/>
              <w:right w:val="single" w:color="D7DEE5" w:sz="4"/>
            </w:tcBorders>
            <w:shd w:fill="F0EEF7" w:color="auto" w:val="clear"/>
            <w:tcMar>
              <w:top w:type="dxa" w:w="60"/>
              <w:left w:type="dxa" w:w="90"/>
              <w:bottom w:type="dxa" w:w="60"/>
              <w:right w:type="dxa" w:w="90"/>
            </w:tcMar>
          </w:tcPr>
          <w:p>
            <w:pPr>
              <w:spacing w:after="30"/>
            </w:pPr>
            <w:r>
              <w:rPr>
                <w:sz w:val="18"/>
                <w:szCs w:val="18"/>
              </w:rPr>
              <w:t xml:space="preserve">Mismo libro, hojas DRYWALL S1 e IIEE</w:t>
            </w:r>
          </w:p>
        </w:tc>
      </w:tr>
      <w:tr>
        <w:trPr>
          <w:tblHeader w:val="off"/>
        </w:trPr>
        <w:tc>
          <w:tcPr>
            <w:tcW w:type="dxa" w:w="3012"/>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Fondo de garantía: porcentaje y base</w:t>
            </w:r>
          </w:p>
        </w:tc>
        <w:tc>
          <w:tcPr>
            <w:tcW w:type="dxa" w:w="3614"/>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5 % del total con IGV</w:t>
            </w:r>
          </w:p>
        </w:tc>
        <w:tc>
          <w:tcPr>
            <w:tcW w:type="dxa" w:w="3012"/>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Mismo libro, hoja DRYWALL S1</w:t>
            </w:r>
          </w:p>
        </w:tc>
      </w:tr>
      <w:tr>
        <w:trPr>
          <w:tblHeader w:val="off"/>
        </w:trPr>
        <w:tc>
          <w:tcPr>
            <w:tcW w:type="dxa" w:w="3012"/>
            <w:tcBorders>
              <w:top w:val="single" w:color="D7DEE5" w:sz="4"/>
              <w:left w:val="single" w:color="D7DEE5" w:sz="4"/>
              <w:bottom w:val="single" w:color="D7DEE5" w:sz="4"/>
              <w:right w:val="single" w:color="D7DEE5" w:sz="4"/>
            </w:tcBorders>
            <w:shd w:fill="F0EEF7" w:color="auto" w:val="clear"/>
            <w:tcMar>
              <w:top w:type="dxa" w:w="60"/>
              <w:left w:type="dxa" w:w="90"/>
              <w:bottom w:type="dxa" w:w="60"/>
              <w:right w:type="dxa" w:w="90"/>
            </w:tcMar>
          </w:tcPr>
          <w:p>
            <w:pPr>
              <w:spacing w:after="30"/>
            </w:pPr>
            <w:r>
              <w:rPr>
                <w:sz w:val="18"/>
                <w:szCs w:val="18"/>
              </w:rPr>
              <w:t xml:space="preserve">Fondo de garantía: plazo y requisitos de devolución</w:t>
            </w:r>
          </w:p>
        </w:tc>
        <w:tc>
          <w:tcPr>
            <w:tcW w:type="dxa" w:w="3614"/>
            <w:tcBorders>
              <w:top w:val="single" w:color="D7DEE5" w:sz="4"/>
              <w:left w:val="single" w:color="D7DEE5" w:sz="4"/>
              <w:bottom w:val="single" w:color="D7DEE5" w:sz="4"/>
              <w:right w:val="single" w:color="D7DEE5" w:sz="4"/>
            </w:tcBorders>
            <w:shd w:fill="F0EEF7" w:color="auto" w:val="clear"/>
            <w:tcMar>
              <w:top w:type="dxa" w:w="60"/>
              <w:left w:type="dxa" w:w="90"/>
              <w:bottom w:type="dxa" w:w="60"/>
              <w:right w:type="dxa" w:w="90"/>
            </w:tcMar>
          </w:tcPr>
          <w:p>
            <w:pPr>
              <w:spacing w:after="30"/>
            </w:pPr>
            <w:r>
              <w:rPr>
                <w:sz w:val="18"/>
                <w:szCs w:val="18"/>
              </w:rPr>
              <w:t xml:space="preserve">Los define CREVAL</w:t>
            </w:r>
          </w:p>
        </w:tc>
        <w:tc>
          <w:tcPr>
            <w:tcW w:type="dxa" w:w="3012"/>
            <w:tcBorders>
              <w:top w:val="single" w:color="D7DEE5" w:sz="4"/>
              <w:left w:val="single" w:color="D7DEE5" w:sz="4"/>
              <w:bottom w:val="single" w:color="D7DEE5" w:sz="4"/>
              <w:right w:val="single" w:color="D7DEE5" w:sz="4"/>
            </w:tcBorders>
            <w:shd w:fill="F0EEF7" w:color="auto" w:val="clear"/>
            <w:tcMar>
              <w:top w:type="dxa" w:w="60"/>
              <w:left w:type="dxa" w:w="90"/>
              <w:bottom w:type="dxa" w:w="60"/>
              <w:right w:type="dxa" w:w="90"/>
            </w:tcMar>
          </w:tcPr>
          <w:p>
            <w:pPr>
              <w:spacing w:after="30"/>
            </w:pPr>
            <w:r>
              <w:rPr>
                <w:sz w:val="18"/>
                <w:szCs w:val="18"/>
              </w:rPr>
              <w:t xml:space="preserve">Se define en el caso de prueba</w:t>
            </w:r>
          </w:p>
        </w:tc>
      </w:tr>
      <w:tr>
        <w:trPr>
          <w:tblHeader w:val="off"/>
        </w:trPr>
        <w:tc>
          <w:tcPr>
            <w:tcW w:type="dxa" w:w="3012"/>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Periodicidad</w:t>
            </w:r>
          </w:p>
        </w:tc>
        <w:tc>
          <w:tcPr>
            <w:tcW w:type="dxa" w:w="3614"/>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Semanal, corte jueves y pago sábado; Thermofire mensual</w:t>
            </w:r>
          </w:p>
        </w:tc>
        <w:tc>
          <w:tcPr>
            <w:tcW w:type="dxa" w:w="3012"/>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Decisión del 23-oct-2026; prueba integral v1.1, paso E05.08</w:t>
            </w:r>
          </w:p>
        </w:tc>
      </w:tr>
      <w:tr>
        <w:trPr>
          <w:tblHeader w:val="off"/>
        </w:trPr>
        <w:tc>
          <w:tcPr>
            <w:tcW w:type="dxa" w:w="3012"/>
            <w:tcBorders>
              <w:top w:val="single" w:color="D7DEE5" w:sz="4"/>
              <w:left w:val="single" w:color="D7DEE5" w:sz="4"/>
              <w:bottom w:val="single" w:color="D7DEE5" w:sz="4"/>
              <w:right w:val="single" w:color="D7DEE5" w:sz="4"/>
            </w:tcBorders>
            <w:shd w:fill="F0EEF7" w:color="auto" w:val="clear"/>
            <w:tcMar>
              <w:top w:type="dxa" w:w="60"/>
              <w:left w:type="dxa" w:w="90"/>
              <w:bottom w:type="dxa" w:w="60"/>
              <w:right w:type="dxa" w:w="90"/>
            </w:tcMar>
          </w:tcPr>
          <w:p>
            <w:pPr>
              <w:spacing w:after="30"/>
            </w:pPr>
            <w:r>
              <w:rPr>
                <w:sz w:val="18"/>
                <w:szCs w:val="18"/>
              </w:rPr>
              <w:t xml:space="preserve">Deductivo en la factura</w:t>
            </w:r>
          </w:p>
        </w:tc>
        <w:tc>
          <w:tcPr>
            <w:tcW w:type="dxa" w:w="3614"/>
            <w:tcBorders>
              <w:top w:val="single" w:color="D7DEE5" w:sz="4"/>
              <w:left w:val="single" w:color="D7DEE5" w:sz="4"/>
              <w:bottom w:val="single" w:color="D7DEE5" w:sz="4"/>
              <w:right w:val="single" w:color="D7DEE5" w:sz="4"/>
            </w:tcBorders>
            <w:shd w:fill="F0EEF7" w:color="auto" w:val="clear"/>
            <w:tcMar>
              <w:top w:type="dxa" w:w="60"/>
              <w:left w:type="dxa" w:w="90"/>
              <w:bottom w:type="dxa" w:w="60"/>
              <w:right w:type="dxa" w:w="90"/>
            </w:tcMar>
          </w:tcPr>
          <w:p>
            <w:pPr>
              <w:spacing w:after="30"/>
            </w:pPr>
            <w:r>
              <w:rPr>
                <w:sz w:val="18"/>
                <w:szCs w:val="18"/>
              </w:rPr>
              <w:t xml:space="preserve">Línea negativa en la factura del contratista</w:t>
            </w:r>
          </w:p>
        </w:tc>
        <w:tc>
          <w:tcPr>
            <w:tcW w:type="dxa" w:w="3012"/>
            <w:tcBorders>
              <w:top w:val="single" w:color="D7DEE5" w:sz="4"/>
              <w:left w:val="single" w:color="D7DEE5" w:sz="4"/>
              <w:bottom w:val="single" w:color="D7DEE5" w:sz="4"/>
              <w:right w:val="single" w:color="D7DEE5" w:sz="4"/>
            </w:tcBorders>
            <w:shd w:fill="F0EEF7" w:color="auto" w:val="clear"/>
            <w:tcMar>
              <w:top w:type="dxa" w:w="60"/>
              <w:left w:type="dxa" w:w="90"/>
              <w:bottom w:type="dxa" w:w="60"/>
              <w:right w:type="dxa" w:w="90"/>
            </w:tcMar>
          </w:tcPr>
          <w:p>
            <w:pPr>
              <w:spacing w:after="30"/>
            </w:pPr>
            <w:r>
              <w:rPr>
                <w:sz w:val="18"/>
                <w:szCs w:val="18"/>
              </w:rPr>
              <w:t xml:space="preserve">Decisión del 23-oct-2026</w:t>
            </w:r>
          </w:p>
        </w:tc>
      </w:tr>
      <w:tr>
        <w:trPr>
          <w:tblHeader w:val="off"/>
        </w:trPr>
        <w:tc>
          <w:tcPr>
            <w:tcW w:type="dxa" w:w="3012"/>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Niveles y montos de aprobación</w:t>
            </w:r>
          </w:p>
        </w:tc>
        <w:tc>
          <w:tcPr>
            <w:tcW w:type="dxa" w:w="3614"/>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Los define CREVAL sobre las reglas de validación por niveles</w:t>
            </w:r>
          </w:p>
        </w:tc>
        <w:tc>
          <w:tcPr>
            <w:tcW w:type="dxa" w:w="3012"/>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Se define en el caso de prueba</w:t>
            </w:r>
          </w:p>
        </w:tc>
      </w:tr>
      <w:tr>
        <w:trPr>
          <w:tblHeader w:val="off"/>
        </w:trPr>
        <w:tc>
          <w:tcPr>
            <w:tcW w:type="dxa" w:w="3012"/>
            <w:tcBorders>
              <w:top w:val="single" w:color="D7DEE5" w:sz="4"/>
              <w:left w:val="single" w:color="D7DEE5" w:sz="4"/>
              <w:bottom w:val="single" w:color="D7DEE5" w:sz="4"/>
              <w:right w:val="single" w:color="D7DEE5" w:sz="4"/>
            </w:tcBorders>
            <w:shd w:fill="F0EEF7" w:color="auto" w:val="clear"/>
            <w:tcMar>
              <w:top w:type="dxa" w:w="60"/>
              <w:left w:type="dxa" w:w="90"/>
              <w:bottom w:type="dxa" w:w="60"/>
              <w:right w:type="dxa" w:w="90"/>
            </w:tcMar>
          </w:tcPr>
          <w:p>
            <w:pPr>
              <w:spacing w:after="30"/>
            </w:pPr>
            <w:r>
              <w:rPr>
                <w:sz w:val="18"/>
                <w:szCs w:val="18"/>
              </w:rPr>
              <w:t xml:space="preserve">Firmantes y cargos</w:t>
            </w:r>
          </w:p>
        </w:tc>
        <w:tc>
          <w:tcPr>
            <w:tcW w:type="dxa" w:w="3614"/>
            <w:tcBorders>
              <w:top w:val="single" w:color="D7DEE5" w:sz="4"/>
              <w:left w:val="single" w:color="D7DEE5" w:sz="4"/>
              <w:bottom w:val="single" w:color="D7DEE5" w:sz="4"/>
              <w:right w:val="single" w:color="D7DEE5" w:sz="4"/>
            </w:tcBorders>
            <w:shd w:fill="F0EEF7" w:color="auto" w:val="clear"/>
            <w:tcMar>
              <w:top w:type="dxa" w:w="60"/>
              <w:left w:type="dxa" w:w="90"/>
              <w:bottom w:type="dxa" w:w="60"/>
              <w:right w:type="dxa" w:w="90"/>
            </w:tcMar>
          </w:tcPr>
          <w:p>
            <w:pPr>
              <w:spacing w:after="30"/>
            </w:pPr>
            <w:r>
              <w:rPr>
                <w:sz w:val="18"/>
                <w:szCs w:val="18"/>
              </w:rPr>
              <w:t xml:space="preserve">Los define CREVAL</w:t>
            </w:r>
          </w:p>
        </w:tc>
        <w:tc>
          <w:tcPr>
            <w:tcW w:type="dxa" w:w="3012"/>
            <w:tcBorders>
              <w:top w:val="single" w:color="D7DEE5" w:sz="4"/>
              <w:left w:val="single" w:color="D7DEE5" w:sz="4"/>
              <w:bottom w:val="single" w:color="D7DEE5" w:sz="4"/>
              <w:right w:val="single" w:color="D7DEE5" w:sz="4"/>
            </w:tcBorders>
            <w:shd w:fill="F0EEF7" w:color="auto" w:val="clear"/>
            <w:tcMar>
              <w:top w:type="dxa" w:w="60"/>
              <w:left w:type="dxa" w:w="90"/>
              <w:bottom w:type="dxa" w:w="60"/>
              <w:right w:type="dxa" w:w="90"/>
            </w:tcMar>
          </w:tcPr>
          <w:p>
            <w:pPr>
              <w:spacing w:after="30"/>
            </w:pPr>
            <w:r>
              <w:rPr>
                <w:sz w:val="18"/>
                <w:szCs w:val="18"/>
              </w:rPr>
              <w:t xml:space="preserve">Se define en el caso de prueba</w:t>
            </w:r>
          </w:p>
        </w:tc>
      </w:tr>
      <w:tr>
        <w:trPr>
          <w:tblHeader w:val="off"/>
        </w:trPr>
        <w:tc>
          <w:tcPr>
            <w:tcW w:type="dxa" w:w="3012"/>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Entradas a la ejecución</w:t>
            </w:r>
          </w:p>
        </w:tc>
        <w:tc>
          <w:tcPr>
            <w:tcW w:type="dxa" w:w="3614"/>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Las dos activas para probarlas</w:t>
            </w:r>
          </w:p>
        </w:tc>
        <w:tc>
          <w:tcPr>
            <w:tcW w:type="dxa" w:w="3012"/>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Decisión del 23-oct-2026</w:t>
            </w:r>
          </w:p>
        </w:tc>
      </w:tr>
      <w:tr>
        <w:trPr>
          <w:tblHeader w:val="off"/>
        </w:trPr>
        <w:tc>
          <w:tcPr>
            <w:tcW w:type="dxa" w:w="3012"/>
            <w:tcBorders>
              <w:top w:val="single" w:color="D7DEE5" w:sz="4"/>
              <w:left w:val="single" w:color="D7DEE5" w:sz="4"/>
              <w:bottom w:val="single" w:color="D7DEE5" w:sz="4"/>
              <w:right w:val="single" w:color="D7DEE5" w:sz="4"/>
            </w:tcBorders>
            <w:shd w:fill="F0EEF7" w:color="auto" w:val="clear"/>
            <w:tcMar>
              <w:top w:type="dxa" w:w="60"/>
              <w:left w:type="dxa" w:w="90"/>
              <w:bottom w:type="dxa" w:w="60"/>
              <w:right w:type="dxa" w:w="90"/>
            </w:tcMar>
          </w:tcPr>
          <w:p>
            <w:pPr>
              <w:spacing w:after="30"/>
            </w:pPr>
            <w:r>
              <w:rPr>
                <w:sz w:val="18"/>
                <w:szCs w:val="18"/>
              </w:rPr>
              <w:t xml:space="preserve">Grupos del residente de obra</w:t>
            </w:r>
          </w:p>
        </w:tc>
        <w:tc>
          <w:tcPr>
            <w:tcW w:type="dxa" w:w="3614"/>
            <w:tcBorders>
              <w:top w:val="single" w:color="D7DEE5" w:sz="4"/>
              <w:left w:val="single" w:color="D7DEE5" w:sz="4"/>
              <w:bottom w:val="single" w:color="D7DEE5" w:sz="4"/>
              <w:right w:val="single" w:color="D7DEE5" w:sz="4"/>
            </w:tcBorders>
            <w:shd w:fill="F0EEF7" w:color="auto" w:val="clear"/>
            <w:tcMar>
              <w:top w:type="dxa" w:w="60"/>
              <w:left w:type="dxa" w:w="90"/>
              <w:bottom w:type="dxa" w:w="60"/>
              <w:right w:type="dxa" w:w="90"/>
            </w:tcMar>
          </w:tcPr>
          <w:p>
            <w:pPr>
              <w:spacing w:after="30"/>
            </w:pPr>
            <w:r>
              <w:rPr>
                <w:sz w:val="18"/>
                <w:szCs w:val="18"/>
              </w:rPr>
              <w:t xml:space="preserve">Plan: consulta y Ejecución: valida</w:t>
            </w:r>
          </w:p>
        </w:tc>
        <w:tc>
          <w:tcPr>
            <w:tcW w:type="dxa" w:w="3012"/>
            <w:tcBorders>
              <w:top w:val="single" w:color="D7DEE5" w:sz="4"/>
              <w:left w:val="single" w:color="D7DEE5" w:sz="4"/>
              <w:bottom w:val="single" w:color="D7DEE5" w:sz="4"/>
              <w:right w:val="single" w:color="D7DEE5" w:sz="4"/>
            </w:tcBorders>
            <w:shd w:fill="F0EEF7" w:color="auto" w:val="clear"/>
            <w:tcMar>
              <w:top w:type="dxa" w:w="60"/>
              <w:left w:type="dxa" w:w="90"/>
              <w:bottom w:type="dxa" w:w="60"/>
              <w:right w:type="dxa" w:w="90"/>
            </w:tcMar>
          </w:tcPr>
          <w:p>
            <w:pPr>
              <w:spacing w:after="30"/>
            </w:pPr>
            <w:r>
              <w:rPr>
                <w:sz w:val="18"/>
                <w:szCs w:val="18"/>
              </w:rPr>
              <w:t xml:space="preserve">Decisión del 23-oct-2026</w:t>
            </w:r>
          </w:p>
        </w:tc>
      </w:tr>
      <w:tr>
        <w:trPr>
          <w:tblHeader w:val="off"/>
        </w:trPr>
        <w:tc>
          <w:tcPr>
            <w:tcW w:type="dxa" w:w="3012"/>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Fuente del análisis de precio unitario</w:t>
            </w:r>
          </w:p>
        </w:tc>
        <w:tc>
          <w:tcPr>
            <w:tcW w:type="dxa" w:w="3614"/>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Según la obra</w:t>
            </w:r>
          </w:p>
        </w:tc>
        <w:tc>
          <w:tcPr>
            <w:tcW w:type="dxa" w:w="3012"/>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Decisión del 23-oct-2026</w:t>
            </w:r>
          </w:p>
        </w:tc>
      </w:tr>
      <w:tr>
        <w:trPr>
          <w:tblHeader w:val="off"/>
        </w:trPr>
        <w:tc>
          <w:tcPr>
            <w:tcW w:type="dxa" w:w="3012"/>
            <w:tcBorders>
              <w:top w:val="single" w:color="D7DEE5" w:sz="4"/>
              <w:left w:val="single" w:color="D7DEE5" w:sz="4"/>
              <w:bottom w:val="single" w:color="D7DEE5" w:sz="4"/>
              <w:right w:val="single" w:color="D7DEE5" w:sz="4"/>
            </w:tcBorders>
            <w:shd w:fill="F0EEF7" w:color="auto" w:val="clear"/>
            <w:tcMar>
              <w:top w:type="dxa" w:w="60"/>
              <w:left w:type="dxa" w:w="90"/>
              <w:bottom w:type="dxa" w:w="60"/>
              <w:right w:type="dxa" w:w="90"/>
            </w:tcMar>
          </w:tcPr>
          <w:p>
            <w:pPr>
              <w:spacing w:after="30"/>
            </w:pPr>
            <w:r>
              <w:rPr>
                <w:sz w:val="18"/>
                <w:szCs w:val="18"/>
              </w:rPr>
              <w:t xml:space="preserve">Carga de obras en curso</w:t>
            </w:r>
          </w:p>
        </w:tc>
        <w:tc>
          <w:tcPr>
            <w:tcW w:type="dxa" w:w="3614"/>
            <w:tcBorders>
              <w:top w:val="single" w:color="D7DEE5" w:sz="4"/>
              <w:left w:val="single" w:color="D7DEE5" w:sz="4"/>
              <w:bottom w:val="single" w:color="D7DEE5" w:sz="4"/>
              <w:right w:val="single" w:color="D7DEE5" w:sz="4"/>
            </w:tcBorders>
            <w:shd w:fill="F0EEF7" w:color="auto" w:val="clear"/>
            <w:tcMar>
              <w:top w:type="dxa" w:w="60"/>
              <w:left w:type="dxa" w:w="90"/>
              <w:bottom w:type="dxa" w:w="60"/>
              <w:right w:type="dxa" w:w="90"/>
            </w:tcMar>
          </w:tcPr>
          <w:p>
            <w:pPr>
              <w:spacing w:after="30"/>
            </w:pPr>
            <w:r>
              <w:rPr>
                <w:sz w:val="18"/>
                <w:szCs w:val="18"/>
              </w:rPr>
              <w:t xml:space="preserve">Sí, con órdenes abiertas y valorización de apertura</w:t>
            </w:r>
          </w:p>
        </w:tc>
        <w:tc>
          <w:tcPr>
            <w:tcW w:type="dxa" w:w="3012"/>
            <w:tcBorders>
              <w:top w:val="single" w:color="D7DEE5" w:sz="4"/>
              <w:left w:val="single" w:color="D7DEE5" w:sz="4"/>
              <w:bottom w:val="single" w:color="D7DEE5" w:sz="4"/>
              <w:right w:val="single" w:color="D7DEE5" w:sz="4"/>
            </w:tcBorders>
            <w:shd w:fill="F0EEF7" w:color="auto" w:val="clear"/>
            <w:tcMar>
              <w:top w:type="dxa" w:w="60"/>
              <w:left w:type="dxa" w:w="90"/>
              <w:bottom w:type="dxa" w:w="60"/>
              <w:right w:type="dxa" w:w="90"/>
            </w:tcMar>
          </w:tcPr>
          <w:p>
            <w:pPr>
              <w:spacing w:after="30"/>
            </w:pPr>
            <w:r>
              <w:rPr>
                <w:sz w:val="18"/>
                <w:szCs w:val="18"/>
              </w:rPr>
              <w:t xml:space="preserve">Decisión del 23-oct-2026</w:t>
            </w:r>
          </w:p>
        </w:tc>
      </w:tr>
      <w:tr>
        <w:trPr>
          <w:tblHeader w:val="off"/>
        </w:trPr>
        <w:tc>
          <w:tcPr>
            <w:tcW w:type="dxa" w:w="3012"/>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Cuentas contables de contratas</w:t>
            </w:r>
          </w:p>
        </w:tc>
        <w:tc>
          <w:tcPr>
            <w:tcW w:type="dxa" w:w="3614"/>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Las prepara el equipo contable de ALTA</w:t>
            </w:r>
          </w:p>
        </w:tc>
        <w:tc>
          <w:tcPr>
            <w:tcW w:type="dxa" w:w="3012"/>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Se define en el caso de prueba</w:t>
            </w:r>
          </w:p>
        </w:tc>
      </w:tr>
    </w:tbl>
    <w:p>
      <w:pPr>
        <w:spacing w:after="80"/>
      </w:pPr>
    </w:p>
    <w:p>
      <w:pPr>
        <w:pStyle w:val="Heading2"/>
      </w:pPr>
      <w:r>
        <w:t xml:space="preserve">9.1 Condiciones de contrata</w:t>
      </w:r>
    </w:p>
    <w:p>
      <w:pPr>
        <w:spacing w:after="120" w:line="276"/>
      </w:pPr>
      <w:r>
        <w:t xml:space="preserve">CREVAL valoriza a sus contratas en un libro de Excel por obra, con una hoja por contrata y especialidad y una hoja RESUMEN. Sus condiciones se configuran sobre la plantilla «Contrato de obra», con los valores de la hoja DRYWALL S1 del libro de la obra 018-26. Los porcentajes de gastos generales + utilidades y de descuento varían por contratista y se ajustan en cada orden: en la hoja IIEE del mismo libro, el contratista D&amp;R Inelcom tiene 0 % de gastos generales y utilidades y 8.059787 % de descuento.</w:t>
      </w:r>
    </w:p>
    <w:p>
      <w:pPr>
        <w:spacing w:after="120" w:line="276"/>
      </w:pPr>
      <w:r>
        <w:t xml:space="preserve">El plazo y los requisitos de devolución del fondo de garantía los define CREVAL en el caso de prueba; la figura los muestra sin valor.</w:t>
      </w:r>
    </w:p>
    <w:p>
      <w:pPr>
        <w:keepNext/>
        <w:spacing w:after="60" w:before="160"/>
      </w:pPr>
      <w:r>
        <w:rPr>
          <w:b/>
          <w:bCs/>
          <w:color w:val="1F3145"/>
          <w:sz w:val="20"/>
          <w:szCs w:val="20"/>
        </w:rPr>
        <w:t xml:space="preserve">Figura 22. Condiciones «Contrato de obra» con los valores de CREVAL</w:t>
      </w:r>
    </w:p>
    <w:p>
      <w:pPr>
        <w:keepNext/>
        <w:spacing w:after="80"/>
        <w:jc w:val="center"/>
      </w:pPr>
      <w:r>
        <w:drawing>
          <wp:inline distT="0" distB="0" distL="0" distR="0">
            <wp:extent cx="6115050" cy="4591050"/>
            <wp:effectExtent t="0" r="0" b="0" l="0"/>
            <wp:docPr id="22" name="X1" descr="Condiciones «Contrato de obra» con los valores de CREVAL" title="Condiciones «Contrato de obra» con los valores de CREV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6115050" cy="4591050"/>
                    </a:xfrm>
                    <a:prstGeom prst="rect">
                      <a:avLst/>
                    </a:prstGeom>
                  </pic:spPr>
                </pic:pic>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
        <w:gridCol w:w="2372"/>
        <w:gridCol w:w="6525"/>
      </w:tblGrid>
      <w:tr>
        <w:trPr>
          <w:tblHeader/>
        </w:trPr>
        <w:tc>
          <w:tcPr>
            <w:tcW w:type="dxa" w:w="741"/>
            <w:tcBorders>
              <w:top w:val="single" w:color="D7DEE5" w:sz="4"/>
              <w:left w:val="single" w:color="D7DEE5" w:sz="4"/>
              <w:bottom w:val="single" w:color="D7DEE5" w:sz="4"/>
              <w:right w:val="single" w:color="D7DEE5" w:sz="4"/>
            </w:tcBorders>
            <w:shd w:fill="1F3145" w:color="auto" w:val="clear"/>
            <w:tcMar>
              <w:top w:type="dxa" w:w="60"/>
              <w:left w:type="dxa" w:w="90"/>
              <w:bottom w:type="dxa" w:w="60"/>
              <w:right w:type="dxa" w:w="90"/>
            </w:tcMar>
          </w:tcPr>
          <w:p>
            <w:pPr>
              <w:spacing w:after="30"/>
            </w:pPr>
            <w:r>
              <w:rPr>
                <w:b/>
                <w:bCs/>
                <w:color w:val="FFFFFF"/>
                <w:sz w:val="18"/>
                <w:szCs w:val="18"/>
              </w:rPr>
              <w:t xml:space="preserve">N°</w:t>
            </w:r>
          </w:p>
        </w:tc>
        <w:tc>
          <w:tcPr>
            <w:tcW w:type="dxa" w:w="2372"/>
            <w:tcBorders>
              <w:top w:val="single" w:color="D7DEE5" w:sz="4"/>
              <w:left w:val="single" w:color="D7DEE5" w:sz="4"/>
              <w:bottom w:val="single" w:color="D7DEE5" w:sz="4"/>
              <w:right w:val="single" w:color="D7DEE5" w:sz="4"/>
            </w:tcBorders>
            <w:shd w:fill="1F3145" w:color="auto" w:val="clear"/>
            <w:tcMar>
              <w:top w:type="dxa" w:w="60"/>
              <w:left w:type="dxa" w:w="90"/>
              <w:bottom w:type="dxa" w:w="60"/>
              <w:right w:type="dxa" w:w="90"/>
            </w:tcMar>
          </w:tcPr>
          <w:p>
            <w:pPr>
              <w:spacing w:after="30"/>
            </w:pPr>
            <w:r>
              <w:rPr>
                <w:b/>
                <w:bCs/>
                <w:color w:val="FFFFFF"/>
                <w:sz w:val="18"/>
                <w:szCs w:val="18"/>
              </w:rPr>
              <w:t xml:space="preserve">Elemento</w:t>
            </w:r>
          </w:p>
        </w:tc>
        <w:tc>
          <w:tcPr>
            <w:tcW w:type="dxa" w:w="6525"/>
            <w:tcBorders>
              <w:top w:val="single" w:color="D7DEE5" w:sz="4"/>
              <w:left w:val="single" w:color="D7DEE5" w:sz="4"/>
              <w:bottom w:val="single" w:color="D7DEE5" w:sz="4"/>
              <w:right w:val="single" w:color="D7DEE5" w:sz="4"/>
            </w:tcBorders>
            <w:shd w:fill="1F3145" w:color="auto" w:val="clear"/>
            <w:tcMar>
              <w:top w:type="dxa" w:w="60"/>
              <w:left w:type="dxa" w:w="90"/>
              <w:bottom w:type="dxa" w:w="60"/>
              <w:right w:type="dxa" w:w="90"/>
            </w:tcMar>
          </w:tcPr>
          <w:p>
            <w:pPr>
              <w:spacing w:after="30"/>
            </w:pPr>
            <w:r>
              <w:rPr>
                <w:b/>
                <w:bCs/>
                <w:color w:val="FFFFFF"/>
                <w:sz w:val="18"/>
                <w:szCs w:val="18"/>
              </w:rPr>
              <w:t xml:space="preserve">Comportamiento esperado</w:t>
            </w:r>
          </w:p>
        </w:tc>
      </w:tr>
      <w:tr>
        <w:trPr>
          <w:tblHeader w:val="off"/>
        </w:trPr>
        <w:tc>
          <w:tcPr>
            <w:tcW w:type="dxa" w:w="741"/>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w:t>
            </w:r>
          </w:p>
        </w:tc>
        <w:tc>
          <w:tcPr>
            <w:tcW w:type="dxa" w:w="2372"/>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Valores</w:t>
            </w:r>
          </w:p>
        </w:tc>
        <w:tc>
          <w:tcPr>
            <w:tcW w:type="dxa" w:w="6525"/>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Porcentajes de la valorización a contratas de CREVAL (hoja DRYWALL S1, obra 018-26), ajustables en cada orden a lo pactado con cada contratista. Periodicidad y deductivo en la factura decididos el 23-oct-2026. Plazo y requisitos de devolución del fondo los define CREVAL.</w:t>
            </w:r>
          </w:p>
        </w:tc>
      </w:tr>
    </w:tbl>
    <w:p>
      <w:pPr>
        <w:spacing w:after="80"/>
      </w:pPr>
    </w:p>
    <w:p>
      <w:pPr>
        <w:pStyle w:val="Heading2"/>
      </w:pPr>
      <w:r>
        <w:t xml:space="preserve">9.2 Calendario de valorización y pago</w:t>
      </w:r>
    </w:p>
    <w:p>
      <w:pPr>
        <w:spacing w:after="120" w:line="276"/>
      </w:pPr>
      <w:r>
        <w:t xml:space="preserve">Periodicidad semanal con corte el jueves y pago el sábado, como los ajustes Día de liquidación de contratas y Día de pago de contratas. Thermofire valoriza mensualmente (prueba integral v1.1, paso E05.08).</w:t>
      </w:r>
    </w:p>
    <w:p>
      <w:pPr>
        <w:pStyle w:val="Heading2"/>
      </w:pPr>
      <w:r>
        <w:t xml:space="preserve">9.3 Niveles del plan</w:t>
      </w:r>
    </w:p>
    <w:p>
      <w:pPr>
        <w:spacing w:after="120" w:line="276"/>
      </w:pPr>
      <w:r>
        <w:t xml:space="preserve">Plantilla de niveles con los rótulos Especialidad, Sub-especialidad y Partida, que es como CREVAL organiza sus presupuestos.</w:t>
      </w:r>
    </w:p>
    <w:p>
      <w:pPr>
        <w:pStyle w:val="Heading2"/>
      </w:pPr>
      <w:r>
        <w:t xml:space="preserve">9.4 Perfiles y grupos</w:t>
      </w:r>
    </w:p>
    <w:p>
      <w:pPr>
        <w:spacing w:after="120" w:line="276"/>
      </w:pPr>
      <w:r>
        <w:t xml:space="preserve">Asignación de grupos a los perfiles de la matriz de usuarios v1.0. El residente de obra consulta el plan y valida la ejecución (decisión del 23-oct-2026).</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13"/>
        <w:gridCol w:w="1339"/>
        <w:gridCol w:w="2945"/>
        <w:gridCol w:w="2141"/>
      </w:tblGrid>
      <w:tr>
        <w:trPr>
          <w:tblHeader/>
        </w:trPr>
        <w:tc>
          <w:tcPr>
            <w:tcW w:type="dxa" w:w="3213"/>
            <w:tcBorders>
              <w:top w:val="single" w:color="D7DEE5" w:sz="4"/>
              <w:left w:val="single" w:color="D7DEE5" w:sz="4"/>
              <w:bottom w:val="single" w:color="D7DEE5" w:sz="4"/>
              <w:right w:val="single" w:color="D7DEE5" w:sz="4"/>
            </w:tcBorders>
            <w:shd w:fill="1F3145" w:color="auto" w:val="clear"/>
            <w:tcMar>
              <w:top w:type="dxa" w:w="60"/>
              <w:left w:type="dxa" w:w="90"/>
              <w:bottom w:type="dxa" w:w="60"/>
              <w:right w:type="dxa" w:w="90"/>
            </w:tcMar>
          </w:tcPr>
          <w:p>
            <w:pPr>
              <w:spacing w:after="30"/>
            </w:pPr>
            <w:r>
              <w:rPr>
                <w:b/>
                <w:bCs/>
                <w:color w:val="FFFFFF"/>
                <w:sz w:val="18"/>
                <w:szCs w:val="18"/>
              </w:rPr>
              <w:t xml:space="preserve">Perfil</w:t>
            </w:r>
          </w:p>
        </w:tc>
        <w:tc>
          <w:tcPr>
            <w:tcW w:type="dxa" w:w="1339"/>
            <w:tcBorders>
              <w:top w:val="single" w:color="D7DEE5" w:sz="4"/>
              <w:left w:val="single" w:color="D7DEE5" w:sz="4"/>
              <w:bottom w:val="single" w:color="D7DEE5" w:sz="4"/>
              <w:right w:val="single" w:color="D7DEE5" w:sz="4"/>
            </w:tcBorders>
            <w:shd w:fill="1F3145" w:color="auto" w:val="clear"/>
            <w:tcMar>
              <w:top w:type="dxa" w:w="60"/>
              <w:left w:type="dxa" w:w="90"/>
              <w:bottom w:type="dxa" w:w="60"/>
              <w:right w:type="dxa" w:w="90"/>
            </w:tcMar>
          </w:tcPr>
          <w:p>
            <w:pPr>
              <w:spacing w:after="30"/>
            </w:pPr>
            <w:r>
              <w:rPr>
                <w:b/>
                <w:bCs/>
                <w:color w:val="FFFFFF"/>
                <w:sz w:val="18"/>
                <w:szCs w:val="18"/>
              </w:rPr>
              <w:t xml:space="preserve">Plan</w:t>
            </w:r>
          </w:p>
        </w:tc>
        <w:tc>
          <w:tcPr>
            <w:tcW w:type="dxa" w:w="2945"/>
            <w:tcBorders>
              <w:top w:val="single" w:color="D7DEE5" w:sz="4"/>
              <w:left w:val="single" w:color="D7DEE5" w:sz="4"/>
              <w:bottom w:val="single" w:color="D7DEE5" w:sz="4"/>
              <w:right w:val="single" w:color="D7DEE5" w:sz="4"/>
            </w:tcBorders>
            <w:shd w:fill="1F3145" w:color="auto" w:val="clear"/>
            <w:tcMar>
              <w:top w:type="dxa" w:w="60"/>
              <w:left w:type="dxa" w:w="90"/>
              <w:bottom w:type="dxa" w:w="60"/>
              <w:right w:type="dxa" w:w="90"/>
            </w:tcMar>
          </w:tcPr>
          <w:p>
            <w:pPr>
              <w:spacing w:after="30"/>
            </w:pPr>
            <w:r>
              <w:rPr>
                <w:b/>
                <w:bCs/>
                <w:color w:val="FFFFFF"/>
                <w:sz w:val="18"/>
                <w:szCs w:val="18"/>
              </w:rPr>
              <w:t xml:space="preserve">Ejecución</w:t>
            </w:r>
          </w:p>
        </w:tc>
        <w:tc>
          <w:tcPr>
            <w:tcW w:type="dxa" w:w="2141"/>
            <w:tcBorders>
              <w:top w:val="single" w:color="D7DEE5" w:sz="4"/>
              <w:left w:val="single" w:color="D7DEE5" w:sz="4"/>
              <w:bottom w:val="single" w:color="D7DEE5" w:sz="4"/>
              <w:right w:val="single" w:color="D7DEE5" w:sz="4"/>
            </w:tcBorders>
            <w:shd w:fill="1F3145" w:color="auto" w:val="clear"/>
            <w:tcMar>
              <w:top w:type="dxa" w:w="60"/>
              <w:left w:type="dxa" w:w="90"/>
              <w:bottom w:type="dxa" w:w="60"/>
              <w:right w:type="dxa" w:w="90"/>
            </w:tcMar>
          </w:tcPr>
          <w:p>
            <w:pPr>
              <w:spacing w:after="30"/>
            </w:pPr>
            <w:r>
              <w:rPr>
                <w:b/>
                <w:bCs/>
                <w:color w:val="FFFFFF"/>
                <w:sz w:val="18"/>
                <w:szCs w:val="18"/>
              </w:rPr>
              <w:t xml:space="preserve">Complementos</w:t>
            </w:r>
          </w:p>
        </w:tc>
      </w:tr>
      <w:tr>
        <w:trPr>
          <w:tblHeader w:val="off"/>
        </w:trPr>
        <w:tc>
          <w:tcPr>
            <w:tcW w:type="dxa" w:w="3213"/>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Gerente de administración y finanzas (P01)</w:t>
            </w:r>
          </w:p>
        </w:tc>
        <w:tc>
          <w:tcPr>
            <w:tcW w:type="dxa" w:w="1339"/>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Aprueba</w:t>
            </w:r>
          </w:p>
        </w:tc>
        <w:tc>
          <w:tcPr>
            <w:tcW w:type="dxa" w:w="2945"/>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Aprueba</w:t>
            </w:r>
          </w:p>
        </w:tc>
        <w:tc>
          <w:tcPr>
            <w:tcW w:type="dxa" w:w="2141"/>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Administrador, Ve montos, Ingresos</w:t>
            </w:r>
          </w:p>
        </w:tc>
      </w:tr>
      <w:tr>
        <w:trPr>
          <w:tblHeader w:val="off"/>
        </w:trPr>
        <w:tc>
          <w:tcPr>
            <w:tcW w:type="dxa" w:w="3213"/>
            <w:tcBorders>
              <w:top w:val="single" w:color="D7DEE5" w:sz="4"/>
              <w:left w:val="single" w:color="D7DEE5" w:sz="4"/>
              <w:bottom w:val="single" w:color="D7DEE5" w:sz="4"/>
              <w:right w:val="single" w:color="D7DEE5" w:sz="4"/>
            </w:tcBorders>
            <w:shd w:fill="F0EEF7" w:color="auto" w:val="clear"/>
            <w:tcMar>
              <w:top w:type="dxa" w:w="60"/>
              <w:left w:type="dxa" w:w="90"/>
              <w:bottom w:type="dxa" w:w="60"/>
              <w:right w:type="dxa" w:w="90"/>
            </w:tcMar>
          </w:tcPr>
          <w:p>
            <w:pPr>
              <w:spacing w:after="30"/>
            </w:pPr>
            <w:r>
              <w:rPr>
                <w:sz w:val="18"/>
                <w:szCs w:val="18"/>
              </w:rPr>
              <w:t xml:space="preserve">Gerente de operaciones (P02) y gerente de proyectos (P03)</w:t>
            </w:r>
          </w:p>
        </w:tc>
        <w:tc>
          <w:tcPr>
            <w:tcW w:type="dxa" w:w="1339"/>
            <w:tcBorders>
              <w:top w:val="single" w:color="D7DEE5" w:sz="4"/>
              <w:left w:val="single" w:color="D7DEE5" w:sz="4"/>
              <w:bottom w:val="single" w:color="D7DEE5" w:sz="4"/>
              <w:right w:val="single" w:color="D7DEE5" w:sz="4"/>
            </w:tcBorders>
            <w:shd w:fill="F0EEF7" w:color="auto" w:val="clear"/>
            <w:tcMar>
              <w:top w:type="dxa" w:w="60"/>
              <w:left w:type="dxa" w:w="90"/>
              <w:bottom w:type="dxa" w:w="60"/>
              <w:right w:type="dxa" w:w="90"/>
            </w:tcMar>
          </w:tcPr>
          <w:p>
            <w:pPr>
              <w:spacing w:after="30"/>
            </w:pPr>
            <w:r>
              <w:rPr>
                <w:sz w:val="18"/>
                <w:szCs w:val="18"/>
              </w:rPr>
              <w:t xml:space="preserve">Aprueba</w:t>
            </w:r>
          </w:p>
        </w:tc>
        <w:tc>
          <w:tcPr>
            <w:tcW w:type="dxa" w:w="2945"/>
            <w:tcBorders>
              <w:top w:val="single" w:color="D7DEE5" w:sz="4"/>
              <w:left w:val="single" w:color="D7DEE5" w:sz="4"/>
              <w:bottom w:val="single" w:color="D7DEE5" w:sz="4"/>
              <w:right w:val="single" w:color="D7DEE5" w:sz="4"/>
            </w:tcBorders>
            <w:shd w:fill="F0EEF7" w:color="auto" w:val="clear"/>
            <w:tcMar>
              <w:top w:type="dxa" w:w="60"/>
              <w:left w:type="dxa" w:w="90"/>
              <w:bottom w:type="dxa" w:w="60"/>
              <w:right w:type="dxa" w:w="90"/>
            </w:tcMar>
          </w:tcPr>
          <w:p>
            <w:pPr>
              <w:spacing w:after="30"/>
            </w:pPr>
            <w:r>
              <w:rPr>
                <w:sz w:val="18"/>
                <w:szCs w:val="18"/>
              </w:rPr>
              <w:t xml:space="preserve">Aprueba</w:t>
            </w:r>
          </w:p>
        </w:tc>
        <w:tc>
          <w:tcPr>
            <w:tcW w:type="dxa" w:w="2141"/>
            <w:tcBorders>
              <w:top w:val="single" w:color="D7DEE5" w:sz="4"/>
              <w:left w:val="single" w:color="D7DEE5" w:sz="4"/>
              <w:bottom w:val="single" w:color="D7DEE5" w:sz="4"/>
              <w:right w:val="single" w:color="D7DEE5" w:sz="4"/>
            </w:tcBorders>
            <w:shd w:fill="F0EEF7" w:color="auto" w:val="clear"/>
            <w:tcMar>
              <w:top w:type="dxa" w:w="60"/>
              <w:left w:type="dxa" w:w="90"/>
              <w:bottom w:type="dxa" w:w="60"/>
              <w:right w:type="dxa" w:w="90"/>
            </w:tcMar>
          </w:tcPr>
          <w:p>
            <w:pPr>
              <w:spacing w:after="30"/>
            </w:pPr>
            <w:r>
              <w:rPr>
                <w:sz w:val="18"/>
                <w:szCs w:val="18"/>
              </w:rPr>
              <w:t xml:space="preserve">Ve montos, Ingresos</w:t>
            </w:r>
          </w:p>
        </w:tc>
      </w:tr>
      <w:tr>
        <w:trPr>
          <w:tblHeader w:val="off"/>
        </w:trPr>
        <w:tc>
          <w:tcPr>
            <w:tcW w:type="dxa" w:w="3213"/>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Coordinador de proyectos (P04)</w:t>
            </w:r>
          </w:p>
        </w:tc>
        <w:tc>
          <w:tcPr>
            <w:tcW w:type="dxa" w:w="1339"/>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Planificador</w:t>
            </w:r>
          </w:p>
        </w:tc>
        <w:tc>
          <w:tcPr>
            <w:tcW w:type="dxa" w:w="2945"/>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Valida</w:t>
            </w:r>
          </w:p>
        </w:tc>
        <w:tc>
          <w:tcPr>
            <w:tcW w:type="dxa" w:w="2141"/>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Ve montos, Ingresos</w:t>
            </w:r>
          </w:p>
        </w:tc>
      </w:tr>
      <w:tr>
        <w:trPr>
          <w:tblHeader w:val="off"/>
        </w:trPr>
        <w:tc>
          <w:tcPr>
            <w:tcW w:type="dxa" w:w="3213"/>
            <w:tcBorders>
              <w:top w:val="single" w:color="D7DEE5" w:sz="4"/>
              <w:left w:val="single" w:color="D7DEE5" w:sz="4"/>
              <w:bottom w:val="single" w:color="D7DEE5" w:sz="4"/>
              <w:right w:val="single" w:color="D7DEE5" w:sz="4"/>
            </w:tcBorders>
            <w:shd w:fill="F0EEF7" w:color="auto" w:val="clear"/>
            <w:tcMar>
              <w:top w:type="dxa" w:w="60"/>
              <w:left w:type="dxa" w:w="90"/>
              <w:bottom w:type="dxa" w:w="60"/>
              <w:right w:type="dxa" w:w="90"/>
            </w:tcMar>
          </w:tcPr>
          <w:p>
            <w:pPr>
              <w:spacing w:after="30"/>
            </w:pPr>
            <w:r>
              <w:rPr>
                <w:sz w:val="18"/>
                <w:szCs w:val="18"/>
              </w:rPr>
              <w:t xml:space="preserve">Residente de obra (P05)</w:t>
            </w:r>
          </w:p>
        </w:tc>
        <w:tc>
          <w:tcPr>
            <w:tcW w:type="dxa" w:w="1339"/>
            <w:tcBorders>
              <w:top w:val="single" w:color="D7DEE5" w:sz="4"/>
              <w:left w:val="single" w:color="D7DEE5" w:sz="4"/>
              <w:bottom w:val="single" w:color="D7DEE5" w:sz="4"/>
              <w:right w:val="single" w:color="D7DEE5" w:sz="4"/>
            </w:tcBorders>
            <w:shd w:fill="F0EEF7" w:color="auto" w:val="clear"/>
            <w:tcMar>
              <w:top w:type="dxa" w:w="60"/>
              <w:left w:type="dxa" w:w="90"/>
              <w:bottom w:type="dxa" w:w="60"/>
              <w:right w:type="dxa" w:w="90"/>
            </w:tcMar>
          </w:tcPr>
          <w:p>
            <w:pPr>
              <w:spacing w:after="30"/>
            </w:pPr>
            <w:r>
              <w:rPr>
                <w:sz w:val="18"/>
                <w:szCs w:val="18"/>
              </w:rPr>
              <w:t xml:space="preserve">Consulta</w:t>
            </w:r>
          </w:p>
        </w:tc>
        <w:tc>
          <w:tcPr>
            <w:tcW w:type="dxa" w:w="2945"/>
            <w:tcBorders>
              <w:top w:val="single" w:color="D7DEE5" w:sz="4"/>
              <w:left w:val="single" w:color="D7DEE5" w:sz="4"/>
              <w:bottom w:val="single" w:color="D7DEE5" w:sz="4"/>
              <w:right w:val="single" w:color="D7DEE5" w:sz="4"/>
            </w:tcBorders>
            <w:shd w:fill="F0EEF7" w:color="auto" w:val="clear"/>
            <w:tcMar>
              <w:top w:type="dxa" w:w="60"/>
              <w:left w:type="dxa" w:w="90"/>
              <w:bottom w:type="dxa" w:w="60"/>
              <w:right w:type="dxa" w:w="90"/>
            </w:tcMar>
          </w:tcPr>
          <w:p>
            <w:pPr>
              <w:spacing w:after="30"/>
            </w:pPr>
            <w:r>
              <w:rPr>
                <w:sz w:val="18"/>
                <w:szCs w:val="18"/>
              </w:rPr>
              <w:t xml:space="preserve">Valida (valida el avance de la contrata antes de su valorización)</w:t>
            </w:r>
          </w:p>
        </w:tc>
        <w:tc>
          <w:tcPr>
            <w:tcW w:type="dxa" w:w="2141"/>
            <w:tcBorders>
              <w:top w:val="single" w:color="D7DEE5" w:sz="4"/>
              <w:left w:val="single" w:color="D7DEE5" w:sz="4"/>
              <w:bottom w:val="single" w:color="D7DEE5" w:sz="4"/>
              <w:right w:val="single" w:color="D7DEE5" w:sz="4"/>
            </w:tcBorders>
            <w:shd w:fill="F0EEF7" w:color="auto" w:val="clear"/>
            <w:tcMar>
              <w:top w:type="dxa" w:w="60"/>
              <w:left w:type="dxa" w:w="90"/>
              <w:bottom w:type="dxa" w:w="60"/>
              <w:right w:type="dxa" w:w="90"/>
            </w:tcMar>
          </w:tcPr>
          <w:p>
            <w:pPr>
              <w:spacing w:after="30"/>
            </w:pPr>
            <w:r>
              <w:rPr>
                <w:sz w:val="18"/>
                <w:szCs w:val="18"/>
              </w:rPr>
              <w:t xml:space="preserve">—</w:t>
            </w:r>
          </w:p>
        </w:tc>
      </w:tr>
      <w:tr>
        <w:trPr>
          <w:tblHeader w:val="off"/>
        </w:trPr>
        <w:tc>
          <w:tcPr>
            <w:tcW w:type="dxa" w:w="3213"/>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Oficina técnica (P06)</w:t>
            </w:r>
          </w:p>
        </w:tc>
        <w:tc>
          <w:tcPr>
            <w:tcW w:type="dxa" w:w="1339"/>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Planificador</w:t>
            </w:r>
          </w:p>
        </w:tc>
        <w:tc>
          <w:tcPr>
            <w:tcW w:type="dxa" w:w="2945"/>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Valida</w:t>
            </w:r>
          </w:p>
        </w:tc>
        <w:tc>
          <w:tcPr>
            <w:tcW w:type="dxa" w:w="2141"/>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Ve montos</w:t>
            </w:r>
          </w:p>
        </w:tc>
      </w:tr>
      <w:tr>
        <w:trPr>
          <w:tblHeader w:val="off"/>
        </w:trPr>
        <w:tc>
          <w:tcPr>
            <w:tcW w:type="dxa" w:w="3213"/>
            <w:tcBorders>
              <w:top w:val="single" w:color="D7DEE5" w:sz="4"/>
              <w:left w:val="single" w:color="D7DEE5" w:sz="4"/>
              <w:bottom w:val="single" w:color="D7DEE5" w:sz="4"/>
              <w:right w:val="single" w:color="D7DEE5" w:sz="4"/>
            </w:tcBorders>
            <w:shd w:fill="F0EEF7" w:color="auto" w:val="clear"/>
            <w:tcMar>
              <w:top w:type="dxa" w:w="60"/>
              <w:left w:type="dxa" w:w="90"/>
              <w:bottom w:type="dxa" w:w="60"/>
              <w:right w:type="dxa" w:w="90"/>
            </w:tcMar>
          </w:tcPr>
          <w:p>
            <w:pPr>
              <w:spacing w:after="30"/>
            </w:pPr>
            <w:r>
              <w:rPr>
                <w:sz w:val="18"/>
                <w:szCs w:val="18"/>
              </w:rPr>
              <w:t xml:space="preserve">Maestro de obra (P07)</w:t>
            </w:r>
          </w:p>
        </w:tc>
        <w:tc>
          <w:tcPr>
            <w:tcW w:type="dxa" w:w="1339"/>
            <w:tcBorders>
              <w:top w:val="single" w:color="D7DEE5" w:sz="4"/>
              <w:left w:val="single" w:color="D7DEE5" w:sz="4"/>
              <w:bottom w:val="single" w:color="D7DEE5" w:sz="4"/>
              <w:right w:val="single" w:color="D7DEE5" w:sz="4"/>
            </w:tcBorders>
            <w:shd w:fill="F0EEF7" w:color="auto" w:val="clear"/>
            <w:tcMar>
              <w:top w:type="dxa" w:w="60"/>
              <w:left w:type="dxa" w:w="90"/>
              <w:bottom w:type="dxa" w:w="60"/>
              <w:right w:type="dxa" w:w="90"/>
            </w:tcMar>
          </w:tcPr>
          <w:p>
            <w:pPr>
              <w:spacing w:after="30"/>
            </w:pPr>
            <w:r>
              <w:rPr>
                <w:sz w:val="18"/>
                <w:szCs w:val="18"/>
              </w:rPr>
              <w:t xml:space="preserve">—</w:t>
            </w:r>
          </w:p>
        </w:tc>
        <w:tc>
          <w:tcPr>
            <w:tcW w:type="dxa" w:w="2945"/>
            <w:tcBorders>
              <w:top w:val="single" w:color="D7DEE5" w:sz="4"/>
              <w:left w:val="single" w:color="D7DEE5" w:sz="4"/>
              <w:bottom w:val="single" w:color="D7DEE5" w:sz="4"/>
              <w:right w:val="single" w:color="D7DEE5" w:sz="4"/>
            </w:tcBorders>
            <w:shd w:fill="F0EEF7" w:color="auto" w:val="clear"/>
            <w:tcMar>
              <w:top w:type="dxa" w:w="60"/>
              <w:left w:type="dxa" w:w="90"/>
              <w:bottom w:type="dxa" w:w="60"/>
              <w:right w:type="dxa" w:w="90"/>
            </w:tcMar>
          </w:tcPr>
          <w:p>
            <w:pPr>
              <w:spacing w:after="30"/>
            </w:pPr>
            <w:r>
              <w:rPr>
                <w:sz w:val="18"/>
                <w:szCs w:val="18"/>
              </w:rPr>
              <w:t xml:space="preserve">Reporta avance</w:t>
            </w:r>
          </w:p>
        </w:tc>
        <w:tc>
          <w:tcPr>
            <w:tcW w:type="dxa" w:w="2141"/>
            <w:tcBorders>
              <w:top w:val="single" w:color="D7DEE5" w:sz="4"/>
              <w:left w:val="single" w:color="D7DEE5" w:sz="4"/>
              <w:bottom w:val="single" w:color="D7DEE5" w:sz="4"/>
              <w:right w:val="single" w:color="D7DEE5" w:sz="4"/>
            </w:tcBorders>
            <w:shd w:fill="F0EEF7" w:color="auto" w:val="clear"/>
            <w:tcMar>
              <w:top w:type="dxa" w:w="60"/>
              <w:left w:type="dxa" w:w="90"/>
              <w:bottom w:type="dxa" w:w="60"/>
              <w:right w:type="dxa" w:w="90"/>
            </w:tcMar>
          </w:tcPr>
          <w:p>
            <w:pPr>
              <w:spacing w:after="30"/>
            </w:pPr>
            <w:r>
              <w:rPr>
                <w:sz w:val="18"/>
                <w:szCs w:val="18"/>
              </w:rPr>
              <w:t xml:space="preserve">—</w:t>
            </w:r>
          </w:p>
        </w:tc>
      </w:tr>
      <w:tr>
        <w:trPr>
          <w:tblHeader w:val="off"/>
        </w:trPr>
        <w:tc>
          <w:tcPr>
            <w:tcW w:type="dxa" w:w="3213"/>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Coordinador de ingeniería (P08)</w:t>
            </w:r>
          </w:p>
        </w:tc>
        <w:tc>
          <w:tcPr>
            <w:tcW w:type="dxa" w:w="1339"/>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Consulta</w:t>
            </w:r>
          </w:p>
        </w:tc>
        <w:tc>
          <w:tcPr>
            <w:tcW w:type="dxa" w:w="2945"/>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Ejecuta</w:t>
            </w:r>
          </w:p>
        </w:tc>
        <w:tc>
          <w:tcPr>
            <w:tcW w:type="dxa" w:w="2141"/>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w:t>
            </w:r>
          </w:p>
        </w:tc>
      </w:tr>
      <w:tr>
        <w:trPr>
          <w:tblHeader w:val="off"/>
        </w:trPr>
        <w:tc>
          <w:tcPr>
            <w:tcW w:type="dxa" w:w="3213"/>
            <w:tcBorders>
              <w:top w:val="single" w:color="D7DEE5" w:sz="4"/>
              <w:left w:val="single" w:color="D7DEE5" w:sz="4"/>
              <w:bottom w:val="single" w:color="D7DEE5" w:sz="4"/>
              <w:right w:val="single" w:color="D7DEE5" w:sz="4"/>
            </w:tcBorders>
            <w:shd w:fill="F0EEF7" w:color="auto" w:val="clear"/>
            <w:tcMar>
              <w:top w:type="dxa" w:w="60"/>
              <w:left w:type="dxa" w:w="90"/>
              <w:bottom w:type="dxa" w:w="60"/>
              <w:right w:type="dxa" w:w="90"/>
            </w:tcMar>
          </w:tcPr>
          <w:p>
            <w:pPr>
              <w:spacing w:after="30"/>
            </w:pPr>
            <w:r>
              <w:rPr>
                <w:sz w:val="18"/>
                <w:szCs w:val="18"/>
              </w:rPr>
              <w:t xml:space="preserve">Presupuestos (P09)</w:t>
            </w:r>
          </w:p>
        </w:tc>
        <w:tc>
          <w:tcPr>
            <w:tcW w:type="dxa" w:w="1339"/>
            <w:tcBorders>
              <w:top w:val="single" w:color="D7DEE5" w:sz="4"/>
              <w:left w:val="single" w:color="D7DEE5" w:sz="4"/>
              <w:bottom w:val="single" w:color="D7DEE5" w:sz="4"/>
              <w:right w:val="single" w:color="D7DEE5" w:sz="4"/>
            </w:tcBorders>
            <w:shd w:fill="F0EEF7" w:color="auto" w:val="clear"/>
            <w:tcMar>
              <w:top w:type="dxa" w:w="60"/>
              <w:left w:type="dxa" w:w="90"/>
              <w:bottom w:type="dxa" w:w="60"/>
              <w:right w:type="dxa" w:w="90"/>
            </w:tcMar>
          </w:tcPr>
          <w:p>
            <w:pPr>
              <w:spacing w:after="30"/>
            </w:pPr>
            <w:r>
              <w:rPr>
                <w:sz w:val="18"/>
                <w:szCs w:val="18"/>
              </w:rPr>
              <w:t xml:space="preserve">Planificador</w:t>
            </w:r>
          </w:p>
        </w:tc>
        <w:tc>
          <w:tcPr>
            <w:tcW w:type="dxa" w:w="2945"/>
            <w:tcBorders>
              <w:top w:val="single" w:color="D7DEE5" w:sz="4"/>
              <w:left w:val="single" w:color="D7DEE5" w:sz="4"/>
              <w:bottom w:val="single" w:color="D7DEE5" w:sz="4"/>
              <w:right w:val="single" w:color="D7DEE5" w:sz="4"/>
            </w:tcBorders>
            <w:shd w:fill="F0EEF7" w:color="auto" w:val="clear"/>
            <w:tcMar>
              <w:top w:type="dxa" w:w="60"/>
              <w:left w:type="dxa" w:w="90"/>
              <w:bottom w:type="dxa" w:w="60"/>
              <w:right w:type="dxa" w:w="90"/>
            </w:tcMar>
          </w:tcPr>
          <w:p>
            <w:pPr>
              <w:spacing w:after="30"/>
            </w:pPr>
            <w:r>
              <w:rPr>
                <w:sz w:val="18"/>
                <w:szCs w:val="18"/>
              </w:rPr>
              <w:t xml:space="preserve">—</w:t>
            </w:r>
          </w:p>
        </w:tc>
        <w:tc>
          <w:tcPr>
            <w:tcW w:type="dxa" w:w="2141"/>
            <w:tcBorders>
              <w:top w:val="single" w:color="D7DEE5" w:sz="4"/>
              <w:left w:val="single" w:color="D7DEE5" w:sz="4"/>
              <w:bottom w:val="single" w:color="D7DEE5" w:sz="4"/>
              <w:right w:val="single" w:color="D7DEE5" w:sz="4"/>
            </w:tcBorders>
            <w:shd w:fill="F0EEF7" w:color="auto" w:val="clear"/>
            <w:tcMar>
              <w:top w:type="dxa" w:w="60"/>
              <w:left w:type="dxa" w:w="90"/>
              <w:bottom w:type="dxa" w:w="60"/>
              <w:right w:type="dxa" w:w="90"/>
            </w:tcMar>
          </w:tcPr>
          <w:p>
            <w:pPr>
              <w:spacing w:after="30"/>
            </w:pPr>
            <w:r>
              <w:rPr>
                <w:sz w:val="18"/>
                <w:szCs w:val="18"/>
              </w:rPr>
              <w:t xml:space="preserve">Ve montos</w:t>
            </w:r>
          </w:p>
        </w:tc>
      </w:tr>
      <w:tr>
        <w:trPr>
          <w:tblHeader w:val="off"/>
        </w:trPr>
        <w:tc>
          <w:tcPr>
            <w:tcW w:type="dxa" w:w="3213"/>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Jefe de logística (P12)</w:t>
            </w:r>
          </w:p>
        </w:tc>
        <w:tc>
          <w:tcPr>
            <w:tcW w:type="dxa" w:w="1339"/>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Consulta</w:t>
            </w:r>
          </w:p>
        </w:tc>
        <w:tc>
          <w:tcPr>
            <w:tcW w:type="dxa" w:w="2945"/>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Ejecuta</w:t>
            </w:r>
          </w:p>
        </w:tc>
        <w:tc>
          <w:tcPr>
            <w:tcW w:type="dxa" w:w="2141"/>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w:t>
            </w:r>
          </w:p>
        </w:tc>
      </w:tr>
      <w:tr>
        <w:trPr>
          <w:tblHeader w:val="off"/>
        </w:trPr>
        <w:tc>
          <w:tcPr>
            <w:tcW w:type="dxa" w:w="3213"/>
            <w:tcBorders>
              <w:top w:val="single" w:color="D7DEE5" w:sz="4"/>
              <w:left w:val="single" w:color="D7DEE5" w:sz="4"/>
              <w:bottom w:val="single" w:color="D7DEE5" w:sz="4"/>
              <w:right w:val="single" w:color="D7DEE5" w:sz="4"/>
            </w:tcBorders>
            <w:shd w:fill="F0EEF7" w:color="auto" w:val="clear"/>
            <w:tcMar>
              <w:top w:type="dxa" w:w="60"/>
              <w:left w:type="dxa" w:w="90"/>
              <w:bottom w:type="dxa" w:w="60"/>
              <w:right w:type="dxa" w:w="90"/>
            </w:tcMar>
          </w:tcPr>
          <w:p>
            <w:pPr>
              <w:spacing w:after="30"/>
            </w:pPr>
            <w:r>
              <w:rPr>
                <w:sz w:val="18"/>
                <w:szCs w:val="18"/>
              </w:rPr>
              <w:t xml:space="preserve">Coordinador de administración (P14)</w:t>
            </w:r>
          </w:p>
        </w:tc>
        <w:tc>
          <w:tcPr>
            <w:tcW w:type="dxa" w:w="1339"/>
            <w:tcBorders>
              <w:top w:val="single" w:color="D7DEE5" w:sz="4"/>
              <w:left w:val="single" w:color="D7DEE5" w:sz="4"/>
              <w:bottom w:val="single" w:color="D7DEE5" w:sz="4"/>
              <w:right w:val="single" w:color="D7DEE5" w:sz="4"/>
            </w:tcBorders>
            <w:shd w:fill="F0EEF7" w:color="auto" w:val="clear"/>
            <w:tcMar>
              <w:top w:type="dxa" w:w="60"/>
              <w:left w:type="dxa" w:w="90"/>
              <w:bottom w:type="dxa" w:w="60"/>
              <w:right w:type="dxa" w:w="90"/>
            </w:tcMar>
          </w:tcPr>
          <w:p>
            <w:pPr>
              <w:spacing w:after="30"/>
            </w:pPr>
            <w:r>
              <w:rPr>
                <w:sz w:val="18"/>
                <w:szCs w:val="18"/>
              </w:rPr>
              <w:t xml:space="preserve">Consulta</w:t>
            </w:r>
          </w:p>
        </w:tc>
        <w:tc>
          <w:tcPr>
            <w:tcW w:type="dxa" w:w="2945"/>
            <w:tcBorders>
              <w:top w:val="single" w:color="D7DEE5" w:sz="4"/>
              <w:left w:val="single" w:color="D7DEE5" w:sz="4"/>
              <w:bottom w:val="single" w:color="D7DEE5" w:sz="4"/>
              <w:right w:val="single" w:color="D7DEE5" w:sz="4"/>
            </w:tcBorders>
            <w:shd w:fill="F0EEF7" w:color="auto" w:val="clear"/>
            <w:tcMar>
              <w:top w:type="dxa" w:w="60"/>
              <w:left w:type="dxa" w:w="90"/>
              <w:bottom w:type="dxa" w:w="60"/>
              <w:right w:type="dxa" w:w="90"/>
            </w:tcMar>
          </w:tcPr>
          <w:p>
            <w:pPr>
              <w:spacing w:after="30"/>
            </w:pPr>
            <w:r>
              <w:rPr>
                <w:sz w:val="18"/>
                <w:szCs w:val="18"/>
              </w:rPr>
              <w:t xml:space="preserve">—</w:t>
            </w:r>
          </w:p>
        </w:tc>
        <w:tc>
          <w:tcPr>
            <w:tcW w:type="dxa" w:w="2141"/>
            <w:tcBorders>
              <w:top w:val="single" w:color="D7DEE5" w:sz="4"/>
              <w:left w:val="single" w:color="D7DEE5" w:sz="4"/>
              <w:bottom w:val="single" w:color="D7DEE5" w:sz="4"/>
              <w:right w:val="single" w:color="D7DEE5" w:sz="4"/>
            </w:tcBorders>
            <w:shd w:fill="F0EEF7" w:color="auto" w:val="clear"/>
            <w:tcMar>
              <w:top w:type="dxa" w:w="60"/>
              <w:left w:type="dxa" w:w="90"/>
              <w:bottom w:type="dxa" w:w="60"/>
              <w:right w:type="dxa" w:w="90"/>
            </w:tcMar>
          </w:tcPr>
          <w:p>
            <w:pPr>
              <w:spacing w:after="30"/>
            </w:pPr>
            <w:r>
              <w:rPr>
                <w:sz w:val="18"/>
                <w:szCs w:val="18"/>
              </w:rPr>
              <w:t xml:space="preserve">Ve montos, Ingresos</w:t>
            </w:r>
          </w:p>
        </w:tc>
      </w:tr>
      <w:tr>
        <w:trPr>
          <w:tblHeader w:val="off"/>
        </w:trPr>
        <w:tc>
          <w:tcPr>
            <w:tcW w:type="dxa" w:w="3213"/>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Contratistas (portal)</w:t>
            </w:r>
          </w:p>
        </w:tc>
        <w:tc>
          <w:tcPr>
            <w:tcW w:type="dxa" w:w="1339"/>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w:t>
            </w:r>
          </w:p>
        </w:tc>
        <w:tc>
          <w:tcPr>
            <w:tcW w:type="dxa" w:w="2945"/>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Reporta avance</w:t>
            </w:r>
          </w:p>
        </w:tc>
        <w:tc>
          <w:tcPr>
            <w:tcW w:type="dxa" w:w="2141"/>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w:t>
            </w:r>
          </w:p>
        </w:tc>
      </w:tr>
    </w:tbl>
    <w:p>
      <w:pPr>
        <w:spacing w:after="80"/>
      </w:pPr>
    </w:p>
    <w:p>
      <w:pPr>
        <w:pStyle w:val="Heading2"/>
      </w:pPr>
      <w:r>
        <w:t xml:space="preserve">9.5 Firmas de los documentos</w:t>
      </w:r>
    </w:p>
    <w:p>
      <w:pPr>
        <w:spacing w:after="120" w:line="276"/>
      </w:pPr>
      <w:r>
        <w:t xml:space="preserve">Las casillas de firma de 3.12 siguen las reglas de validación por niveles que se configuren y toman el cargo del puesto del empleado vinculado a cada usuario. CREVAL define quién firma cada documento y con qué cargo en el caso de prueba; los puestos de los empleados en Odoo se cargan con esos cargos.</w:t>
      </w:r>
    </w:p>
    <w:p>
      <w:pPr>
        <w:pStyle w:val="Heading2"/>
      </w:pPr>
      <w:r>
        <w:t xml:space="preserve">9.6 Documentos requeridos para la liquidación</w:t>
      </w:r>
    </w:p>
    <w:p>
      <w:pPr>
        <w:spacing w:after="120" w:line="276"/>
      </w:pPr>
      <w:r>
        <w:t xml:space="preserve">Carta de no deuda del contratista. Otros documentos (acta de entrega, planos de replanteo, garantías de equipos) se agregan cuando CREVAL los pida.</w:t>
      </w:r>
    </w:p>
    <w:p>
      <w:pPr>
        <w:pStyle w:val="Heading1"/>
        <w:pageBreakBefore/>
      </w:pPr>
      <w:r>
        <w:t xml:space="preserve">10. Prueba con datos de CREVAL</w:t>
      </w:r>
    </w:p>
    <w:p>
      <w:pPr>
        <w:pStyle w:val="Heading2"/>
      </w:pPr>
      <w:r>
        <w:t xml:space="preserve">10.1 Valorización de contrata: DRYWALL S1</w:t>
      </w:r>
    </w:p>
    <w:p>
      <w:pPr>
        <w:spacing w:after="120" w:line="276"/>
      </w:pPr>
      <w:r>
        <w:t xml:space="preserve">Valorización 01 de la contrata de tabiquería, obra 018-26 Scotiabank, periodo del 26-mar al 02-abr-2026. Importes tomados del libro de valorizaciones de la obra.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86"/>
        <w:gridCol w:w="2351"/>
        <w:gridCol w:w="1528"/>
        <w:gridCol w:w="1763"/>
        <w:gridCol w:w="1410"/>
      </w:tblGrid>
      <w:tr>
        <w:trPr>
          <w:tblHeader/>
        </w:trPr>
        <w:tc>
          <w:tcPr>
            <w:tcW w:type="dxa" w:w="2586"/>
            <w:tcBorders>
              <w:top w:val="single" w:color="D7DEE5" w:sz="4"/>
              <w:left w:val="single" w:color="D7DEE5" w:sz="4"/>
              <w:bottom w:val="single" w:color="D7DEE5" w:sz="4"/>
              <w:right w:val="single" w:color="D7DEE5" w:sz="4"/>
            </w:tcBorders>
            <w:shd w:fill="1F3145" w:color="auto" w:val="clear"/>
            <w:tcMar>
              <w:top w:type="dxa" w:w="60"/>
              <w:left w:type="dxa" w:w="90"/>
              <w:bottom w:type="dxa" w:w="60"/>
              <w:right w:type="dxa" w:w="90"/>
            </w:tcMar>
          </w:tcPr>
          <w:p>
            <w:pPr>
              <w:spacing w:after="30"/>
            </w:pPr>
            <w:r>
              <w:rPr>
                <w:b/>
                <w:bCs/>
                <w:color w:val="FFFFFF"/>
                <w:sz w:val="18"/>
                <w:szCs w:val="18"/>
              </w:rPr>
              <w:t xml:space="preserve">Concepto</w:t>
            </w:r>
          </w:p>
        </w:tc>
        <w:tc>
          <w:tcPr>
            <w:tcW w:type="dxa" w:w="2351"/>
            <w:tcBorders>
              <w:top w:val="single" w:color="D7DEE5" w:sz="4"/>
              <w:left w:val="single" w:color="D7DEE5" w:sz="4"/>
              <w:bottom w:val="single" w:color="D7DEE5" w:sz="4"/>
              <w:right w:val="single" w:color="D7DEE5" w:sz="4"/>
            </w:tcBorders>
            <w:shd w:fill="1F3145" w:color="auto" w:val="clear"/>
            <w:tcMar>
              <w:top w:type="dxa" w:w="60"/>
              <w:left w:type="dxa" w:w="90"/>
              <w:bottom w:type="dxa" w:w="60"/>
              <w:right w:type="dxa" w:w="90"/>
            </w:tcMar>
          </w:tcPr>
          <w:p>
            <w:pPr>
              <w:spacing w:after="30"/>
            </w:pPr>
            <w:r>
              <w:rPr>
                <w:b/>
                <w:bCs/>
                <w:color w:val="FFFFFF"/>
                <w:sz w:val="18"/>
                <w:szCs w:val="18"/>
              </w:rPr>
              <w:t xml:space="preserve">Factor</w:t>
            </w:r>
          </w:p>
        </w:tc>
        <w:tc>
          <w:tcPr>
            <w:tcW w:type="dxa" w:w="1528"/>
            <w:tcBorders>
              <w:top w:val="single" w:color="D7DEE5" w:sz="4"/>
              <w:left w:val="single" w:color="D7DEE5" w:sz="4"/>
              <w:bottom w:val="single" w:color="D7DEE5" w:sz="4"/>
              <w:right w:val="single" w:color="D7DEE5" w:sz="4"/>
            </w:tcBorders>
            <w:shd w:fill="1F3145" w:color="auto" w:val="clear"/>
            <w:tcMar>
              <w:top w:type="dxa" w:w="60"/>
              <w:left w:type="dxa" w:w="90"/>
              <w:bottom w:type="dxa" w:w="60"/>
              <w:right w:type="dxa" w:w="90"/>
            </w:tcMar>
          </w:tcPr>
          <w:p>
            <w:pPr>
              <w:spacing w:after="30"/>
            </w:pPr>
            <w:r>
              <w:rPr>
                <w:b/>
                <w:bCs/>
                <w:color w:val="FFFFFF"/>
                <w:sz w:val="18"/>
                <w:szCs w:val="18"/>
              </w:rPr>
              <w:t xml:space="preserve">Contractual (S/)</w:t>
            </w:r>
          </w:p>
        </w:tc>
        <w:tc>
          <w:tcPr>
            <w:tcW w:type="dxa" w:w="1763"/>
            <w:tcBorders>
              <w:top w:val="single" w:color="D7DEE5" w:sz="4"/>
              <w:left w:val="single" w:color="D7DEE5" w:sz="4"/>
              <w:bottom w:val="single" w:color="D7DEE5" w:sz="4"/>
              <w:right w:val="single" w:color="D7DEE5" w:sz="4"/>
            </w:tcBorders>
            <w:shd w:fill="1F3145" w:color="auto" w:val="clear"/>
            <w:tcMar>
              <w:top w:type="dxa" w:w="60"/>
              <w:left w:type="dxa" w:w="90"/>
              <w:bottom w:type="dxa" w:w="60"/>
              <w:right w:type="dxa" w:w="90"/>
            </w:tcMar>
          </w:tcPr>
          <w:p>
            <w:pPr>
              <w:spacing w:after="30"/>
            </w:pPr>
            <w:r>
              <w:rPr>
                <w:b/>
                <w:bCs/>
                <w:color w:val="FFFFFF"/>
                <w:sz w:val="18"/>
                <w:szCs w:val="18"/>
              </w:rPr>
              <w:t xml:space="preserve">Valorización actual (S/)</w:t>
            </w:r>
          </w:p>
        </w:tc>
        <w:tc>
          <w:tcPr>
            <w:tcW w:type="dxa" w:w="1410"/>
            <w:tcBorders>
              <w:top w:val="single" w:color="D7DEE5" w:sz="4"/>
              <w:left w:val="single" w:color="D7DEE5" w:sz="4"/>
              <w:bottom w:val="single" w:color="D7DEE5" w:sz="4"/>
              <w:right w:val="single" w:color="D7DEE5" w:sz="4"/>
            </w:tcBorders>
            <w:shd w:fill="1F3145" w:color="auto" w:val="clear"/>
            <w:tcMar>
              <w:top w:type="dxa" w:w="60"/>
              <w:left w:type="dxa" w:w="90"/>
              <w:bottom w:type="dxa" w:w="60"/>
              <w:right w:type="dxa" w:w="90"/>
            </w:tcMar>
          </w:tcPr>
          <w:p>
            <w:pPr>
              <w:spacing w:after="30"/>
            </w:pPr>
            <w:r>
              <w:rPr>
                <w:b/>
                <w:bCs/>
                <w:color w:val="FFFFFF"/>
                <w:sz w:val="18"/>
                <w:szCs w:val="18"/>
              </w:rPr>
              <w:t xml:space="preserve">Saldo (S/)</w:t>
            </w:r>
          </w:p>
        </w:tc>
      </w:tr>
      <w:tr>
        <w:trPr>
          <w:tblHeader w:val="off"/>
        </w:trPr>
        <w:tc>
          <w:tcPr>
            <w:tcW w:type="dxa" w:w="2586"/>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Subtotal costo directo</w:t>
            </w:r>
          </w:p>
        </w:tc>
        <w:tc>
          <w:tcPr>
            <w:tcW w:type="dxa" w:w="2351"/>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p>
        </w:tc>
        <w:tc>
          <w:tcPr>
            <w:tcW w:type="dxa" w:w="1528"/>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jc w:val="right"/>
            </w:pPr>
            <w:r>
              <w:rPr>
                <w:sz w:val="18"/>
                <w:szCs w:val="18"/>
              </w:rPr>
              <w:t xml:space="preserve">89,100.47</w:t>
            </w:r>
          </w:p>
        </w:tc>
        <w:tc>
          <w:tcPr>
            <w:tcW w:type="dxa" w:w="1763"/>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jc w:val="right"/>
            </w:pPr>
            <w:r>
              <w:rPr>
                <w:sz w:val="18"/>
                <w:szCs w:val="18"/>
              </w:rPr>
              <w:t xml:space="preserve">30,999.82</w:t>
            </w:r>
          </w:p>
        </w:tc>
        <w:tc>
          <w:tcPr>
            <w:tcW w:type="dxa" w:w="1410"/>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jc w:val="right"/>
            </w:pPr>
            <w:r>
              <w:rPr>
                <w:sz w:val="18"/>
                <w:szCs w:val="18"/>
              </w:rPr>
              <w:t xml:space="preserve">58,100.65</w:t>
            </w:r>
          </w:p>
        </w:tc>
      </w:tr>
      <w:tr>
        <w:trPr>
          <w:tblHeader w:val="off"/>
        </w:trPr>
        <w:tc>
          <w:tcPr>
            <w:tcW w:type="dxa" w:w="2586"/>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Gastos generales y utilidades</w:t>
            </w:r>
          </w:p>
        </w:tc>
        <w:tc>
          <w:tcPr>
            <w:tcW w:type="dxa" w:w="2351"/>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6 %</w:t>
            </w:r>
          </w:p>
        </w:tc>
        <w:tc>
          <w:tcPr>
            <w:tcW w:type="dxa" w:w="1528"/>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jc w:val="right"/>
            </w:pPr>
            <w:r>
              <w:rPr>
                <w:sz w:val="18"/>
                <w:szCs w:val="18"/>
              </w:rPr>
              <w:t xml:space="preserve">5,346.03</w:t>
            </w:r>
          </w:p>
        </w:tc>
        <w:tc>
          <w:tcPr>
            <w:tcW w:type="dxa" w:w="1763"/>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jc w:val="right"/>
            </w:pPr>
            <w:r>
              <w:rPr>
                <w:sz w:val="18"/>
                <w:szCs w:val="18"/>
              </w:rPr>
              <w:t xml:space="preserve">1,859.99</w:t>
            </w:r>
          </w:p>
        </w:tc>
        <w:tc>
          <w:tcPr>
            <w:tcW w:type="dxa" w:w="1410"/>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jc w:val="right"/>
            </w:pPr>
            <w:r>
              <w:rPr>
                <w:sz w:val="18"/>
                <w:szCs w:val="18"/>
              </w:rPr>
              <w:t xml:space="preserve">3,486.04</w:t>
            </w:r>
          </w:p>
        </w:tc>
      </w:tr>
      <w:tr>
        <w:trPr>
          <w:tblHeader w:val="off"/>
        </w:trPr>
        <w:tc>
          <w:tcPr>
            <w:tcW w:type="dxa" w:w="2586"/>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Descuento</w:t>
            </w:r>
          </w:p>
        </w:tc>
        <w:tc>
          <w:tcPr>
            <w:tcW w:type="dxa" w:w="2351"/>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7.235085 % del costo directo</w:t>
            </w:r>
          </w:p>
        </w:tc>
        <w:tc>
          <w:tcPr>
            <w:tcW w:type="dxa" w:w="1528"/>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jc w:val="right"/>
            </w:pPr>
            <w:r>
              <w:rPr>
                <w:sz w:val="18"/>
                <w:szCs w:val="18"/>
              </w:rPr>
              <w:t xml:space="preserve">6,446.49</w:t>
            </w:r>
          </w:p>
        </w:tc>
        <w:tc>
          <w:tcPr>
            <w:tcW w:type="dxa" w:w="1763"/>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jc w:val="right"/>
            </w:pPr>
            <w:r>
              <w:rPr>
                <w:sz w:val="18"/>
                <w:szCs w:val="18"/>
              </w:rPr>
              <w:t xml:space="preserve">2,242.86</w:t>
            </w:r>
          </w:p>
        </w:tc>
        <w:tc>
          <w:tcPr>
            <w:tcW w:type="dxa" w:w="1410"/>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jc w:val="right"/>
            </w:pPr>
            <w:r>
              <w:rPr>
                <w:sz w:val="18"/>
                <w:szCs w:val="18"/>
              </w:rPr>
              <w:t xml:space="preserve">4,203.63</w:t>
            </w:r>
          </w:p>
        </w:tc>
      </w:tr>
      <w:tr>
        <w:trPr>
          <w:tblHeader w:val="off"/>
        </w:trPr>
        <w:tc>
          <w:tcPr>
            <w:tcW w:type="dxa" w:w="2586"/>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Subtotal</w:t>
            </w:r>
          </w:p>
        </w:tc>
        <w:tc>
          <w:tcPr>
            <w:tcW w:type="dxa" w:w="2351"/>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p>
        </w:tc>
        <w:tc>
          <w:tcPr>
            <w:tcW w:type="dxa" w:w="1528"/>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jc w:val="right"/>
            </w:pPr>
            <w:r>
              <w:rPr>
                <w:sz w:val="18"/>
                <w:szCs w:val="18"/>
              </w:rPr>
              <w:t xml:space="preserve">88,000.00</w:t>
            </w:r>
          </w:p>
        </w:tc>
        <w:tc>
          <w:tcPr>
            <w:tcW w:type="dxa" w:w="1763"/>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jc w:val="right"/>
            </w:pPr>
            <w:r>
              <w:rPr>
                <w:sz w:val="18"/>
                <w:szCs w:val="18"/>
              </w:rPr>
              <w:t xml:space="preserve">30,616.95</w:t>
            </w:r>
          </w:p>
        </w:tc>
        <w:tc>
          <w:tcPr>
            <w:tcW w:type="dxa" w:w="1410"/>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jc w:val="right"/>
            </w:pPr>
            <w:r>
              <w:rPr>
                <w:sz w:val="18"/>
                <w:szCs w:val="18"/>
              </w:rPr>
              <w:t xml:space="preserve">57,383.06</w:t>
            </w:r>
          </w:p>
        </w:tc>
      </w:tr>
      <w:tr>
        <w:trPr>
          <w:tblHeader w:val="off"/>
        </w:trPr>
        <w:tc>
          <w:tcPr>
            <w:tcW w:type="dxa" w:w="2586"/>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IGV</w:t>
            </w:r>
          </w:p>
        </w:tc>
        <w:tc>
          <w:tcPr>
            <w:tcW w:type="dxa" w:w="2351"/>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18 %</w:t>
            </w:r>
          </w:p>
        </w:tc>
        <w:tc>
          <w:tcPr>
            <w:tcW w:type="dxa" w:w="1528"/>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jc w:val="right"/>
            </w:pPr>
            <w:r>
              <w:rPr>
                <w:sz w:val="18"/>
                <w:szCs w:val="18"/>
              </w:rPr>
              <w:t xml:space="preserve">15,840.00</w:t>
            </w:r>
          </w:p>
        </w:tc>
        <w:tc>
          <w:tcPr>
            <w:tcW w:type="dxa" w:w="1763"/>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jc w:val="right"/>
            </w:pPr>
            <w:r>
              <w:rPr>
                <w:sz w:val="18"/>
                <w:szCs w:val="18"/>
              </w:rPr>
              <w:t xml:space="preserve">5,511.05</w:t>
            </w:r>
          </w:p>
        </w:tc>
        <w:tc>
          <w:tcPr>
            <w:tcW w:type="dxa" w:w="1410"/>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jc w:val="right"/>
            </w:pPr>
            <w:r>
              <w:rPr>
                <w:sz w:val="18"/>
                <w:szCs w:val="18"/>
              </w:rPr>
              <w:t xml:space="preserve">10,328.95</w:t>
            </w:r>
          </w:p>
        </w:tc>
      </w:tr>
      <w:tr>
        <w:trPr>
          <w:tblHeader w:val="off"/>
        </w:trPr>
        <w:tc>
          <w:tcPr>
            <w:tcW w:type="dxa" w:w="2586"/>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b/>
                <w:bCs/>
                <w:sz w:val="18"/>
                <w:szCs w:val="18"/>
              </w:rPr>
              <w:t xml:space="preserve">Total con IGV</w:t>
            </w:r>
          </w:p>
        </w:tc>
        <w:tc>
          <w:tcPr>
            <w:tcW w:type="dxa" w:w="2351"/>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p>
        </w:tc>
        <w:tc>
          <w:tcPr>
            <w:tcW w:type="dxa" w:w="1528"/>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jc w:val="right"/>
            </w:pPr>
            <w:r>
              <w:rPr>
                <w:sz w:val="18"/>
                <w:szCs w:val="18"/>
              </w:rPr>
              <w:t xml:space="preserve">103,840.00</w:t>
            </w:r>
          </w:p>
        </w:tc>
        <w:tc>
          <w:tcPr>
            <w:tcW w:type="dxa" w:w="1763"/>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jc w:val="right"/>
            </w:pPr>
            <w:r>
              <w:rPr>
                <w:sz w:val="18"/>
                <w:szCs w:val="18"/>
              </w:rPr>
              <w:t xml:space="preserve">36,128.00</w:t>
            </w:r>
          </w:p>
        </w:tc>
        <w:tc>
          <w:tcPr>
            <w:tcW w:type="dxa" w:w="1410"/>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jc w:val="right"/>
            </w:pPr>
            <w:r>
              <w:rPr>
                <w:sz w:val="18"/>
                <w:szCs w:val="18"/>
              </w:rPr>
              <w:t xml:space="preserve">67,712.01</w:t>
            </w:r>
          </w:p>
        </w:tc>
      </w:tr>
      <w:tr>
        <w:trPr>
          <w:tblHeader w:val="off"/>
        </w:trPr>
        <w:tc>
          <w:tcPr>
            <w:tcW w:type="dxa" w:w="2586"/>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Adelanto</w:t>
            </w:r>
          </w:p>
        </w:tc>
        <w:tc>
          <w:tcPr>
            <w:tcW w:type="dxa" w:w="2351"/>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30 % del total con IGV</w:t>
            </w:r>
          </w:p>
        </w:tc>
        <w:tc>
          <w:tcPr>
            <w:tcW w:type="dxa" w:w="1528"/>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jc w:val="right"/>
            </w:pPr>
            <w:r>
              <w:rPr>
                <w:sz w:val="18"/>
                <w:szCs w:val="18"/>
              </w:rPr>
              <w:t xml:space="preserve">31,152.00</w:t>
            </w:r>
          </w:p>
        </w:tc>
        <w:tc>
          <w:tcPr>
            <w:tcW w:type="dxa" w:w="1763"/>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jc w:val="right"/>
            </w:pPr>
            <w:r>
              <w:rPr>
                <w:sz w:val="18"/>
                <w:szCs w:val="18"/>
              </w:rPr>
              <w:t xml:space="preserve">10,838.40</w:t>
            </w:r>
          </w:p>
        </w:tc>
        <w:tc>
          <w:tcPr>
            <w:tcW w:type="dxa" w:w="1410"/>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jc w:val="right"/>
            </w:pPr>
            <w:r>
              <w:rPr>
                <w:sz w:val="18"/>
                <w:szCs w:val="18"/>
              </w:rPr>
              <w:t xml:space="preserve">20,313.60</w:t>
            </w:r>
          </w:p>
        </w:tc>
      </w:tr>
      <w:tr>
        <w:trPr>
          <w:tblHeader w:val="off"/>
        </w:trPr>
        <w:tc>
          <w:tcPr>
            <w:tcW w:type="dxa" w:w="2586"/>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Fondo de garantía</w:t>
            </w:r>
          </w:p>
        </w:tc>
        <w:tc>
          <w:tcPr>
            <w:tcW w:type="dxa" w:w="2351"/>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5 % del total con IGV</w:t>
            </w:r>
          </w:p>
        </w:tc>
        <w:tc>
          <w:tcPr>
            <w:tcW w:type="dxa" w:w="1528"/>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jc w:val="right"/>
            </w:pPr>
            <w:r>
              <w:rPr>
                <w:sz w:val="18"/>
                <w:szCs w:val="18"/>
              </w:rPr>
              <w:t xml:space="preserve">5,192.00</w:t>
            </w:r>
          </w:p>
        </w:tc>
        <w:tc>
          <w:tcPr>
            <w:tcW w:type="dxa" w:w="1763"/>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jc w:val="right"/>
            </w:pPr>
            <w:r>
              <w:rPr>
                <w:sz w:val="18"/>
                <w:szCs w:val="18"/>
              </w:rPr>
              <w:t xml:space="preserve">1,806.40</w:t>
            </w:r>
          </w:p>
        </w:tc>
        <w:tc>
          <w:tcPr>
            <w:tcW w:type="dxa" w:w="1410"/>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jc w:val="right"/>
            </w:pPr>
            <w:r>
              <w:rPr>
                <w:sz w:val="18"/>
                <w:szCs w:val="18"/>
              </w:rPr>
              <w:t xml:space="preserve">3,385.60</w:t>
            </w:r>
          </w:p>
        </w:tc>
      </w:tr>
      <w:tr>
        <w:trPr>
          <w:tblHeader w:val="off"/>
        </w:trPr>
        <w:tc>
          <w:tcPr>
            <w:tcW w:type="dxa" w:w="2586"/>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b/>
                <w:bCs/>
                <w:sz w:val="18"/>
                <w:szCs w:val="18"/>
              </w:rPr>
              <w:t xml:space="preserve">Total a pagar</w:t>
            </w:r>
          </w:p>
        </w:tc>
        <w:tc>
          <w:tcPr>
            <w:tcW w:type="dxa" w:w="2351"/>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p>
        </w:tc>
        <w:tc>
          <w:tcPr>
            <w:tcW w:type="dxa" w:w="1528"/>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jc w:val="right"/>
            </w:pPr>
            <w:r>
              <w:rPr>
                <w:sz w:val="18"/>
                <w:szCs w:val="18"/>
              </w:rPr>
              <w:t xml:space="preserve">67,496.00</w:t>
            </w:r>
          </w:p>
        </w:tc>
        <w:tc>
          <w:tcPr>
            <w:tcW w:type="dxa" w:w="1763"/>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jc w:val="right"/>
            </w:pPr>
            <w:r>
              <w:rPr>
                <w:sz w:val="18"/>
                <w:szCs w:val="18"/>
              </w:rPr>
              <w:t xml:space="preserve">23,483.20</w:t>
            </w:r>
          </w:p>
        </w:tc>
        <w:tc>
          <w:tcPr>
            <w:tcW w:type="dxa" w:w="1410"/>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jc w:val="right"/>
            </w:pPr>
            <w:r>
              <w:rPr>
                <w:sz w:val="18"/>
                <w:szCs w:val="18"/>
              </w:rPr>
              <w:t xml:space="preserve">44,012.81</w:t>
            </w:r>
          </w:p>
        </w:tc>
      </w:tr>
      <w:tr>
        <w:trPr>
          <w:tblHeader w:val="off"/>
        </w:trPr>
        <w:tc>
          <w:tcPr>
            <w:tcW w:type="dxa" w:w="2586"/>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Avance</w:t>
            </w:r>
          </w:p>
        </w:tc>
        <w:tc>
          <w:tcPr>
            <w:tcW w:type="dxa" w:w="2351"/>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p>
        </w:tc>
        <w:tc>
          <w:tcPr>
            <w:tcW w:type="dxa" w:w="1528"/>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p>
        </w:tc>
        <w:tc>
          <w:tcPr>
            <w:tcW w:type="dxa" w:w="1763"/>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jc w:val="right"/>
            </w:pPr>
            <w:r>
              <w:rPr>
                <w:sz w:val="18"/>
                <w:szCs w:val="18"/>
              </w:rPr>
              <w:t xml:space="preserve">34.79 %</w:t>
            </w:r>
          </w:p>
        </w:tc>
        <w:tc>
          <w:tcPr>
            <w:tcW w:type="dxa" w:w="1410"/>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jc w:val="right"/>
            </w:pPr>
            <w:r>
              <w:rPr>
                <w:sz w:val="18"/>
                <w:szCs w:val="18"/>
              </w:rPr>
              <w:t xml:space="preserve">65.21 %</w:t>
            </w:r>
          </w:p>
        </w:tc>
      </w:tr>
    </w:tbl>
    <w:p>
      <w:pPr>
        <w:spacing w:after="80"/>
      </w:pPr>
    </w:p>
    <w:p>
      <w:pPr>
        <w:spacing w:after="120" w:line="276"/>
      </w:pPr>
      <w:r>
        <w:t xml:space="preserve">Factura esperada del contratista (cálculo de ALTA con las reglas de 3.6 sobre los importes del libro): servicio 30,616.95; regularización del anticipo −9,185.08 (10,838.40 ÷ 1.18); base 21,431.87; IGV 3,857.74; total 25,289.61; cuota de fondo de garantía 1,806.40; neto 23,483.21 antes de la detracción. La diferencia de S/ 0.01 con el total a pagar del libro viene del redondeo y está dentro de la tolerancia de 3.16.</w:t>
      </w:r>
    </w:p>
    <w:p>
      <w:pPr>
        <w:pStyle w:val="Heading2"/>
      </w:pPr>
      <w:r>
        <w:t xml:space="preserve">10.2 Escenarios de la prueba integral v1.1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36"/>
        <w:gridCol w:w="2514"/>
        <w:gridCol w:w="5588"/>
      </w:tblGrid>
      <w:tr>
        <w:trPr>
          <w:tblHeader/>
        </w:trPr>
        <w:tc>
          <w:tcPr>
            <w:tcW w:type="dxa" w:w="1536"/>
            <w:tcBorders>
              <w:top w:val="single" w:color="D7DEE5" w:sz="4"/>
              <w:left w:val="single" w:color="D7DEE5" w:sz="4"/>
              <w:bottom w:val="single" w:color="D7DEE5" w:sz="4"/>
              <w:right w:val="single" w:color="D7DEE5" w:sz="4"/>
            </w:tcBorders>
            <w:shd w:fill="1F3145" w:color="auto" w:val="clear"/>
            <w:tcMar>
              <w:top w:type="dxa" w:w="60"/>
              <w:left w:type="dxa" w:w="90"/>
              <w:bottom w:type="dxa" w:w="60"/>
              <w:right w:type="dxa" w:w="90"/>
            </w:tcMar>
          </w:tcPr>
          <w:p>
            <w:pPr>
              <w:spacing w:after="30"/>
            </w:pPr>
            <w:r>
              <w:rPr>
                <w:b/>
                <w:bCs/>
                <w:color w:val="FFFFFF"/>
                <w:sz w:val="18"/>
                <w:szCs w:val="18"/>
              </w:rPr>
              <w:t xml:space="preserve">Paso</w:t>
            </w:r>
          </w:p>
        </w:tc>
        <w:tc>
          <w:tcPr>
            <w:tcW w:type="dxa" w:w="2514"/>
            <w:tcBorders>
              <w:top w:val="single" w:color="D7DEE5" w:sz="4"/>
              <w:left w:val="single" w:color="D7DEE5" w:sz="4"/>
              <w:bottom w:val="single" w:color="D7DEE5" w:sz="4"/>
              <w:right w:val="single" w:color="D7DEE5" w:sz="4"/>
            </w:tcBorders>
            <w:shd w:fill="1F3145" w:color="auto" w:val="clear"/>
            <w:tcMar>
              <w:top w:type="dxa" w:w="60"/>
              <w:left w:type="dxa" w:w="90"/>
              <w:bottom w:type="dxa" w:w="60"/>
              <w:right w:type="dxa" w:w="90"/>
            </w:tcMar>
          </w:tcPr>
          <w:p>
            <w:pPr>
              <w:spacing w:after="30"/>
            </w:pPr>
            <w:r>
              <w:rPr>
                <w:b/>
                <w:bCs/>
                <w:color w:val="FFFFFF"/>
                <w:sz w:val="18"/>
                <w:szCs w:val="18"/>
              </w:rPr>
              <w:t xml:space="preserve">Requerimiento</w:t>
            </w:r>
          </w:p>
        </w:tc>
        <w:tc>
          <w:tcPr>
            <w:tcW w:type="dxa" w:w="5588"/>
            <w:tcBorders>
              <w:top w:val="single" w:color="D7DEE5" w:sz="4"/>
              <w:left w:val="single" w:color="D7DEE5" w:sz="4"/>
              <w:bottom w:val="single" w:color="D7DEE5" w:sz="4"/>
              <w:right w:val="single" w:color="D7DEE5" w:sz="4"/>
            </w:tcBorders>
            <w:shd w:fill="1F3145" w:color="auto" w:val="clear"/>
            <w:tcMar>
              <w:top w:type="dxa" w:w="60"/>
              <w:left w:type="dxa" w:w="90"/>
              <w:bottom w:type="dxa" w:w="60"/>
              <w:right w:type="dxa" w:w="90"/>
            </w:tcMar>
          </w:tcPr>
          <w:p>
            <w:pPr>
              <w:spacing w:after="30"/>
            </w:pPr>
            <w:r>
              <w:rPr>
                <w:b/>
                <w:bCs/>
                <w:color w:val="FFFFFF"/>
                <w:sz w:val="18"/>
                <w:szCs w:val="18"/>
              </w:rPr>
              <w:t xml:space="preserve">Datos</w:t>
            </w:r>
          </w:p>
        </w:tc>
      </w:tr>
      <w:tr>
        <w:trPr>
          <w:tblHeader w:val="off"/>
        </w:trPr>
        <w:tc>
          <w:tcPr>
            <w:tcW w:type="dxa" w:w="1536"/>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E05.01</w:t>
            </w:r>
          </w:p>
        </w:tc>
        <w:tc>
          <w:tcPr>
            <w:tcW w:type="dxa" w:w="2514"/>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Asignar contrata (3.4, capítulo 4)</w:t>
            </w:r>
          </w:p>
        </w:tc>
        <w:tc>
          <w:tcPr>
            <w:tcW w:type="dxa" w:w="5588"/>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MYFLA en la receta R05 (tabique drywall), MH Energy en la R17 (tomacorrientes), Contreras Velásquez en la R15 (eliminación de desmonte, global) y Thermofire en aire acondicionado; obra 096-26</w:t>
            </w:r>
          </w:p>
        </w:tc>
      </w:tr>
      <w:tr>
        <w:trPr>
          <w:tblHeader w:val="off"/>
        </w:trPr>
        <w:tc>
          <w:tcPr>
            <w:tcW w:type="dxa" w:w="1536"/>
            <w:tcBorders>
              <w:top w:val="single" w:color="D7DEE5" w:sz="4"/>
              <w:left w:val="single" w:color="D7DEE5" w:sz="4"/>
              <w:bottom w:val="single" w:color="D7DEE5" w:sz="4"/>
              <w:right w:val="single" w:color="D7DEE5" w:sz="4"/>
            </w:tcBorders>
            <w:shd w:fill="F0EEF7" w:color="auto" w:val="clear"/>
            <w:tcMar>
              <w:top w:type="dxa" w:w="60"/>
              <w:left w:type="dxa" w:w="90"/>
              <w:bottom w:type="dxa" w:w="60"/>
              <w:right w:type="dxa" w:w="90"/>
            </w:tcMar>
          </w:tcPr>
          <w:p>
            <w:pPr>
              <w:spacing w:after="30"/>
            </w:pPr>
            <w:r>
              <w:rPr>
                <w:sz w:val="18"/>
                <w:szCs w:val="18"/>
              </w:rPr>
              <w:t xml:space="preserve">E05.02 y E05.03</w:t>
            </w:r>
          </w:p>
        </w:tc>
        <w:tc>
          <w:tcPr>
            <w:tcW w:type="dxa" w:w="2514"/>
            <w:tcBorders>
              <w:top w:val="single" w:color="D7DEE5" w:sz="4"/>
              <w:left w:val="single" w:color="D7DEE5" w:sz="4"/>
              <w:bottom w:val="single" w:color="D7DEE5" w:sz="4"/>
              <w:right w:val="single" w:color="D7DEE5" w:sz="4"/>
            </w:tcBorders>
            <w:shd w:fill="F0EEF7" w:color="auto" w:val="clear"/>
            <w:tcMar>
              <w:top w:type="dxa" w:w="60"/>
              <w:left w:type="dxa" w:w="90"/>
              <w:bottom w:type="dxa" w:w="60"/>
              <w:right w:type="dxa" w:w="90"/>
            </w:tcMar>
          </w:tcPr>
          <w:p>
            <w:pPr>
              <w:spacing w:after="30"/>
            </w:pPr>
            <w:r>
              <w:rPr>
                <w:sz w:val="18"/>
                <w:szCs w:val="18"/>
              </w:rPr>
              <w:t xml:space="preserve">Avance desde el portal y validación (capítulo 4)</w:t>
            </w:r>
          </w:p>
        </w:tc>
        <w:tc>
          <w:tcPr>
            <w:tcW w:type="dxa" w:w="5588"/>
            <w:tcBorders>
              <w:top w:val="single" w:color="D7DEE5" w:sz="4"/>
              <w:left w:val="single" w:color="D7DEE5" w:sz="4"/>
              <w:bottom w:val="single" w:color="D7DEE5" w:sz="4"/>
              <w:right w:val="single" w:color="D7DEE5" w:sz="4"/>
            </w:tcBorders>
            <w:shd w:fill="F0EEF7" w:color="auto" w:val="clear"/>
            <w:tcMar>
              <w:top w:type="dxa" w:w="60"/>
              <w:left w:type="dxa" w:w="90"/>
              <w:bottom w:type="dxa" w:w="60"/>
              <w:right w:type="dxa" w:w="90"/>
            </w:tcMar>
          </w:tcPr>
          <w:p>
            <w:pPr>
              <w:spacing w:after="30"/>
            </w:pPr>
            <w:r>
              <w:rPr>
                <w:sz w:val="18"/>
                <w:szCs w:val="18"/>
              </w:rPr>
              <w:t xml:space="preserve">Avance de MYFLA con fotos, validado por el residente</w:t>
            </w:r>
          </w:p>
        </w:tc>
      </w:tr>
      <w:tr>
        <w:trPr>
          <w:tblHeader w:val="off"/>
        </w:trPr>
        <w:tc>
          <w:tcPr>
            <w:tcW w:type="dxa" w:w="1536"/>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E05.05</w:t>
            </w:r>
          </w:p>
        </w:tc>
        <w:tc>
          <w:tcPr>
            <w:tcW w:type="dxa" w:w="2514"/>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Adelanto (3.6)</w:t>
            </w:r>
          </w:p>
        </w:tc>
        <w:tc>
          <w:tcPr>
            <w:tcW w:type="dxa" w:w="5588"/>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Lagos Alor Paul Ricardo, factura E001-98, adelanto de revestimiento por S/ 15,598.39 con detracción de S/ 1,872.00</w:t>
            </w:r>
          </w:p>
        </w:tc>
      </w:tr>
      <w:tr>
        <w:trPr>
          <w:tblHeader w:val="off"/>
        </w:trPr>
        <w:tc>
          <w:tcPr>
            <w:tcW w:type="dxa" w:w="1536"/>
            <w:tcBorders>
              <w:top w:val="single" w:color="D7DEE5" w:sz="4"/>
              <w:left w:val="single" w:color="D7DEE5" w:sz="4"/>
              <w:bottom w:val="single" w:color="D7DEE5" w:sz="4"/>
              <w:right w:val="single" w:color="D7DEE5" w:sz="4"/>
            </w:tcBorders>
            <w:shd w:fill="F0EEF7" w:color="auto" w:val="clear"/>
            <w:tcMar>
              <w:top w:type="dxa" w:w="60"/>
              <w:left w:type="dxa" w:w="90"/>
              <w:bottom w:type="dxa" w:w="60"/>
              <w:right w:type="dxa" w:w="90"/>
            </w:tcMar>
          </w:tcPr>
          <w:p>
            <w:pPr>
              <w:spacing w:after="30"/>
            </w:pPr>
            <w:r>
              <w:rPr>
                <w:sz w:val="18"/>
                <w:szCs w:val="18"/>
              </w:rPr>
              <w:t xml:space="preserve">E05.06 y cambio C05</w:t>
            </w:r>
          </w:p>
        </w:tc>
        <w:tc>
          <w:tcPr>
            <w:tcW w:type="dxa" w:w="2514"/>
            <w:tcBorders>
              <w:top w:val="single" w:color="D7DEE5" w:sz="4"/>
              <w:left w:val="single" w:color="D7DEE5" w:sz="4"/>
              <w:bottom w:val="single" w:color="D7DEE5" w:sz="4"/>
              <w:right w:val="single" w:color="D7DEE5" w:sz="4"/>
            </w:tcBorders>
            <w:shd w:fill="F0EEF7" w:color="auto" w:val="clear"/>
            <w:tcMar>
              <w:top w:type="dxa" w:w="60"/>
              <w:left w:type="dxa" w:w="90"/>
              <w:bottom w:type="dxa" w:w="60"/>
              <w:right w:type="dxa" w:w="90"/>
            </w:tcMar>
          </w:tcPr>
          <w:p>
            <w:pPr>
              <w:spacing w:after="30"/>
            </w:pPr>
            <w:r>
              <w:rPr>
                <w:sz w:val="18"/>
                <w:szCs w:val="18"/>
              </w:rPr>
              <w:t xml:space="preserve">Deductivos (3.7)</w:t>
            </w:r>
          </w:p>
        </w:tc>
        <w:tc>
          <w:tcPr>
            <w:tcW w:type="dxa" w:w="5588"/>
            <w:tcBorders>
              <w:top w:val="single" w:color="D7DEE5" w:sz="4"/>
              <w:left w:val="single" w:color="D7DEE5" w:sz="4"/>
              <w:bottom w:val="single" w:color="D7DEE5" w:sz="4"/>
              <w:right w:val="single" w:color="D7DEE5" w:sz="4"/>
            </w:tcBorders>
            <w:shd w:fill="F0EEF7" w:color="auto" w:val="clear"/>
            <w:tcMar>
              <w:top w:type="dxa" w:w="60"/>
              <w:left w:type="dxa" w:w="90"/>
              <w:bottom w:type="dxa" w:w="60"/>
              <w:right w:type="dxa" w:w="90"/>
            </w:tcMar>
          </w:tcPr>
          <w:p>
            <w:pPr>
              <w:spacing w:after="30"/>
            </w:pPr>
            <w:r>
              <w:rPr>
                <w:sz w:val="18"/>
                <w:szCs w:val="18"/>
              </w:rPr>
              <w:t xml:space="preserve">Deductivo de S/ 800 por limpieza no realizada; 10 placas de yeso entregadas sobre lo planificado, S/ 220.00 (ambos ilustrativos de la prueba)</w:t>
            </w:r>
          </w:p>
        </w:tc>
      </w:tr>
      <w:tr>
        <w:trPr>
          <w:tblHeader w:val="off"/>
        </w:trPr>
        <w:tc>
          <w:tcPr>
            <w:tcW w:type="dxa" w:w="1536"/>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E05.07 y cambio C04</w:t>
            </w:r>
          </w:p>
        </w:tc>
        <w:tc>
          <w:tcPr>
            <w:tcW w:type="dxa" w:w="2514"/>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Adicionales (3.9)</w:t>
            </w:r>
          </w:p>
        </w:tc>
        <w:tc>
          <w:tcPr>
            <w:tcW w:type="dxa" w:w="5588"/>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MH Energy Perú, factura F001-00000286, Adicional N° 02 (sistema de iluminación), S/ 83,487.36 con IGV</w:t>
            </w:r>
          </w:p>
        </w:tc>
      </w:tr>
      <w:tr>
        <w:trPr>
          <w:tblHeader w:val="off"/>
        </w:trPr>
        <w:tc>
          <w:tcPr>
            <w:tcW w:type="dxa" w:w="1536"/>
            <w:tcBorders>
              <w:top w:val="single" w:color="D7DEE5" w:sz="4"/>
              <w:left w:val="single" w:color="D7DEE5" w:sz="4"/>
              <w:bottom w:val="single" w:color="D7DEE5" w:sz="4"/>
              <w:right w:val="single" w:color="D7DEE5" w:sz="4"/>
            </w:tcBorders>
            <w:shd w:fill="F0EEF7" w:color="auto" w:val="clear"/>
            <w:tcMar>
              <w:top w:type="dxa" w:w="60"/>
              <w:left w:type="dxa" w:w="90"/>
              <w:bottom w:type="dxa" w:w="60"/>
              <w:right w:type="dxa" w:w="90"/>
            </w:tcMar>
          </w:tcPr>
          <w:p>
            <w:pPr>
              <w:spacing w:after="30"/>
            </w:pPr>
            <w:r>
              <w:rPr>
                <w:sz w:val="18"/>
                <w:szCs w:val="18"/>
              </w:rPr>
              <w:t xml:space="preserve">E05.08</w:t>
            </w:r>
          </w:p>
        </w:tc>
        <w:tc>
          <w:tcPr>
            <w:tcW w:type="dxa" w:w="2514"/>
            <w:tcBorders>
              <w:top w:val="single" w:color="D7DEE5" w:sz="4"/>
              <w:left w:val="single" w:color="D7DEE5" w:sz="4"/>
              <w:bottom w:val="single" w:color="D7DEE5" w:sz="4"/>
              <w:right w:val="single" w:color="D7DEE5" w:sz="4"/>
            </w:tcBorders>
            <w:shd w:fill="F0EEF7" w:color="auto" w:val="clear"/>
            <w:tcMar>
              <w:top w:type="dxa" w:w="60"/>
              <w:left w:type="dxa" w:w="90"/>
              <w:bottom w:type="dxa" w:w="60"/>
              <w:right w:type="dxa" w:w="90"/>
            </w:tcMar>
          </w:tcPr>
          <w:p>
            <w:pPr>
              <w:spacing w:after="30"/>
            </w:pPr>
            <w:r>
              <w:rPr>
                <w:sz w:val="18"/>
                <w:szCs w:val="18"/>
              </w:rPr>
              <w:t xml:space="preserve">Periodicidad (3.10)</w:t>
            </w:r>
          </w:p>
        </w:tc>
        <w:tc>
          <w:tcPr>
            <w:tcW w:type="dxa" w:w="5588"/>
            <w:tcBorders>
              <w:top w:val="single" w:color="D7DEE5" w:sz="4"/>
              <w:left w:val="single" w:color="D7DEE5" w:sz="4"/>
              <w:bottom w:val="single" w:color="D7DEE5" w:sz="4"/>
              <w:right w:val="single" w:color="D7DEE5" w:sz="4"/>
            </w:tcBorders>
            <w:shd w:fill="F0EEF7" w:color="auto" w:val="clear"/>
            <w:tcMar>
              <w:top w:type="dxa" w:w="60"/>
              <w:left w:type="dxa" w:w="90"/>
              <w:bottom w:type="dxa" w:w="60"/>
              <w:right w:type="dxa" w:w="90"/>
            </w:tcMar>
          </w:tcPr>
          <w:p>
            <w:pPr>
              <w:spacing w:after="30"/>
            </w:pPr>
            <w:r>
              <w:rPr>
                <w:sz w:val="18"/>
                <w:szCs w:val="18"/>
              </w:rPr>
              <w:t xml:space="preserve">Thermofire con valorización mensual</w:t>
            </w:r>
          </w:p>
        </w:tc>
      </w:tr>
      <w:tr>
        <w:trPr>
          <w:tblHeader w:val="off"/>
        </w:trPr>
        <w:tc>
          <w:tcPr>
            <w:tcW w:type="dxa" w:w="1536"/>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E05.09</w:t>
            </w:r>
          </w:p>
        </w:tc>
        <w:tc>
          <w:tcPr>
            <w:tcW w:type="dxa" w:w="2514"/>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Liquidación de contrata (3.11)</w:t>
            </w:r>
          </w:p>
        </w:tc>
        <w:tc>
          <w:tcPr>
            <w:tcW w:type="dxa" w:w="5588"/>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Cierre de una orden con carta de no deuda</w:t>
            </w:r>
          </w:p>
        </w:tc>
      </w:tr>
      <w:tr>
        <w:trPr>
          <w:tblHeader w:val="off"/>
        </w:trPr>
        <w:tc>
          <w:tcPr>
            <w:tcW w:type="dxa" w:w="1536"/>
            <w:tcBorders>
              <w:top w:val="single" w:color="D7DEE5" w:sz="4"/>
              <w:left w:val="single" w:color="D7DEE5" w:sz="4"/>
              <w:bottom w:val="single" w:color="D7DEE5" w:sz="4"/>
              <w:right w:val="single" w:color="D7DEE5" w:sz="4"/>
            </w:tcBorders>
            <w:shd w:fill="F0EEF7" w:color="auto" w:val="clear"/>
            <w:tcMar>
              <w:top w:type="dxa" w:w="60"/>
              <w:left w:type="dxa" w:w="90"/>
              <w:bottom w:type="dxa" w:w="60"/>
              <w:right w:type="dxa" w:w="90"/>
            </w:tcMar>
          </w:tcPr>
          <w:p>
            <w:pPr>
              <w:spacing w:after="30"/>
            </w:pPr>
            <w:r>
              <w:rPr>
                <w:sz w:val="18"/>
                <w:szCs w:val="18"/>
              </w:rPr>
              <w:t xml:space="preserve">E07.03</w:t>
            </w:r>
          </w:p>
        </w:tc>
        <w:tc>
          <w:tcPr>
            <w:tcW w:type="dxa" w:w="2514"/>
            <w:tcBorders>
              <w:top w:val="single" w:color="D7DEE5" w:sz="4"/>
              <w:left w:val="single" w:color="D7DEE5" w:sz="4"/>
              <w:bottom w:val="single" w:color="D7DEE5" w:sz="4"/>
              <w:right w:val="single" w:color="D7DEE5" w:sz="4"/>
            </w:tcBorders>
            <w:shd w:fill="F0EEF7" w:color="auto" w:val="clear"/>
            <w:tcMar>
              <w:top w:type="dxa" w:w="60"/>
              <w:left w:type="dxa" w:w="90"/>
              <w:bottom w:type="dxa" w:w="60"/>
              <w:right w:type="dxa" w:w="90"/>
            </w:tcMar>
          </w:tcPr>
          <w:p>
            <w:pPr>
              <w:spacing w:after="30"/>
            </w:pPr>
            <w:r>
              <w:rPr>
                <w:sz w:val="18"/>
                <w:szCs w:val="18"/>
              </w:rPr>
              <w:t xml:space="preserve">Re-trabajo de contrata</w:t>
            </w:r>
          </w:p>
        </w:tc>
        <w:tc>
          <w:tcPr>
            <w:tcW w:type="dxa" w:w="5588"/>
            <w:tcBorders>
              <w:top w:val="single" w:color="D7DEE5" w:sz="4"/>
              <w:left w:val="single" w:color="D7DEE5" w:sz="4"/>
              <w:bottom w:val="single" w:color="D7DEE5" w:sz="4"/>
              <w:right w:val="single" w:color="D7DEE5" w:sz="4"/>
            </w:tcBorders>
            <w:shd w:fill="F0EEF7" w:color="auto" w:val="clear"/>
            <w:tcMar>
              <w:top w:type="dxa" w:w="60"/>
              <w:left w:type="dxa" w:w="90"/>
              <w:bottom w:type="dxa" w:w="60"/>
              <w:right w:type="dxa" w:w="90"/>
            </w:tcMar>
          </w:tcPr>
          <w:p>
            <w:pPr>
              <w:spacing w:after="30"/>
            </w:pPr>
            <w:r>
              <w:rPr>
                <w:sz w:val="18"/>
                <w:szCs w:val="18"/>
              </w:rPr>
              <w:t xml:space="preserve">Avance rechazado con motivo</w:t>
            </w:r>
          </w:p>
        </w:tc>
      </w:tr>
      <w:tr>
        <w:trPr>
          <w:tblHeader w:val="off"/>
        </w:trPr>
        <w:tc>
          <w:tcPr>
            <w:tcW w:type="dxa" w:w="1536"/>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E10.01 a E10.03</w:t>
            </w:r>
          </w:p>
        </w:tc>
        <w:tc>
          <w:tcPr>
            <w:tcW w:type="dxa" w:w="2514"/>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Programa de pagos y detracciones (3.8, 3.13)</w:t>
            </w:r>
          </w:p>
        </w:tc>
        <w:tc>
          <w:tcPr>
            <w:tcW w:type="dxa" w:w="5588"/>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Despacho semanal con facturas de contrata, anticipos y cuotas de fondo</w:t>
            </w:r>
          </w:p>
        </w:tc>
      </w:tr>
      <w:tr>
        <w:trPr>
          <w:tblHeader w:val="off"/>
        </w:trPr>
        <w:tc>
          <w:tcPr>
            <w:tcW w:type="dxa" w:w="1536"/>
            <w:tcBorders>
              <w:top w:val="single" w:color="D7DEE5" w:sz="4"/>
              <w:left w:val="single" w:color="D7DEE5" w:sz="4"/>
              <w:bottom w:val="single" w:color="D7DEE5" w:sz="4"/>
              <w:right w:val="single" w:color="D7DEE5" w:sz="4"/>
            </w:tcBorders>
            <w:shd w:fill="F0EEF7" w:color="auto" w:val="clear"/>
            <w:tcMar>
              <w:top w:type="dxa" w:w="60"/>
              <w:left w:type="dxa" w:w="90"/>
              <w:bottom w:type="dxa" w:w="60"/>
              <w:right w:type="dxa" w:w="90"/>
            </w:tcMar>
          </w:tcPr>
          <w:p>
            <w:pPr>
              <w:spacing w:after="30"/>
            </w:pPr>
            <w:r>
              <w:rPr>
                <w:sz w:val="18"/>
                <w:szCs w:val="18"/>
              </w:rPr>
              <w:t xml:space="preserve">E01.02 y E03.01</w:t>
            </w:r>
          </w:p>
        </w:tc>
        <w:tc>
          <w:tcPr>
            <w:tcW w:type="dxa" w:w="2514"/>
            <w:tcBorders>
              <w:top w:val="single" w:color="D7DEE5" w:sz="4"/>
              <w:left w:val="single" w:color="D7DEE5" w:sz="4"/>
              <w:bottom w:val="single" w:color="D7DEE5" w:sz="4"/>
              <w:right w:val="single" w:color="D7DEE5" w:sz="4"/>
            </w:tcBorders>
            <w:shd w:fill="F0EEF7" w:color="auto" w:val="clear"/>
            <w:tcMar>
              <w:top w:type="dxa" w:w="60"/>
              <w:left w:type="dxa" w:w="90"/>
              <w:bottom w:type="dxa" w:w="60"/>
              <w:right w:type="dxa" w:w="90"/>
            </w:tcMar>
          </w:tcPr>
          <w:p>
            <w:pPr>
              <w:spacing w:after="30"/>
            </w:pPr>
            <w:r>
              <w:rPr>
                <w:sz w:val="18"/>
                <w:szCs w:val="18"/>
              </w:rPr>
              <w:t xml:space="preserve">Importación con secciones (6.4)</w:t>
            </w:r>
          </w:p>
        </w:tc>
        <w:tc>
          <w:tcPr>
            <w:tcW w:type="dxa" w:w="5588"/>
            <w:tcBorders>
              <w:top w:val="single" w:color="D7DEE5" w:sz="4"/>
              <w:left w:val="single" w:color="D7DEE5" w:sz="4"/>
              <w:bottom w:val="single" w:color="D7DEE5" w:sz="4"/>
              <w:right w:val="single" w:color="D7DEE5" w:sz="4"/>
            </w:tcBorders>
            <w:shd w:fill="F0EEF7" w:color="auto" w:val="clear"/>
            <w:tcMar>
              <w:top w:type="dxa" w:w="60"/>
              <w:left w:type="dxa" w:w="90"/>
              <w:bottom w:type="dxa" w:w="60"/>
              <w:right w:type="dxa" w:w="90"/>
            </w:tcMar>
          </w:tcPr>
          <w:p>
            <w:pPr>
              <w:spacing w:after="30"/>
            </w:pPr>
            <w:r>
              <w:rPr>
                <w:sz w:val="18"/>
                <w:szCs w:val="18"/>
              </w:rPr>
              <w:t xml:space="preserve">Hoja Partidas 096-26: 375 partidas (358 reales y 17 ilustrativas) en 14 especialidades; costo directo S/ 648,270.63 con las ilustrativas y S/ 606,774.29 solo las reales</w:t>
            </w:r>
          </w:p>
        </w:tc>
      </w:tr>
      <w:tr>
        <w:trPr>
          <w:tblHeader w:val="off"/>
        </w:trPr>
        <w:tc>
          <w:tcPr>
            <w:tcW w:type="dxa" w:w="1536"/>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E01.03</w:t>
            </w:r>
          </w:p>
        </w:tc>
        <w:tc>
          <w:tcPr>
            <w:tcW w:type="dxa" w:w="2514"/>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Herramientas en % de la mano de obra (6.1)</w:t>
            </w:r>
          </w:p>
        </w:tc>
        <w:tc>
          <w:tcPr>
            <w:tcW w:type="dxa" w:w="5588"/>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Receta R01, muro de ladrillo KK 18 huecos soga (partida 04.01.01): mano de obra S/ 6.0368 por m2, herramientas 5 % = S/ 0.3018 por m2, costo unitario S/ 52.39 por m2</w:t>
            </w:r>
          </w:p>
        </w:tc>
      </w:tr>
      <w:tr>
        <w:trPr>
          <w:tblHeader w:val="off"/>
        </w:trPr>
        <w:tc>
          <w:tcPr>
            <w:tcW w:type="dxa" w:w="1536"/>
            <w:tcBorders>
              <w:top w:val="single" w:color="D7DEE5" w:sz="4"/>
              <w:left w:val="single" w:color="D7DEE5" w:sz="4"/>
              <w:bottom w:val="single" w:color="D7DEE5" w:sz="4"/>
              <w:right w:val="single" w:color="D7DEE5" w:sz="4"/>
            </w:tcBorders>
            <w:shd w:fill="F0EEF7" w:color="auto" w:val="clear"/>
            <w:tcMar>
              <w:top w:type="dxa" w:w="60"/>
              <w:left w:type="dxa" w:w="90"/>
              <w:bottom w:type="dxa" w:w="60"/>
              <w:right w:type="dxa" w:w="90"/>
            </w:tcMar>
          </w:tcPr>
          <w:p>
            <w:pPr>
              <w:spacing w:after="30"/>
            </w:pPr>
            <w:r>
              <w:rPr>
                <w:sz w:val="18"/>
                <w:szCs w:val="18"/>
              </w:rPr>
              <w:t xml:space="preserve">E04.04</w:t>
            </w:r>
          </w:p>
        </w:tc>
        <w:tc>
          <w:tcPr>
            <w:tcW w:type="dxa" w:w="2514"/>
            <w:tcBorders>
              <w:top w:val="single" w:color="D7DEE5" w:sz="4"/>
              <w:left w:val="single" w:color="D7DEE5" w:sz="4"/>
              <w:bottom w:val="single" w:color="D7DEE5" w:sz="4"/>
              <w:right w:val="single" w:color="D7DEE5" w:sz="4"/>
            </w:tcBorders>
            <w:shd w:fill="F0EEF7" w:color="auto" w:val="clear"/>
            <w:tcMar>
              <w:top w:type="dxa" w:w="60"/>
              <w:left w:type="dxa" w:w="90"/>
              <w:bottom w:type="dxa" w:w="60"/>
              <w:right w:type="dxa" w:w="90"/>
            </w:tcMar>
          </w:tcPr>
          <w:p>
            <w:pPr>
              <w:spacing w:after="30"/>
            </w:pPr>
            <w:r>
              <w:rPr>
                <w:sz w:val="18"/>
                <w:szCs w:val="18"/>
              </w:rPr>
              <w:t xml:space="preserve">Partidas en dólares (6.5)</w:t>
            </w:r>
          </w:p>
        </w:tc>
        <w:tc>
          <w:tcPr>
            <w:tcW w:type="dxa" w:w="5588"/>
            <w:tcBorders>
              <w:top w:val="single" w:color="D7DEE5" w:sz="4"/>
              <w:left w:val="single" w:color="D7DEE5" w:sz="4"/>
              <w:bottom w:val="single" w:color="D7DEE5" w:sz="4"/>
              <w:right w:val="single" w:color="D7DEE5" w:sz="4"/>
            </w:tcBorders>
            <w:shd w:fill="F0EEF7" w:color="auto" w:val="clear"/>
            <w:tcMar>
              <w:top w:type="dxa" w:w="60"/>
              <w:left w:type="dxa" w:w="90"/>
              <w:bottom w:type="dxa" w:w="60"/>
              <w:right w:type="dxa" w:w="90"/>
            </w:tcMar>
          </w:tcPr>
          <w:p>
            <w:pPr>
              <w:spacing w:after="30"/>
            </w:pPr>
            <w:r>
              <w:rPr>
                <w:sz w:val="18"/>
                <w:szCs w:val="18"/>
              </w:rPr>
              <w:t xml:space="preserve">Receta R07, silla ergonómica, USD 180 por unidad</w:t>
            </w:r>
          </w:p>
        </w:tc>
      </w:tr>
      <w:tr>
        <w:trPr>
          <w:tblHeader w:val="off"/>
        </w:trPr>
        <w:tc>
          <w:tcPr>
            <w:tcW w:type="dxa" w:w="1536"/>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E03.03 y E03.06</w:t>
            </w:r>
          </w:p>
        </w:tc>
        <w:tc>
          <w:tcPr>
            <w:tcW w:type="dxa" w:w="2514"/>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Gantt ALTA (7)</w:t>
            </w:r>
          </w:p>
        </w:tc>
        <w:tc>
          <w:tcPr>
            <w:tcW w:type="dxa" w:w="5588"/>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Cronograma Ver 02 de la obra 096-26, del 13-jul al 07-nov-2026</w:t>
            </w:r>
          </w:p>
        </w:tc>
      </w:tr>
    </w:tbl>
    <w:p>
      <w:pPr>
        <w:spacing w:after="80"/>
      </w:pPr>
    </w:p>
    <w:p>
      <w:pPr>
        <w:pStyle w:val="Heading2"/>
      </w:pPr>
      <w:r>
        <w:t xml:space="preserve">10.3 Criterio de aceptación</w:t>
      </w:r>
    </w:p>
    <w:p>
      <w:pPr>
        <w:pStyle w:val="ListParagraph"/>
        <w:numPr>
          <w:ilvl w:val="0"/>
          <w:numId w:val="2"/>
        </w:numPr>
        <w:spacing w:after="60" w:line="264"/>
      </w:pPr>
      <w:r>
        <w:t xml:space="preserve">Los pasos de la tabla quedan en Conforme u Observado en CREVAL_Prueba_Integral_v1.1.</w:t>
      </w:r>
    </w:p>
    <w:p>
      <w:pPr>
        <w:pStyle w:val="ListParagraph"/>
        <w:numPr>
          <w:ilvl w:val="0"/>
          <w:numId w:val="2"/>
        </w:numPr>
        <w:spacing w:after="60" w:line="264"/>
      </w:pPr>
      <w:r>
        <w:t xml:space="preserve">La valorización DRYWALL S1 cargada en la base da los importes de 10.1 con diferencia máxima de S/ 0.01, y el valorizado impreso reproduce el formato del libro de CREVAL con las casillas de firma de 3.12.</w:t>
      </w:r>
    </w:p>
    <w:p>
      <w:pPr>
        <w:pStyle w:val="Heading1"/>
        <w:pageBreakBefore/>
      </w:pPr>
      <w:r>
        <w:t xml:space="preserve">11. Trazabilidad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41"/>
        <w:gridCol w:w="2856"/>
        <w:gridCol w:w="2141"/>
      </w:tblGrid>
      <w:tr>
        <w:trPr>
          <w:tblHeader/>
        </w:trPr>
        <w:tc>
          <w:tcPr>
            <w:tcW w:type="dxa" w:w="4641"/>
            <w:tcBorders>
              <w:top w:val="single" w:color="D7DEE5" w:sz="4"/>
              <w:left w:val="single" w:color="D7DEE5" w:sz="4"/>
              <w:bottom w:val="single" w:color="D7DEE5" w:sz="4"/>
              <w:right w:val="single" w:color="D7DEE5" w:sz="4"/>
            </w:tcBorders>
            <w:shd w:fill="1F3145" w:color="auto" w:val="clear"/>
            <w:tcMar>
              <w:top w:type="dxa" w:w="60"/>
              <w:left w:type="dxa" w:w="90"/>
              <w:bottom w:type="dxa" w:w="60"/>
              <w:right w:type="dxa" w:w="90"/>
            </w:tcMar>
          </w:tcPr>
          <w:p>
            <w:pPr>
              <w:spacing w:after="30"/>
            </w:pPr>
            <w:r>
              <w:rPr>
                <w:b/>
                <w:bCs/>
                <w:color w:val="FFFFFF"/>
                <w:sz w:val="18"/>
                <w:szCs w:val="18"/>
              </w:rPr>
              <w:t xml:space="preserve">Brecha de la prueba</w:t>
            </w:r>
          </w:p>
        </w:tc>
        <w:tc>
          <w:tcPr>
            <w:tcW w:type="dxa" w:w="2856"/>
            <w:tcBorders>
              <w:top w:val="single" w:color="D7DEE5" w:sz="4"/>
              <w:left w:val="single" w:color="D7DEE5" w:sz="4"/>
              <w:bottom w:val="single" w:color="D7DEE5" w:sz="4"/>
              <w:right w:val="single" w:color="D7DEE5" w:sz="4"/>
            </w:tcBorders>
            <w:shd w:fill="1F3145" w:color="auto" w:val="clear"/>
            <w:tcMar>
              <w:top w:type="dxa" w:w="60"/>
              <w:left w:type="dxa" w:w="90"/>
              <w:bottom w:type="dxa" w:w="60"/>
              <w:right w:type="dxa" w:w="90"/>
            </w:tcMar>
          </w:tcPr>
          <w:p>
            <w:pPr>
              <w:spacing w:after="30"/>
            </w:pPr>
            <w:r>
              <w:rPr>
                <w:b/>
                <w:bCs/>
                <w:color w:val="FFFFFF"/>
                <w:sz w:val="18"/>
                <w:szCs w:val="18"/>
              </w:rPr>
              <w:t xml:space="preserve">Requisito del contrato (sección 16.3)</w:t>
            </w:r>
          </w:p>
        </w:tc>
        <w:tc>
          <w:tcPr>
            <w:tcW w:type="dxa" w:w="2141"/>
            <w:tcBorders>
              <w:top w:val="single" w:color="D7DEE5" w:sz="4"/>
              <w:left w:val="single" w:color="D7DEE5" w:sz="4"/>
              <w:bottom w:val="single" w:color="D7DEE5" w:sz="4"/>
              <w:right w:val="single" w:color="D7DEE5" w:sz="4"/>
            </w:tcBorders>
            <w:shd w:fill="1F3145" w:color="auto" w:val="clear"/>
            <w:tcMar>
              <w:top w:type="dxa" w:w="60"/>
              <w:left w:type="dxa" w:w="90"/>
              <w:bottom w:type="dxa" w:w="60"/>
              <w:right w:type="dxa" w:w="90"/>
            </w:tcMar>
          </w:tcPr>
          <w:p>
            <w:pPr>
              <w:spacing w:after="30"/>
            </w:pPr>
            <w:r>
              <w:rPr>
                <w:b/>
                <w:bCs/>
                <w:color w:val="FFFFFF"/>
                <w:sz w:val="18"/>
                <w:szCs w:val="18"/>
              </w:rPr>
              <w:t xml:space="preserve">Requerimiento</w:t>
            </w:r>
          </w:p>
        </w:tc>
      </w:tr>
      <w:tr>
        <w:trPr>
          <w:tblHeader w:val="off"/>
        </w:trPr>
        <w:tc>
          <w:tcPr>
            <w:tcW w:type="dxa" w:w="4641"/>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Adelanto y condiciones (B01)</w:t>
            </w:r>
          </w:p>
        </w:tc>
        <w:tc>
          <w:tcPr>
            <w:tcW w:type="dxa" w:w="2856"/>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RF-01, RF-07, RF-08</w:t>
            </w:r>
          </w:p>
        </w:tc>
        <w:tc>
          <w:tcPr>
            <w:tcW w:type="dxa" w:w="2141"/>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3.4, 3.6</w:t>
            </w:r>
          </w:p>
        </w:tc>
      </w:tr>
      <w:tr>
        <w:trPr>
          <w:tblHeader w:val="off"/>
        </w:trPr>
        <w:tc>
          <w:tcPr>
            <w:tcW w:type="dxa" w:w="4641"/>
            <w:tcBorders>
              <w:top w:val="single" w:color="D7DEE5" w:sz="4"/>
              <w:left w:val="single" w:color="D7DEE5" w:sz="4"/>
              <w:bottom w:val="single" w:color="D7DEE5" w:sz="4"/>
              <w:right w:val="single" w:color="D7DEE5" w:sz="4"/>
            </w:tcBorders>
            <w:shd w:fill="F0EEF7" w:color="auto" w:val="clear"/>
            <w:tcMar>
              <w:top w:type="dxa" w:w="60"/>
              <w:left w:type="dxa" w:w="90"/>
              <w:bottom w:type="dxa" w:w="60"/>
              <w:right w:type="dxa" w:w="90"/>
            </w:tcMar>
          </w:tcPr>
          <w:p>
            <w:pPr>
              <w:spacing w:after="30"/>
            </w:pPr>
            <w:r>
              <w:rPr>
                <w:sz w:val="18"/>
                <w:szCs w:val="18"/>
              </w:rPr>
              <w:t xml:space="preserve">Deductivos (B02)</w:t>
            </w:r>
          </w:p>
        </w:tc>
        <w:tc>
          <w:tcPr>
            <w:tcW w:type="dxa" w:w="2856"/>
            <w:tcBorders>
              <w:top w:val="single" w:color="D7DEE5" w:sz="4"/>
              <w:left w:val="single" w:color="D7DEE5" w:sz="4"/>
              <w:bottom w:val="single" w:color="D7DEE5" w:sz="4"/>
              <w:right w:val="single" w:color="D7DEE5" w:sz="4"/>
            </w:tcBorders>
            <w:shd w:fill="F0EEF7" w:color="auto" w:val="clear"/>
            <w:tcMar>
              <w:top w:type="dxa" w:w="60"/>
              <w:left w:type="dxa" w:w="90"/>
              <w:bottom w:type="dxa" w:w="60"/>
              <w:right w:type="dxa" w:w="90"/>
            </w:tcMar>
          </w:tcPr>
          <w:p>
            <w:pPr>
              <w:spacing w:after="30"/>
            </w:pPr>
            <w:r>
              <w:rPr>
                <w:sz w:val="18"/>
                <w:szCs w:val="18"/>
              </w:rPr>
              <w:t xml:space="preserve">RF-04</w:t>
            </w:r>
          </w:p>
        </w:tc>
        <w:tc>
          <w:tcPr>
            <w:tcW w:type="dxa" w:w="2141"/>
            <w:tcBorders>
              <w:top w:val="single" w:color="D7DEE5" w:sz="4"/>
              <w:left w:val="single" w:color="D7DEE5" w:sz="4"/>
              <w:bottom w:val="single" w:color="D7DEE5" w:sz="4"/>
              <w:right w:val="single" w:color="D7DEE5" w:sz="4"/>
            </w:tcBorders>
            <w:shd w:fill="F0EEF7" w:color="auto" w:val="clear"/>
            <w:tcMar>
              <w:top w:type="dxa" w:w="60"/>
              <w:left w:type="dxa" w:w="90"/>
              <w:bottom w:type="dxa" w:w="60"/>
              <w:right w:type="dxa" w:w="90"/>
            </w:tcMar>
          </w:tcPr>
          <w:p>
            <w:pPr>
              <w:spacing w:after="30"/>
            </w:pPr>
            <w:r>
              <w:rPr>
                <w:sz w:val="18"/>
                <w:szCs w:val="18"/>
              </w:rPr>
              <w:t xml:space="preserve">3.7</w:t>
            </w:r>
          </w:p>
        </w:tc>
      </w:tr>
      <w:tr>
        <w:trPr>
          <w:tblHeader w:val="off"/>
        </w:trPr>
        <w:tc>
          <w:tcPr>
            <w:tcW w:type="dxa" w:w="4641"/>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Fondo de garantía (B03)</w:t>
            </w:r>
          </w:p>
        </w:tc>
        <w:tc>
          <w:tcPr>
            <w:tcW w:type="dxa" w:w="2856"/>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RF-09</w:t>
            </w:r>
          </w:p>
        </w:tc>
        <w:tc>
          <w:tcPr>
            <w:tcW w:type="dxa" w:w="2141"/>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3.4, 3.8</w:t>
            </w:r>
          </w:p>
        </w:tc>
      </w:tr>
      <w:tr>
        <w:trPr>
          <w:tblHeader w:val="off"/>
        </w:trPr>
        <w:tc>
          <w:tcPr>
            <w:tcW w:type="dxa" w:w="4641"/>
            <w:tcBorders>
              <w:top w:val="single" w:color="D7DEE5" w:sz="4"/>
              <w:left w:val="single" w:color="D7DEE5" w:sz="4"/>
              <w:bottom w:val="single" w:color="D7DEE5" w:sz="4"/>
              <w:right w:val="single" w:color="D7DEE5" w:sz="4"/>
            </w:tcBorders>
            <w:shd w:fill="F0EEF7" w:color="auto" w:val="clear"/>
            <w:tcMar>
              <w:top w:type="dxa" w:w="60"/>
              <w:left w:type="dxa" w:w="90"/>
              <w:bottom w:type="dxa" w:w="60"/>
              <w:right w:type="dxa" w:w="90"/>
            </w:tcMar>
          </w:tcPr>
          <w:p>
            <w:pPr>
              <w:spacing w:after="30"/>
            </w:pPr>
            <w:r>
              <w:rPr>
                <w:sz w:val="18"/>
                <w:szCs w:val="18"/>
              </w:rPr>
              <w:t xml:space="preserve">Liquidación de la orden (B04)</w:t>
            </w:r>
          </w:p>
        </w:tc>
        <w:tc>
          <w:tcPr>
            <w:tcW w:type="dxa" w:w="2856"/>
            <w:tcBorders>
              <w:top w:val="single" w:color="D7DEE5" w:sz="4"/>
              <w:left w:val="single" w:color="D7DEE5" w:sz="4"/>
              <w:bottom w:val="single" w:color="D7DEE5" w:sz="4"/>
              <w:right w:val="single" w:color="D7DEE5" w:sz="4"/>
            </w:tcBorders>
            <w:shd w:fill="F0EEF7" w:color="auto" w:val="clear"/>
            <w:tcMar>
              <w:top w:type="dxa" w:w="60"/>
              <w:left w:type="dxa" w:w="90"/>
              <w:bottom w:type="dxa" w:w="60"/>
              <w:right w:type="dxa" w:w="90"/>
            </w:tcMar>
          </w:tcPr>
          <w:p>
            <w:pPr>
              <w:spacing w:after="30"/>
            </w:pPr>
            <w:r>
              <w:rPr>
                <w:sz w:val="18"/>
                <w:szCs w:val="18"/>
              </w:rPr>
              <w:t xml:space="preserve">RF-10</w:t>
            </w:r>
          </w:p>
        </w:tc>
        <w:tc>
          <w:tcPr>
            <w:tcW w:type="dxa" w:w="2141"/>
            <w:tcBorders>
              <w:top w:val="single" w:color="D7DEE5" w:sz="4"/>
              <w:left w:val="single" w:color="D7DEE5" w:sz="4"/>
              <w:bottom w:val="single" w:color="D7DEE5" w:sz="4"/>
              <w:right w:val="single" w:color="D7DEE5" w:sz="4"/>
            </w:tcBorders>
            <w:shd w:fill="F0EEF7" w:color="auto" w:val="clear"/>
            <w:tcMar>
              <w:top w:type="dxa" w:w="60"/>
              <w:left w:type="dxa" w:w="90"/>
              <w:bottom w:type="dxa" w:w="60"/>
              <w:right w:type="dxa" w:w="90"/>
            </w:tcMar>
          </w:tcPr>
          <w:p>
            <w:pPr>
              <w:spacing w:after="30"/>
            </w:pPr>
            <w:r>
              <w:rPr>
                <w:sz w:val="18"/>
                <w:szCs w:val="18"/>
              </w:rPr>
              <w:t xml:space="preserve">3.11</w:t>
            </w:r>
          </w:p>
        </w:tc>
      </w:tr>
      <w:tr>
        <w:trPr>
          <w:tblHeader w:val="off"/>
        </w:trPr>
        <w:tc>
          <w:tcPr>
            <w:tcW w:type="dxa" w:w="4641"/>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Documento de valorización y liquidación (B05)</w:t>
            </w:r>
          </w:p>
        </w:tc>
        <w:tc>
          <w:tcPr>
            <w:tcW w:type="dxa" w:w="2856"/>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RF-11</w:t>
            </w:r>
          </w:p>
        </w:tc>
        <w:tc>
          <w:tcPr>
            <w:tcW w:type="dxa" w:w="2141"/>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3.12</w:t>
            </w:r>
          </w:p>
        </w:tc>
      </w:tr>
      <w:tr>
        <w:trPr>
          <w:tblHeader w:val="off"/>
        </w:trPr>
        <w:tc>
          <w:tcPr>
            <w:tcW w:type="dxa" w:w="4641"/>
            <w:tcBorders>
              <w:top w:val="single" w:color="D7DEE5" w:sz="4"/>
              <w:left w:val="single" w:color="D7DEE5" w:sz="4"/>
              <w:bottom w:val="single" w:color="D7DEE5" w:sz="4"/>
              <w:right w:val="single" w:color="D7DEE5" w:sz="4"/>
            </w:tcBorders>
            <w:shd w:fill="F0EEF7" w:color="auto" w:val="clear"/>
            <w:tcMar>
              <w:top w:type="dxa" w:w="60"/>
              <w:left w:type="dxa" w:w="90"/>
              <w:bottom w:type="dxa" w:w="60"/>
              <w:right w:type="dxa" w:w="90"/>
            </w:tcMar>
          </w:tcPr>
          <w:p>
            <w:pPr>
              <w:spacing w:after="30"/>
            </w:pPr>
            <w:r>
              <w:rPr>
                <w:sz w:val="18"/>
                <w:szCs w:val="18"/>
              </w:rPr>
              <w:t xml:space="preserve">Reportes de contratas (B06)</w:t>
            </w:r>
          </w:p>
        </w:tc>
        <w:tc>
          <w:tcPr>
            <w:tcW w:type="dxa" w:w="2856"/>
            <w:tcBorders>
              <w:top w:val="single" w:color="D7DEE5" w:sz="4"/>
              <w:left w:val="single" w:color="D7DEE5" w:sz="4"/>
              <w:bottom w:val="single" w:color="D7DEE5" w:sz="4"/>
              <w:right w:val="single" w:color="D7DEE5" w:sz="4"/>
            </w:tcBorders>
            <w:shd w:fill="F0EEF7" w:color="auto" w:val="clear"/>
            <w:tcMar>
              <w:top w:type="dxa" w:w="60"/>
              <w:left w:type="dxa" w:w="90"/>
              <w:bottom w:type="dxa" w:w="60"/>
              <w:right w:type="dxa" w:w="90"/>
            </w:tcMar>
          </w:tcPr>
          <w:p>
            <w:pPr>
              <w:spacing w:after="30"/>
            </w:pPr>
            <w:r>
              <w:rPr>
                <w:sz w:val="18"/>
                <w:szCs w:val="18"/>
              </w:rPr>
              <w:t xml:space="preserve">RF-12</w:t>
            </w:r>
          </w:p>
        </w:tc>
        <w:tc>
          <w:tcPr>
            <w:tcW w:type="dxa" w:w="2141"/>
            <w:tcBorders>
              <w:top w:val="single" w:color="D7DEE5" w:sz="4"/>
              <w:left w:val="single" w:color="D7DEE5" w:sz="4"/>
              <w:bottom w:val="single" w:color="D7DEE5" w:sz="4"/>
              <w:right w:val="single" w:color="D7DEE5" w:sz="4"/>
            </w:tcBorders>
            <w:shd w:fill="F0EEF7" w:color="auto" w:val="clear"/>
            <w:tcMar>
              <w:top w:type="dxa" w:w="60"/>
              <w:left w:type="dxa" w:w="90"/>
              <w:bottom w:type="dxa" w:w="60"/>
              <w:right w:type="dxa" w:w="90"/>
            </w:tcMar>
          </w:tcPr>
          <w:p>
            <w:pPr>
              <w:spacing w:after="30"/>
            </w:pPr>
            <w:r>
              <w:rPr>
                <w:sz w:val="18"/>
                <w:szCs w:val="18"/>
              </w:rPr>
              <w:t xml:space="preserve">3.13</w:t>
            </w:r>
          </w:p>
        </w:tc>
      </w:tr>
      <w:tr>
        <w:trPr>
          <w:tblHeader w:val="off"/>
        </w:trPr>
        <w:tc>
          <w:tcPr>
            <w:tcW w:type="dxa" w:w="4641"/>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Adicionales de la contrata (B07)</w:t>
            </w:r>
          </w:p>
        </w:tc>
        <w:tc>
          <w:tcPr>
            <w:tcW w:type="dxa" w:w="2856"/>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RF-16</w:t>
            </w:r>
          </w:p>
        </w:tc>
        <w:tc>
          <w:tcPr>
            <w:tcW w:type="dxa" w:w="2141"/>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3.9</w:t>
            </w:r>
          </w:p>
        </w:tc>
      </w:tr>
      <w:tr>
        <w:trPr>
          <w:tblHeader w:val="off"/>
        </w:trPr>
        <w:tc>
          <w:tcPr>
            <w:tcW w:type="dxa" w:w="4641"/>
            <w:tcBorders>
              <w:top w:val="single" w:color="D7DEE5" w:sz="4"/>
              <w:left w:val="single" w:color="D7DEE5" w:sz="4"/>
              <w:bottom w:val="single" w:color="D7DEE5" w:sz="4"/>
              <w:right w:val="single" w:color="D7DEE5" w:sz="4"/>
            </w:tcBorders>
            <w:shd w:fill="F0EEF7" w:color="auto" w:val="clear"/>
            <w:tcMar>
              <w:top w:type="dxa" w:w="60"/>
              <w:left w:type="dxa" w:w="90"/>
              <w:bottom w:type="dxa" w:w="60"/>
              <w:right w:type="dxa" w:w="90"/>
            </w:tcMar>
          </w:tcPr>
          <w:p>
            <w:pPr>
              <w:spacing w:after="30"/>
            </w:pPr>
            <w:r>
              <w:rPr>
                <w:sz w:val="18"/>
                <w:szCs w:val="18"/>
              </w:rPr>
              <w:t xml:space="preserve">Periodicidad (B08)</w:t>
            </w:r>
          </w:p>
        </w:tc>
        <w:tc>
          <w:tcPr>
            <w:tcW w:type="dxa" w:w="2856"/>
            <w:tcBorders>
              <w:top w:val="single" w:color="D7DEE5" w:sz="4"/>
              <w:left w:val="single" w:color="D7DEE5" w:sz="4"/>
              <w:bottom w:val="single" w:color="D7DEE5" w:sz="4"/>
              <w:right w:val="single" w:color="D7DEE5" w:sz="4"/>
            </w:tcBorders>
            <w:shd w:fill="F0EEF7" w:color="auto" w:val="clear"/>
            <w:tcMar>
              <w:top w:type="dxa" w:w="60"/>
              <w:left w:type="dxa" w:w="90"/>
              <w:bottom w:type="dxa" w:w="60"/>
              <w:right w:type="dxa" w:w="90"/>
            </w:tcMar>
          </w:tcPr>
          <w:p>
            <w:pPr>
              <w:spacing w:after="30"/>
            </w:pPr>
            <w:r>
              <w:rPr>
                <w:sz w:val="18"/>
                <w:szCs w:val="18"/>
              </w:rPr>
              <w:t xml:space="preserve">RF-01, RF-03</w:t>
            </w:r>
          </w:p>
        </w:tc>
        <w:tc>
          <w:tcPr>
            <w:tcW w:type="dxa" w:w="2141"/>
            <w:tcBorders>
              <w:top w:val="single" w:color="D7DEE5" w:sz="4"/>
              <w:left w:val="single" w:color="D7DEE5" w:sz="4"/>
              <w:bottom w:val="single" w:color="D7DEE5" w:sz="4"/>
              <w:right w:val="single" w:color="D7DEE5" w:sz="4"/>
            </w:tcBorders>
            <w:shd w:fill="F0EEF7" w:color="auto" w:val="clear"/>
            <w:tcMar>
              <w:top w:type="dxa" w:w="60"/>
              <w:left w:type="dxa" w:w="90"/>
              <w:bottom w:type="dxa" w:w="60"/>
              <w:right w:type="dxa" w:w="90"/>
            </w:tcMar>
          </w:tcPr>
          <w:p>
            <w:pPr>
              <w:spacing w:after="30"/>
            </w:pPr>
            <w:r>
              <w:rPr>
                <w:sz w:val="18"/>
                <w:szCs w:val="18"/>
              </w:rPr>
              <w:t xml:space="preserve">3.10</w:t>
            </w:r>
          </w:p>
        </w:tc>
      </w:tr>
      <w:tr>
        <w:trPr>
          <w:tblHeader w:val="off"/>
        </w:trPr>
        <w:tc>
          <w:tcPr>
            <w:tcW w:type="dxa" w:w="4641"/>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Carga inicial (B09)</w:t>
            </w:r>
          </w:p>
        </w:tc>
        <w:tc>
          <w:tcPr>
            <w:tcW w:type="dxa" w:w="2856"/>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RF-14</w:t>
            </w:r>
          </w:p>
        </w:tc>
        <w:tc>
          <w:tcPr>
            <w:tcW w:type="dxa" w:w="2141"/>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3.14</w:t>
            </w:r>
          </w:p>
        </w:tc>
      </w:tr>
      <w:tr>
        <w:trPr>
          <w:tblHeader w:val="off"/>
        </w:trPr>
        <w:tc>
          <w:tcPr>
            <w:tcW w:type="dxa" w:w="4641"/>
            <w:tcBorders>
              <w:top w:val="single" w:color="D7DEE5" w:sz="4"/>
              <w:left w:val="single" w:color="D7DEE5" w:sz="4"/>
              <w:bottom w:val="single" w:color="D7DEE5" w:sz="4"/>
              <w:right w:val="single" w:color="D7DEE5" w:sz="4"/>
            </w:tcBorders>
            <w:shd w:fill="F0EEF7" w:color="auto" w:val="clear"/>
            <w:tcMar>
              <w:top w:type="dxa" w:w="60"/>
              <w:left w:type="dxa" w:w="90"/>
              <w:bottom w:type="dxa" w:w="60"/>
              <w:right w:type="dxa" w:w="90"/>
            </w:tcMar>
          </w:tcPr>
          <w:p>
            <w:pPr>
              <w:spacing w:after="30"/>
            </w:pPr>
            <w:r>
              <w:rPr>
                <w:sz w:val="18"/>
                <w:szCs w:val="18"/>
              </w:rPr>
              <w:t xml:space="preserve">Herramientas en % de la mano de obra (B10)</w:t>
            </w:r>
          </w:p>
        </w:tc>
        <w:tc>
          <w:tcPr>
            <w:tcW w:type="dxa" w:w="2856"/>
            <w:tcBorders>
              <w:top w:val="single" w:color="D7DEE5" w:sz="4"/>
              <w:left w:val="single" w:color="D7DEE5" w:sz="4"/>
              <w:bottom w:val="single" w:color="D7DEE5" w:sz="4"/>
              <w:right w:val="single" w:color="D7DEE5" w:sz="4"/>
            </w:tcBorders>
            <w:shd w:fill="F0EEF7" w:color="auto" w:val="clear"/>
            <w:tcMar>
              <w:top w:type="dxa" w:w="60"/>
              <w:left w:type="dxa" w:w="90"/>
              <w:bottom w:type="dxa" w:w="60"/>
              <w:right w:type="dxa" w:w="90"/>
            </w:tcMar>
          </w:tcPr>
          <w:p>
            <w:pPr>
              <w:spacing w:after="30"/>
            </w:pPr>
            <w:r>
              <w:rPr>
                <w:sz w:val="18"/>
                <w:szCs w:val="18"/>
              </w:rPr>
              <w:t xml:space="preserve">—</w:t>
            </w:r>
          </w:p>
        </w:tc>
        <w:tc>
          <w:tcPr>
            <w:tcW w:type="dxa" w:w="2141"/>
            <w:tcBorders>
              <w:top w:val="single" w:color="D7DEE5" w:sz="4"/>
              <w:left w:val="single" w:color="D7DEE5" w:sz="4"/>
              <w:bottom w:val="single" w:color="D7DEE5" w:sz="4"/>
              <w:right w:val="single" w:color="D7DEE5" w:sz="4"/>
            </w:tcBorders>
            <w:shd w:fill="F0EEF7" w:color="auto" w:val="clear"/>
            <w:tcMar>
              <w:top w:type="dxa" w:w="60"/>
              <w:left w:type="dxa" w:w="90"/>
              <w:bottom w:type="dxa" w:w="60"/>
              <w:right w:type="dxa" w:w="90"/>
            </w:tcMar>
          </w:tcPr>
          <w:p>
            <w:pPr>
              <w:spacing w:after="30"/>
            </w:pPr>
            <w:r>
              <w:rPr>
                <w:sz w:val="18"/>
                <w:szCs w:val="18"/>
              </w:rPr>
              <w:t xml:space="preserve">6.1</w:t>
            </w:r>
          </w:p>
        </w:tc>
      </w:tr>
      <w:tr>
        <w:trPr>
          <w:tblHeader w:val="off"/>
        </w:trPr>
        <w:tc>
          <w:tcPr>
            <w:tcW w:type="dxa" w:w="4641"/>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Fuente del análisis de precio unitario (B11)</w:t>
            </w:r>
          </w:p>
        </w:tc>
        <w:tc>
          <w:tcPr>
            <w:tcW w:type="dxa" w:w="2856"/>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DN-PRE-01</w:t>
            </w:r>
          </w:p>
        </w:tc>
        <w:tc>
          <w:tcPr>
            <w:tcW w:type="dxa" w:w="2141"/>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6.2</w:t>
            </w:r>
          </w:p>
        </w:tc>
      </w:tr>
      <w:tr>
        <w:trPr>
          <w:tblHeader w:val="off"/>
        </w:trPr>
        <w:tc>
          <w:tcPr>
            <w:tcW w:type="dxa" w:w="4641"/>
            <w:tcBorders>
              <w:top w:val="single" w:color="D7DEE5" w:sz="4"/>
              <w:left w:val="single" w:color="D7DEE5" w:sz="4"/>
              <w:bottom w:val="single" w:color="D7DEE5" w:sz="4"/>
              <w:right w:val="single" w:color="D7DEE5" w:sz="4"/>
            </w:tcBorders>
            <w:shd w:fill="F0EEF7" w:color="auto" w:val="clear"/>
            <w:tcMar>
              <w:top w:type="dxa" w:w="60"/>
              <w:left w:type="dxa" w:w="90"/>
              <w:bottom w:type="dxa" w:w="60"/>
              <w:right w:type="dxa" w:w="90"/>
            </w:tcMar>
          </w:tcPr>
          <w:p>
            <w:pPr>
              <w:spacing w:after="30"/>
            </w:pPr>
            <w:r>
              <w:rPr>
                <w:sz w:val="18"/>
                <w:szCs w:val="18"/>
              </w:rPr>
              <w:t xml:space="preserve">Decisión de diseño del 22-oct-2026: ejecución y grupos en dos ejes</w:t>
            </w:r>
          </w:p>
        </w:tc>
        <w:tc>
          <w:tcPr>
            <w:tcW w:type="dxa" w:w="2856"/>
            <w:tcBorders>
              <w:top w:val="single" w:color="D7DEE5" w:sz="4"/>
              <w:left w:val="single" w:color="D7DEE5" w:sz="4"/>
              <w:bottom w:val="single" w:color="D7DEE5" w:sz="4"/>
              <w:right w:val="single" w:color="D7DEE5" w:sz="4"/>
            </w:tcBorders>
            <w:shd w:fill="F0EEF7" w:color="auto" w:val="clear"/>
            <w:tcMar>
              <w:top w:type="dxa" w:w="60"/>
              <w:left w:type="dxa" w:w="90"/>
              <w:bottom w:type="dxa" w:w="60"/>
              <w:right w:type="dxa" w:w="90"/>
            </w:tcMar>
          </w:tcPr>
          <w:p>
            <w:pPr>
              <w:spacing w:after="30"/>
            </w:pPr>
            <w:r>
              <w:rPr>
                <w:sz w:val="18"/>
                <w:szCs w:val="18"/>
              </w:rPr>
              <w:t xml:space="preserve">RF-13</w:t>
            </w:r>
          </w:p>
        </w:tc>
        <w:tc>
          <w:tcPr>
            <w:tcW w:type="dxa" w:w="2141"/>
            <w:tcBorders>
              <w:top w:val="single" w:color="D7DEE5" w:sz="4"/>
              <w:left w:val="single" w:color="D7DEE5" w:sz="4"/>
              <w:bottom w:val="single" w:color="D7DEE5" w:sz="4"/>
              <w:right w:val="single" w:color="D7DEE5" w:sz="4"/>
            </w:tcBorders>
            <w:shd w:fill="F0EEF7" w:color="auto" w:val="clear"/>
            <w:tcMar>
              <w:top w:type="dxa" w:w="60"/>
              <w:left w:type="dxa" w:w="90"/>
              <w:bottom w:type="dxa" w:w="60"/>
              <w:right w:type="dxa" w:w="90"/>
            </w:tcMar>
          </w:tcPr>
          <w:p>
            <w:pPr>
              <w:spacing w:after="30"/>
            </w:pPr>
            <w:r>
              <w:rPr>
                <w:sz w:val="18"/>
                <w:szCs w:val="18"/>
              </w:rPr>
              <w:t xml:space="preserve">4, 5</w:t>
            </w:r>
          </w:p>
        </w:tc>
      </w:tr>
      <w:tr>
        <w:trPr>
          <w:tblHeader w:val="off"/>
        </w:trPr>
        <w:tc>
          <w:tcPr>
            <w:tcW w:type="dxa" w:w="4641"/>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Nombres de los niveles (B13)</w:t>
            </w:r>
          </w:p>
        </w:tc>
        <w:tc>
          <w:tcPr>
            <w:tcW w:type="dxa" w:w="2856"/>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w:t>
            </w:r>
          </w:p>
        </w:tc>
        <w:tc>
          <w:tcPr>
            <w:tcW w:type="dxa" w:w="2141"/>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6.3</w:t>
            </w:r>
          </w:p>
        </w:tc>
      </w:tr>
      <w:tr>
        <w:trPr>
          <w:tblHeader w:val="off"/>
        </w:trPr>
        <w:tc>
          <w:tcPr>
            <w:tcW w:type="dxa" w:w="4641"/>
            <w:tcBorders>
              <w:top w:val="single" w:color="D7DEE5" w:sz="4"/>
              <w:left w:val="single" w:color="D7DEE5" w:sz="4"/>
              <w:bottom w:val="single" w:color="D7DEE5" w:sz="4"/>
              <w:right w:val="single" w:color="D7DEE5" w:sz="4"/>
            </w:tcBorders>
            <w:shd w:fill="F0EEF7" w:color="auto" w:val="clear"/>
            <w:tcMar>
              <w:top w:type="dxa" w:w="60"/>
              <w:left w:type="dxa" w:w="90"/>
              <w:bottom w:type="dxa" w:w="60"/>
              <w:right w:type="dxa" w:w="90"/>
            </w:tcMar>
          </w:tcPr>
          <w:p>
            <w:pPr>
              <w:spacing w:after="30"/>
            </w:pPr>
            <w:r>
              <w:rPr>
                <w:sz w:val="18"/>
                <w:szCs w:val="18"/>
              </w:rPr>
              <w:t xml:space="preserve">Importación con secciones (B14)</w:t>
            </w:r>
          </w:p>
        </w:tc>
        <w:tc>
          <w:tcPr>
            <w:tcW w:type="dxa" w:w="2856"/>
            <w:tcBorders>
              <w:top w:val="single" w:color="D7DEE5" w:sz="4"/>
              <w:left w:val="single" w:color="D7DEE5" w:sz="4"/>
              <w:bottom w:val="single" w:color="D7DEE5" w:sz="4"/>
              <w:right w:val="single" w:color="D7DEE5" w:sz="4"/>
            </w:tcBorders>
            <w:shd w:fill="F0EEF7" w:color="auto" w:val="clear"/>
            <w:tcMar>
              <w:top w:type="dxa" w:w="60"/>
              <w:left w:type="dxa" w:w="90"/>
              <w:bottom w:type="dxa" w:w="60"/>
              <w:right w:type="dxa" w:w="90"/>
            </w:tcMar>
          </w:tcPr>
          <w:p>
            <w:pPr>
              <w:spacing w:after="30"/>
            </w:pPr>
            <w:r>
              <w:rPr>
                <w:sz w:val="18"/>
                <w:szCs w:val="18"/>
              </w:rPr>
              <w:t xml:space="preserve">—</w:t>
            </w:r>
          </w:p>
        </w:tc>
        <w:tc>
          <w:tcPr>
            <w:tcW w:type="dxa" w:w="2141"/>
            <w:tcBorders>
              <w:top w:val="single" w:color="D7DEE5" w:sz="4"/>
              <w:left w:val="single" w:color="D7DEE5" w:sz="4"/>
              <w:bottom w:val="single" w:color="D7DEE5" w:sz="4"/>
              <w:right w:val="single" w:color="D7DEE5" w:sz="4"/>
            </w:tcBorders>
            <w:shd w:fill="F0EEF7" w:color="auto" w:val="clear"/>
            <w:tcMar>
              <w:top w:type="dxa" w:w="60"/>
              <w:left w:type="dxa" w:w="90"/>
              <w:bottom w:type="dxa" w:w="60"/>
              <w:right w:type="dxa" w:w="90"/>
            </w:tcMar>
          </w:tcPr>
          <w:p>
            <w:pPr>
              <w:spacing w:after="30"/>
            </w:pPr>
            <w:r>
              <w:rPr>
                <w:sz w:val="18"/>
                <w:szCs w:val="18"/>
              </w:rPr>
              <w:t xml:space="preserve">6.4</w:t>
            </w:r>
          </w:p>
        </w:tc>
      </w:tr>
      <w:tr>
        <w:trPr>
          <w:tblHeader w:val="off"/>
        </w:trPr>
        <w:tc>
          <w:tcPr>
            <w:tcW w:type="dxa" w:w="4641"/>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Módulos del Gantt ALTA (B15)</w:t>
            </w:r>
          </w:p>
        </w:tc>
        <w:tc>
          <w:tcPr>
            <w:tcW w:type="dxa" w:w="2856"/>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w:t>
            </w:r>
          </w:p>
        </w:tc>
        <w:tc>
          <w:tcPr>
            <w:tcW w:type="dxa" w:w="2141"/>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7</w:t>
            </w:r>
          </w:p>
        </w:tc>
      </w:tr>
      <w:tr>
        <w:trPr>
          <w:tblHeader w:val="off"/>
        </w:trPr>
        <w:tc>
          <w:tcPr>
            <w:tcW w:type="dxa" w:w="4641"/>
            <w:tcBorders>
              <w:top w:val="single" w:color="D7DEE5" w:sz="4"/>
              <w:left w:val="single" w:color="D7DEE5" w:sz="4"/>
              <w:bottom w:val="single" w:color="D7DEE5" w:sz="4"/>
              <w:right w:val="single" w:color="D7DEE5" w:sz="4"/>
            </w:tcBorders>
            <w:shd w:fill="F0EEF7" w:color="auto" w:val="clear"/>
            <w:tcMar>
              <w:top w:type="dxa" w:w="60"/>
              <w:left w:type="dxa" w:w="90"/>
              <w:bottom w:type="dxa" w:w="60"/>
              <w:right w:type="dxa" w:w="90"/>
            </w:tcMar>
          </w:tcPr>
          <w:p>
            <w:pPr>
              <w:spacing w:after="30"/>
            </w:pPr>
            <w:r>
              <w:rPr>
                <w:sz w:val="18"/>
                <w:szCs w:val="18"/>
              </w:rPr>
              <w:t xml:space="preserve">Partidas en dólares (B16)</w:t>
            </w:r>
          </w:p>
        </w:tc>
        <w:tc>
          <w:tcPr>
            <w:tcW w:type="dxa" w:w="2856"/>
            <w:tcBorders>
              <w:top w:val="single" w:color="D7DEE5" w:sz="4"/>
              <w:left w:val="single" w:color="D7DEE5" w:sz="4"/>
              <w:bottom w:val="single" w:color="D7DEE5" w:sz="4"/>
              <w:right w:val="single" w:color="D7DEE5" w:sz="4"/>
            </w:tcBorders>
            <w:shd w:fill="F0EEF7" w:color="auto" w:val="clear"/>
            <w:tcMar>
              <w:top w:type="dxa" w:w="60"/>
              <w:left w:type="dxa" w:w="90"/>
              <w:bottom w:type="dxa" w:w="60"/>
              <w:right w:type="dxa" w:w="90"/>
            </w:tcMar>
          </w:tcPr>
          <w:p>
            <w:pPr>
              <w:spacing w:after="30"/>
            </w:pPr>
            <w:r>
              <w:rPr>
                <w:sz w:val="18"/>
                <w:szCs w:val="18"/>
              </w:rPr>
              <w:t xml:space="preserve">—</w:t>
            </w:r>
          </w:p>
        </w:tc>
        <w:tc>
          <w:tcPr>
            <w:tcW w:type="dxa" w:w="2141"/>
            <w:tcBorders>
              <w:top w:val="single" w:color="D7DEE5" w:sz="4"/>
              <w:left w:val="single" w:color="D7DEE5" w:sz="4"/>
              <w:bottom w:val="single" w:color="D7DEE5" w:sz="4"/>
              <w:right w:val="single" w:color="D7DEE5" w:sz="4"/>
            </w:tcBorders>
            <w:shd w:fill="F0EEF7" w:color="auto" w:val="clear"/>
            <w:tcMar>
              <w:top w:type="dxa" w:w="60"/>
              <w:left w:type="dxa" w:w="90"/>
              <w:bottom w:type="dxa" w:w="60"/>
              <w:right w:type="dxa" w:w="90"/>
            </w:tcMar>
          </w:tcPr>
          <w:p>
            <w:pPr>
              <w:spacing w:after="30"/>
            </w:pPr>
            <w:r>
              <w:rPr>
                <w:sz w:val="18"/>
                <w:szCs w:val="18"/>
              </w:rPr>
              <w:t xml:space="preserve">6.5</w:t>
            </w:r>
          </w:p>
        </w:tc>
      </w:tr>
    </w:tbl>
    <w:p>
      <w:pPr>
        <w:spacing w:after="80"/>
      </w:pPr>
    </w:p>
    <w:p>
      <w:pPr>
        <w:spacing w:after="120" w:line="276"/>
      </w:pPr>
      <w:r>
        <w:t xml:space="preserve">La dirección del proyecto atiende las brechas de documento, de datos y de retención de clientes (B17, B18 y B19 de la prueba).</w:t>
      </w:r>
    </w:p>
    <w:p>
      <w:pPr>
        <w:pStyle w:val="Heading1"/>
        <w:pageBreakBefore/>
      </w:pPr>
      <w:r>
        <w:t xml:space="preserve">12. Decisiones, prioridad y fechas</w:t>
      </w:r>
    </w:p>
    <w:p>
      <w:pPr>
        <w:pStyle w:val="Heading2"/>
      </w:pPr>
      <w:r>
        <w:t xml:space="preserve">12.1 Decisiones del 23-oct-2026</w:t>
      </w:r>
    </w:p>
    <w:p>
      <w:pPr>
        <w:spacing w:after="120" w:line="276"/>
      </w:pPr>
      <w:r>
        <w:t xml:space="preserve">Las funcionalidades de la Parte I son configurables; estas decisiones fijan los valores que se cargan en la base de CREVAL y el alcance que construye Desarrollo.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13"/>
        <w:gridCol w:w="5120"/>
        <w:gridCol w:w="1205"/>
      </w:tblGrid>
      <w:tr>
        <w:trPr>
          <w:tblHeader/>
        </w:trPr>
        <w:tc>
          <w:tcPr>
            <w:tcW w:type="dxa" w:w="3313"/>
            <w:tcBorders>
              <w:top w:val="single" w:color="D7DEE5" w:sz="4"/>
              <w:left w:val="single" w:color="D7DEE5" w:sz="4"/>
              <w:bottom w:val="single" w:color="D7DEE5" w:sz="4"/>
              <w:right w:val="single" w:color="D7DEE5" w:sz="4"/>
            </w:tcBorders>
            <w:shd w:fill="1F3145" w:color="auto" w:val="clear"/>
            <w:tcMar>
              <w:top w:type="dxa" w:w="60"/>
              <w:left w:type="dxa" w:w="90"/>
              <w:bottom w:type="dxa" w:w="60"/>
              <w:right w:type="dxa" w:w="90"/>
            </w:tcMar>
          </w:tcPr>
          <w:p>
            <w:pPr>
              <w:spacing w:after="30"/>
            </w:pPr>
            <w:r>
              <w:rPr>
                <w:b/>
                <w:bCs/>
                <w:color w:val="FFFFFF"/>
                <w:sz w:val="18"/>
                <w:szCs w:val="18"/>
              </w:rPr>
              <w:t xml:space="preserve">Decisión</w:t>
            </w:r>
          </w:p>
        </w:tc>
        <w:tc>
          <w:tcPr>
            <w:tcW w:type="dxa" w:w="5120"/>
            <w:tcBorders>
              <w:top w:val="single" w:color="D7DEE5" w:sz="4"/>
              <w:left w:val="single" w:color="D7DEE5" w:sz="4"/>
              <w:bottom w:val="single" w:color="D7DEE5" w:sz="4"/>
              <w:right w:val="single" w:color="D7DEE5" w:sz="4"/>
            </w:tcBorders>
            <w:shd w:fill="1F3145" w:color="auto" w:val="clear"/>
            <w:tcMar>
              <w:top w:type="dxa" w:w="60"/>
              <w:left w:type="dxa" w:w="90"/>
              <w:bottom w:type="dxa" w:w="60"/>
              <w:right w:type="dxa" w:w="90"/>
            </w:tcMar>
          </w:tcPr>
          <w:p>
            <w:pPr>
              <w:spacing w:after="30"/>
            </w:pPr>
            <w:r>
              <w:rPr>
                <w:b/>
                <w:bCs/>
                <w:color w:val="FFFFFF"/>
                <w:sz w:val="18"/>
                <w:szCs w:val="18"/>
              </w:rPr>
              <w:t xml:space="preserve">Resultado</w:t>
            </w:r>
          </w:p>
        </w:tc>
        <w:tc>
          <w:tcPr>
            <w:tcW w:type="dxa" w:w="1205"/>
            <w:tcBorders>
              <w:top w:val="single" w:color="D7DEE5" w:sz="4"/>
              <w:left w:val="single" w:color="D7DEE5" w:sz="4"/>
              <w:bottom w:val="single" w:color="D7DEE5" w:sz="4"/>
              <w:right w:val="single" w:color="D7DEE5" w:sz="4"/>
            </w:tcBorders>
            <w:shd w:fill="1F3145" w:color="auto" w:val="clear"/>
            <w:tcMar>
              <w:top w:type="dxa" w:w="60"/>
              <w:left w:type="dxa" w:w="90"/>
              <w:bottom w:type="dxa" w:w="60"/>
              <w:right w:type="dxa" w:w="90"/>
            </w:tcMar>
          </w:tcPr>
          <w:p>
            <w:pPr>
              <w:spacing w:after="30"/>
            </w:pPr>
            <w:r>
              <w:rPr>
                <w:b/>
                <w:bCs/>
                <w:color w:val="FFFFFF"/>
                <w:sz w:val="18"/>
                <w:szCs w:val="18"/>
              </w:rPr>
              <w:t xml:space="preserve">Afecta</w:t>
            </w:r>
          </w:p>
        </w:tc>
      </w:tr>
      <w:tr>
        <w:trPr>
          <w:tblHeader w:val="off"/>
        </w:trPr>
        <w:tc>
          <w:tcPr>
            <w:tcW w:type="dxa" w:w="3313"/>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Fondo de garantía (DN-CTR-01)</w:t>
            </w:r>
          </w:p>
        </w:tc>
        <w:tc>
          <w:tcPr>
            <w:tcW w:type="dxa" w:w="5120"/>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Porcentaje, plazo y requisitos de devolución configurables en las condiciones y en la orden</w:t>
            </w:r>
          </w:p>
        </w:tc>
        <w:tc>
          <w:tcPr>
            <w:tcW w:type="dxa" w:w="1205"/>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3.4, 3.8</w:t>
            </w:r>
          </w:p>
        </w:tc>
      </w:tr>
      <w:tr>
        <w:trPr>
          <w:tblHeader w:val="off"/>
        </w:trPr>
        <w:tc>
          <w:tcPr>
            <w:tcW w:type="dxa" w:w="3313"/>
            <w:tcBorders>
              <w:top w:val="single" w:color="D7DEE5" w:sz="4"/>
              <w:left w:val="single" w:color="D7DEE5" w:sz="4"/>
              <w:bottom w:val="single" w:color="D7DEE5" w:sz="4"/>
              <w:right w:val="single" w:color="D7DEE5" w:sz="4"/>
            </w:tcBorders>
            <w:shd w:fill="F0EEF7" w:color="auto" w:val="clear"/>
            <w:tcMar>
              <w:top w:type="dxa" w:w="60"/>
              <w:left w:type="dxa" w:w="90"/>
              <w:bottom w:type="dxa" w:w="60"/>
              <w:right w:type="dxa" w:w="90"/>
            </w:tcMar>
          </w:tcPr>
          <w:p>
            <w:pPr>
              <w:spacing w:after="30"/>
            </w:pPr>
            <w:r>
              <w:rPr>
                <w:sz w:val="18"/>
                <w:szCs w:val="18"/>
              </w:rPr>
              <w:t xml:space="preserve">Periodicidad de la valorización (DN-CTR-02)</w:t>
            </w:r>
          </w:p>
        </w:tc>
        <w:tc>
          <w:tcPr>
            <w:tcW w:type="dxa" w:w="5120"/>
            <w:tcBorders>
              <w:top w:val="single" w:color="D7DEE5" w:sz="4"/>
              <w:left w:val="single" w:color="D7DEE5" w:sz="4"/>
              <w:bottom w:val="single" w:color="D7DEE5" w:sz="4"/>
              <w:right w:val="single" w:color="D7DEE5" w:sz="4"/>
            </w:tcBorders>
            <w:shd w:fill="F0EEF7" w:color="auto" w:val="clear"/>
            <w:tcMar>
              <w:top w:type="dxa" w:w="60"/>
              <w:left w:type="dxa" w:w="90"/>
              <w:bottom w:type="dxa" w:w="60"/>
              <w:right w:type="dxa" w:w="90"/>
            </w:tcMar>
          </w:tcPr>
          <w:p>
            <w:pPr>
              <w:spacing w:after="30"/>
            </w:pPr>
            <w:r>
              <w:rPr>
                <w:sz w:val="18"/>
                <w:szCs w:val="18"/>
              </w:rPr>
              <w:t xml:space="preserve">Semanal con corte el jueves</w:t>
            </w:r>
          </w:p>
        </w:tc>
        <w:tc>
          <w:tcPr>
            <w:tcW w:type="dxa" w:w="1205"/>
            <w:tcBorders>
              <w:top w:val="single" w:color="D7DEE5" w:sz="4"/>
              <w:left w:val="single" w:color="D7DEE5" w:sz="4"/>
              <w:bottom w:val="single" w:color="D7DEE5" w:sz="4"/>
              <w:right w:val="single" w:color="D7DEE5" w:sz="4"/>
            </w:tcBorders>
            <w:shd w:fill="F0EEF7" w:color="auto" w:val="clear"/>
            <w:tcMar>
              <w:top w:type="dxa" w:w="60"/>
              <w:left w:type="dxa" w:w="90"/>
              <w:bottom w:type="dxa" w:w="60"/>
              <w:right w:type="dxa" w:w="90"/>
            </w:tcMar>
          </w:tcPr>
          <w:p>
            <w:pPr>
              <w:spacing w:after="30"/>
            </w:pPr>
            <w:r>
              <w:rPr>
                <w:sz w:val="18"/>
                <w:szCs w:val="18"/>
              </w:rPr>
              <w:t xml:space="preserve">9.2</w:t>
            </w:r>
          </w:p>
        </w:tc>
      </w:tr>
      <w:tr>
        <w:trPr>
          <w:tblHeader w:val="off"/>
        </w:trPr>
        <w:tc>
          <w:tcPr>
            <w:tcW w:type="dxa" w:w="3313"/>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Deductivo en la factura del contratista (DN-CTR-05)</w:t>
            </w:r>
          </w:p>
        </w:tc>
        <w:tc>
          <w:tcPr>
            <w:tcW w:type="dxa" w:w="5120"/>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Línea negativa en la factura; el esquema admite también descuento al pago</w:t>
            </w:r>
          </w:p>
        </w:tc>
        <w:tc>
          <w:tcPr>
            <w:tcW w:type="dxa" w:w="1205"/>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3.7</w:t>
            </w:r>
          </w:p>
        </w:tc>
      </w:tr>
      <w:tr>
        <w:trPr>
          <w:tblHeader w:val="off"/>
        </w:trPr>
        <w:tc>
          <w:tcPr>
            <w:tcW w:type="dxa" w:w="3313"/>
            <w:tcBorders>
              <w:top w:val="single" w:color="D7DEE5" w:sz="4"/>
              <w:left w:val="single" w:color="D7DEE5" w:sz="4"/>
              <w:bottom w:val="single" w:color="D7DEE5" w:sz="4"/>
              <w:right w:val="single" w:color="D7DEE5" w:sz="4"/>
            </w:tcBorders>
            <w:shd w:fill="F0EEF7" w:color="auto" w:val="clear"/>
            <w:tcMar>
              <w:top w:type="dxa" w:w="60"/>
              <w:left w:type="dxa" w:w="90"/>
              <w:bottom w:type="dxa" w:w="60"/>
              <w:right w:type="dxa" w:w="90"/>
            </w:tcMar>
          </w:tcPr>
          <w:p>
            <w:pPr>
              <w:spacing w:after="30"/>
            </w:pPr>
            <w:r>
              <w:rPr>
                <w:sz w:val="18"/>
                <w:szCs w:val="18"/>
              </w:rPr>
              <w:t xml:space="preserve">Montos y niveles de aprobación (D09)</w:t>
            </w:r>
          </w:p>
        </w:tc>
        <w:tc>
          <w:tcPr>
            <w:tcW w:type="dxa" w:w="5120"/>
            <w:tcBorders>
              <w:top w:val="single" w:color="D7DEE5" w:sz="4"/>
              <w:left w:val="single" w:color="D7DEE5" w:sz="4"/>
              <w:bottom w:val="single" w:color="D7DEE5" w:sz="4"/>
              <w:right w:val="single" w:color="D7DEE5" w:sz="4"/>
            </w:tcBorders>
            <w:shd w:fill="F0EEF7" w:color="auto" w:val="clear"/>
            <w:tcMar>
              <w:top w:type="dxa" w:w="60"/>
              <w:left w:type="dxa" w:w="90"/>
              <w:bottom w:type="dxa" w:w="60"/>
              <w:right w:type="dxa" w:w="90"/>
            </w:tcMar>
          </w:tcPr>
          <w:p>
            <w:pPr>
              <w:spacing w:after="30"/>
            </w:pPr>
            <w:r>
              <w:rPr>
                <w:sz w:val="18"/>
                <w:szCs w:val="18"/>
              </w:rPr>
              <w:t xml:space="preserve">Reglas de validación por niveles: las de la valorización ya existen; la orden de contrata usa purchase_tier_validation</w:t>
            </w:r>
          </w:p>
        </w:tc>
        <w:tc>
          <w:tcPr>
            <w:tcW w:type="dxa" w:w="1205"/>
            <w:tcBorders>
              <w:top w:val="single" w:color="D7DEE5" w:sz="4"/>
              <w:left w:val="single" w:color="D7DEE5" w:sz="4"/>
              <w:bottom w:val="single" w:color="D7DEE5" w:sz="4"/>
              <w:right w:val="single" w:color="D7DEE5" w:sz="4"/>
            </w:tcBorders>
            <w:shd w:fill="F0EEF7" w:color="auto" w:val="clear"/>
            <w:tcMar>
              <w:top w:type="dxa" w:w="60"/>
              <w:left w:type="dxa" w:w="90"/>
              <w:bottom w:type="dxa" w:w="60"/>
              <w:right w:type="dxa" w:w="90"/>
            </w:tcMar>
          </w:tcPr>
          <w:p>
            <w:pPr>
              <w:spacing w:after="30"/>
            </w:pPr>
            <w:r>
              <w:rPr>
                <w:sz w:val="18"/>
                <w:szCs w:val="18"/>
              </w:rPr>
              <w:t xml:space="preserve">3.4, 3.5</w:t>
            </w:r>
          </w:p>
        </w:tc>
      </w:tr>
      <w:tr>
        <w:trPr>
          <w:tblHeader w:val="off"/>
        </w:trPr>
        <w:tc>
          <w:tcPr>
            <w:tcW w:type="dxa" w:w="3313"/>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Carga de obras en curso (D05)</w:t>
            </w:r>
          </w:p>
        </w:tc>
        <w:tc>
          <w:tcPr>
            <w:tcW w:type="dxa" w:w="5120"/>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Se cargan las órdenes abiertas con valorización de apertura</w:t>
            </w:r>
          </w:p>
        </w:tc>
        <w:tc>
          <w:tcPr>
            <w:tcW w:type="dxa" w:w="1205"/>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3.14</w:t>
            </w:r>
          </w:p>
        </w:tc>
      </w:tr>
      <w:tr>
        <w:trPr>
          <w:tblHeader w:val="off"/>
        </w:trPr>
        <w:tc>
          <w:tcPr>
            <w:tcW w:type="dxa" w:w="3313"/>
            <w:tcBorders>
              <w:top w:val="single" w:color="D7DEE5" w:sz="4"/>
              <w:left w:val="single" w:color="D7DEE5" w:sz="4"/>
              <w:bottom w:val="single" w:color="D7DEE5" w:sz="4"/>
              <w:right w:val="single" w:color="D7DEE5" w:sz="4"/>
            </w:tcBorders>
            <w:shd w:fill="F0EEF7" w:color="auto" w:val="clear"/>
            <w:tcMar>
              <w:top w:type="dxa" w:w="60"/>
              <w:left w:type="dxa" w:w="90"/>
              <w:bottom w:type="dxa" w:w="60"/>
              <w:right w:type="dxa" w:w="90"/>
            </w:tcMar>
          </w:tcPr>
          <w:p>
            <w:pPr>
              <w:spacing w:after="30"/>
            </w:pPr>
            <w:r>
              <w:rPr>
                <w:sz w:val="18"/>
                <w:szCs w:val="18"/>
              </w:rPr>
              <w:t xml:space="preserve">Fuente del análisis de precio unitario (DN-PRE-01)</w:t>
            </w:r>
          </w:p>
        </w:tc>
        <w:tc>
          <w:tcPr>
            <w:tcW w:type="dxa" w:w="5120"/>
            <w:tcBorders>
              <w:top w:val="single" w:color="D7DEE5" w:sz="4"/>
              <w:left w:val="single" w:color="D7DEE5" w:sz="4"/>
              <w:bottom w:val="single" w:color="D7DEE5" w:sz="4"/>
              <w:right w:val="single" w:color="D7DEE5" w:sz="4"/>
            </w:tcBorders>
            <w:shd w:fill="F0EEF7" w:color="auto" w:val="clear"/>
            <w:tcMar>
              <w:top w:type="dxa" w:w="60"/>
              <w:left w:type="dxa" w:w="90"/>
              <w:bottom w:type="dxa" w:w="60"/>
              <w:right w:type="dxa" w:w="90"/>
            </w:tcMar>
          </w:tcPr>
          <w:p>
            <w:pPr>
              <w:spacing w:after="30"/>
            </w:pPr>
            <w:r>
              <w:rPr>
                <w:sz w:val="18"/>
                <w:szCs w:val="18"/>
              </w:rPr>
              <w:t xml:space="preserve">Cada obra elige Work Items de la venta o libro Excel</w:t>
            </w:r>
          </w:p>
        </w:tc>
        <w:tc>
          <w:tcPr>
            <w:tcW w:type="dxa" w:w="1205"/>
            <w:tcBorders>
              <w:top w:val="single" w:color="D7DEE5" w:sz="4"/>
              <w:left w:val="single" w:color="D7DEE5" w:sz="4"/>
              <w:bottom w:val="single" w:color="D7DEE5" w:sz="4"/>
              <w:right w:val="single" w:color="D7DEE5" w:sz="4"/>
            </w:tcBorders>
            <w:shd w:fill="F0EEF7" w:color="auto" w:val="clear"/>
            <w:tcMar>
              <w:top w:type="dxa" w:w="60"/>
              <w:left w:type="dxa" w:w="90"/>
              <w:bottom w:type="dxa" w:w="60"/>
              <w:right w:type="dxa" w:w="90"/>
            </w:tcMar>
          </w:tcPr>
          <w:p>
            <w:pPr>
              <w:spacing w:after="30"/>
            </w:pPr>
            <w:r>
              <w:rPr>
                <w:sz w:val="18"/>
                <w:szCs w:val="18"/>
              </w:rPr>
              <w:t xml:space="preserve">6.2</w:t>
            </w:r>
          </w:p>
        </w:tc>
      </w:tr>
      <w:tr>
        <w:trPr>
          <w:tblHeader w:val="off"/>
        </w:trPr>
        <w:tc>
          <w:tcPr>
            <w:tcW w:type="dxa" w:w="3313"/>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Grupos del residente de obra</w:t>
            </w:r>
          </w:p>
        </w:tc>
        <w:tc>
          <w:tcPr>
            <w:tcW w:type="dxa" w:w="5120"/>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Plan: consulta y Ejecución: valida</w:t>
            </w:r>
          </w:p>
        </w:tc>
        <w:tc>
          <w:tcPr>
            <w:tcW w:type="dxa" w:w="1205"/>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9.4</w:t>
            </w:r>
          </w:p>
        </w:tc>
      </w:tr>
      <w:tr>
        <w:trPr>
          <w:tblHeader w:val="off"/>
        </w:trPr>
        <w:tc>
          <w:tcPr>
            <w:tcW w:type="dxa" w:w="3313"/>
            <w:tcBorders>
              <w:top w:val="single" w:color="D7DEE5" w:sz="4"/>
              <w:left w:val="single" w:color="D7DEE5" w:sz="4"/>
              <w:bottom w:val="single" w:color="D7DEE5" w:sz="4"/>
              <w:right w:val="single" w:color="D7DEE5" w:sz="4"/>
            </w:tcBorders>
            <w:shd w:fill="F0EEF7" w:color="auto" w:val="clear"/>
            <w:tcMar>
              <w:top w:type="dxa" w:w="60"/>
              <w:left w:type="dxa" w:w="90"/>
              <w:bottom w:type="dxa" w:w="60"/>
              <w:right w:type="dxa" w:w="90"/>
            </w:tcMar>
          </w:tcPr>
          <w:p>
            <w:pPr>
              <w:spacing w:after="30"/>
            </w:pPr>
            <w:r>
              <w:rPr>
                <w:sz w:val="18"/>
                <w:szCs w:val="18"/>
              </w:rPr>
              <w:t xml:space="preserve">Casillas de firma</w:t>
            </w:r>
          </w:p>
        </w:tc>
        <w:tc>
          <w:tcPr>
            <w:tcW w:type="dxa" w:w="5120"/>
            <w:tcBorders>
              <w:top w:val="single" w:color="D7DEE5" w:sz="4"/>
              <w:left w:val="single" w:color="D7DEE5" w:sz="4"/>
              <w:bottom w:val="single" w:color="D7DEE5" w:sz="4"/>
              <w:right w:val="single" w:color="D7DEE5" w:sz="4"/>
            </w:tcBorders>
            <w:shd w:fill="F0EEF7" w:color="auto" w:val="clear"/>
            <w:tcMar>
              <w:top w:type="dxa" w:w="60"/>
              <w:left w:type="dxa" w:w="90"/>
              <w:bottom w:type="dxa" w:w="60"/>
              <w:right w:type="dxa" w:w="90"/>
            </w:tcMar>
          </w:tcPr>
          <w:p>
            <w:pPr>
              <w:spacing w:after="30"/>
            </w:pPr>
            <w:r>
              <w:rPr>
                <w:sz w:val="18"/>
                <w:szCs w:val="18"/>
              </w:rPr>
              <w:t xml:space="preserve">Salen de las revisiones de la validación por niveles, sin historial nuevo</w:t>
            </w:r>
          </w:p>
        </w:tc>
        <w:tc>
          <w:tcPr>
            <w:tcW w:type="dxa" w:w="1205"/>
            <w:tcBorders>
              <w:top w:val="single" w:color="D7DEE5" w:sz="4"/>
              <w:left w:val="single" w:color="D7DEE5" w:sz="4"/>
              <w:bottom w:val="single" w:color="D7DEE5" w:sz="4"/>
              <w:right w:val="single" w:color="D7DEE5" w:sz="4"/>
            </w:tcBorders>
            <w:shd w:fill="F0EEF7" w:color="auto" w:val="clear"/>
            <w:tcMar>
              <w:top w:type="dxa" w:w="60"/>
              <w:left w:type="dxa" w:w="90"/>
              <w:bottom w:type="dxa" w:w="60"/>
              <w:right w:type="dxa" w:w="90"/>
            </w:tcMar>
          </w:tcPr>
          <w:p>
            <w:pPr>
              <w:spacing w:after="30"/>
            </w:pPr>
            <w:r>
              <w:rPr>
                <w:sz w:val="18"/>
                <w:szCs w:val="18"/>
              </w:rPr>
              <w:t xml:space="preserve">3.12</w:t>
            </w:r>
          </w:p>
        </w:tc>
      </w:tr>
      <w:tr>
        <w:trPr>
          <w:tblHeader w:val="off"/>
        </w:trPr>
        <w:tc>
          <w:tcPr>
            <w:tcW w:type="dxa" w:w="3313"/>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Entradas a la ejecución</w:t>
            </w:r>
          </w:p>
        </w:tc>
        <w:tc>
          <w:tcPr>
            <w:tcW w:type="dxa" w:w="5120"/>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Se construyen las dos con un ajuste cada una, para probarlas</w:t>
            </w:r>
          </w:p>
        </w:tc>
        <w:tc>
          <w:tcPr>
            <w:tcW w:type="dxa" w:w="1205"/>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4</w:t>
            </w:r>
          </w:p>
        </w:tc>
      </w:tr>
    </w:tbl>
    <w:p>
      <w:pPr>
        <w:spacing w:after="80"/>
      </w:pPr>
    </w:p>
    <w:p>
      <w:pPr>
        <w:pStyle w:val="Heading2"/>
      </w:pPr>
      <w:r>
        <w:t xml:space="preserve">12.2 Valores que se definen en el caso de prueba</w:t>
      </w:r>
    </w:p>
    <w:p>
      <w:pPr>
        <w:spacing w:after="120" w:line="276"/>
      </w:pPr>
      <w:r>
        <w:t xml:space="preserve">Estos valores se cargan como configuración al preparar el caso de prueba y no condicionan el desarrollo: cuentas contables de anticipos a contratistas, fondos de garantía por pagar y devengados (D06); plazo y requisitos de devolución del fondo de garantía; montos de cada nivel de aprobación de la orden y de la valorización; firmantes y cargos de cada documento impreso; y la entrada a la ejecución que queda activa después de probar las dos.</w:t>
      </w:r>
    </w:p>
    <w:p>
      <w:pPr>
        <w:pStyle w:val="Heading2"/>
      </w:pPr>
      <w:r>
        <w:t xml:space="preserve">12.3 Respuesta de Desarrollo</w:t>
      </w:r>
    </w:p>
    <w:p>
      <w:pPr>
        <w:spacing w:after="120" w:line="276"/>
      </w:pPr>
      <w:r>
        <w:t xml:space="preserve">Se pide a Desarrollo completar las columnas amarillas y devolver el documento con sus observaciones técnicas.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32"/>
        <w:gridCol w:w="964"/>
        <w:gridCol w:w="964"/>
        <w:gridCol w:w="1084"/>
        <w:gridCol w:w="1325"/>
        <w:gridCol w:w="2169"/>
      </w:tblGrid>
      <w:tr>
        <w:trPr>
          <w:tblHeader/>
        </w:trPr>
        <w:tc>
          <w:tcPr>
            <w:tcW w:type="dxa" w:w="3132"/>
            <w:tcBorders>
              <w:top w:val="single" w:color="D7DEE5" w:sz="4"/>
              <w:left w:val="single" w:color="D7DEE5" w:sz="4"/>
              <w:bottom w:val="single" w:color="D7DEE5" w:sz="4"/>
              <w:right w:val="single" w:color="D7DEE5" w:sz="4"/>
            </w:tcBorders>
            <w:shd w:fill="1F3145" w:color="auto" w:val="clear"/>
            <w:tcMar>
              <w:top w:type="dxa" w:w="60"/>
              <w:left w:type="dxa" w:w="90"/>
              <w:bottom w:type="dxa" w:w="60"/>
              <w:right w:type="dxa" w:w="90"/>
            </w:tcMar>
          </w:tcPr>
          <w:p>
            <w:pPr>
              <w:spacing w:after="30"/>
            </w:pPr>
            <w:r>
              <w:rPr>
                <w:b/>
                <w:bCs/>
                <w:color w:val="FFFFFF"/>
                <w:sz w:val="18"/>
                <w:szCs w:val="18"/>
              </w:rPr>
              <w:t xml:space="preserve">Requerimiento</w:t>
            </w:r>
          </w:p>
        </w:tc>
        <w:tc>
          <w:tcPr>
            <w:tcW w:type="dxa" w:w="964"/>
            <w:tcBorders>
              <w:top w:val="single" w:color="D7DEE5" w:sz="4"/>
              <w:left w:val="single" w:color="D7DEE5" w:sz="4"/>
              <w:bottom w:val="single" w:color="D7DEE5" w:sz="4"/>
              <w:right w:val="single" w:color="D7DEE5" w:sz="4"/>
            </w:tcBorders>
            <w:shd w:fill="1F3145" w:color="auto" w:val="clear"/>
            <w:tcMar>
              <w:top w:type="dxa" w:w="60"/>
              <w:left w:type="dxa" w:w="90"/>
              <w:bottom w:type="dxa" w:w="60"/>
              <w:right w:type="dxa" w:w="90"/>
            </w:tcMar>
          </w:tcPr>
          <w:p>
            <w:pPr>
              <w:spacing w:after="30"/>
            </w:pPr>
            <w:r>
              <w:rPr>
                <w:b/>
                <w:bCs/>
                <w:color w:val="FFFFFF"/>
                <w:sz w:val="18"/>
                <w:szCs w:val="18"/>
              </w:rPr>
              <w:t xml:space="preserve">Capítulo</w:t>
            </w:r>
          </w:p>
        </w:tc>
        <w:tc>
          <w:tcPr>
            <w:tcW w:type="dxa" w:w="964"/>
            <w:tcBorders>
              <w:top w:val="single" w:color="D7DEE5" w:sz="4"/>
              <w:left w:val="single" w:color="D7DEE5" w:sz="4"/>
              <w:bottom w:val="single" w:color="D7DEE5" w:sz="4"/>
              <w:right w:val="single" w:color="D7DEE5" w:sz="4"/>
            </w:tcBorders>
            <w:shd w:fill="1F3145" w:color="auto" w:val="clear"/>
            <w:tcMar>
              <w:top w:type="dxa" w:w="60"/>
              <w:left w:type="dxa" w:w="90"/>
              <w:bottom w:type="dxa" w:w="60"/>
              <w:right w:type="dxa" w:w="90"/>
            </w:tcMar>
          </w:tcPr>
          <w:p>
            <w:pPr>
              <w:spacing w:after="30"/>
            </w:pPr>
            <w:r>
              <w:rPr>
                <w:b/>
                <w:bCs/>
                <w:color w:val="FFFFFF"/>
                <w:sz w:val="18"/>
                <w:szCs w:val="18"/>
              </w:rPr>
              <w:t xml:space="preserve">Prioridad</w:t>
            </w:r>
          </w:p>
        </w:tc>
        <w:tc>
          <w:tcPr>
            <w:tcW w:type="dxa" w:w="1084"/>
            <w:tcBorders>
              <w:top w:val="single" w:color="D7DEE5" w:sz="4"/>
              <w:left w:val="single" w:color="D7DEE5" w:sz="4"/>
              <w:bottom w:val="single" w:color="D7DEE5" w:sz="4"/>
              <w:right w:val="single" w:color="D7DEE5" w:sz="4"/>
            </w:tcBorders>
            <w:shd w:fill="1F3145" w:color="auto" w:val="clear"/>
            <w:tcMar>
              <w:top w:type="dxa" w:w="60"/>
              <w:left w:type="dxa" w:w="90"/>
              <w:bottom w:type="dxa" w:w="60"/>
              <w:right w:type="dxa" w:w="90"/>
            </w:tcMar>
          </w:tcPr>
          <w:p>
            <w:pPr>
              <w:spacing w:after="30"/>
            </w:pPr>
            <w:r>
              <w:rPr>
                <w:b/>
                <w:bCs/>
                <w:color w:val="FFFFFF"/>
                <w:sz w:val="18"/>
                <w:szCs w:val="18"/>
              </w:rPr>
              <w:t xml:space="preserve">Esfuerzo (días)</w:t>
            </w:r>
          </w:p>
        </w:tc>
        <w:tc>
          <w:tcPr>
            <w:tcW w:type="dxa" w:w="1325"/>
            <w:tcBorders>
              <w:top w:val="single" w:color="D7DEE5" w:sz="4"/>
              <w:left w:val="single" w:color="D7DEE5" w:sz="4"/>
              <w:bottom w:val="single" w:color="D7DEE5" w:sz="4"/>
              <w:right w:val="single" w:color="D7DEE5" w:sz="4"/>
            </w:tcBorders>
            <w:shd w:fill="1F3145" w:color="auto" w:val="clear"/>
            <w:tcMar>
              <w:top w:type="dxa" w:w="60"/>
              <w:left w:type="dxa" w:w="90"/>
              <w:bottom w:type="dxa" w:w="60"/>
              <w:right w:type="dxa" w:w="90"/>
            </w:tcMar>
          </w:tcPr>
          <w:p>
            <w:pPr>
              <w:spacing w:after="30"/>
            </w:pPr>
            <w:r>
              <w:rPr>
                <w:b/>
                <w:bCs/>
                <w:color w:val="FFFFFF"/>
                <w:sz w:val="18"/>
                <w:szCs w:val="18"/>
              </w:rPr>
              <w:t xml:space="preserve">Fecha comprometida</w:t>
            </w:r>
          </w:p>
        </w:tc>
        <w:tc>
          <w:tcPr>
            <w:tcW w:type="dxa" w:w="2169"/>
            <w:tcBorders>
              <w:top w:val="single" w:color="D7DEE5" w:sz="4"/>
              <w:left w:val="single" w:color="D7DEE5" w:sz="4"/>
              <w:bottom w:val="single" w:color="D7DEE5" w:sz="4"/>
              <w:right w:val="single" w:color="D7DEE5" w:sz="4"/>
            </w:tcBorders>
            <w:shd w:fill="1F3145" w:color="auto" w:val="clear"/>
            <w:tcMar>
              <w:top w:type="dxa" w:w="60"/>
              <w:left w:type="dxa" w:w="90"/>
              <w:bottom w:type="dxa" w:w="60"/>
              <w:right w:type="dxa" w:w="90"/>
            </w:tcMar>
          </w:tcPr>
          <w:p>
            <w:pPr>
              <w:spacing w:after="30"/>
            </w:pPr>
            <w:r>
              <w:rPr>
                <w:b/>
                <w:bCs/>
                <w:color w:val="FFFFFF"/>
                <w:sz w:val="18"/>
                <w:szCs w:val="18"/>
              </w:rPr>
              <w:t xml:space="preserve">Observación</w:t>
            </w:r>
          </w:p>
        </w:tc>
      </w:tr>
      <w:tr>
        <w:trPr>
          <w:tblHeader w:val="off"/>
        </w:trPr>
        <w:tc>
          <w:tcPr>
            <w:tcW w:type="dxa" w:w="3132"/>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Nomenclatura y menús de contratas</w:t>
            </w:r>
          </w:p>
        </w:tc>
        <w:tc>
          <w:tcPr>
            <w:tcW w:type="dxa" w:w="964"/>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3.2</w:t>
            </w:r>
          </w:p>
        </w:tc>
        <w:tc>
          <w:tcPr>
            <w:tcW w:type="dxa" w:w="964"/>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Alta</w:t>
            </w:r>
          </w:p>
        </w:tc>
        <w:tc>
          <w:tcPr>
            <w:tcW w:type="dxa" w:w="1084"/>
            <w:tcBorders>
              <w:top w:val="single" w:color="D7DEE5" w:sz="4"/>
              <w:left w:val="single" w:color="D7DEE5" w:sz="4"/>
              <w:bottom w:val="single" w:color="D7DEE5" w:sz="4"/>
              <w:right w:val="single" w:color="D7DEE5" w:sz="4"/>
            </w:tcBorders>
            <w:shd w:fill="FFF2CC" w:color="auto" w:val="clear"/>
            <w:tcMar>
              <w:top w:type="dxa" w:w="60"/>
              <w:left w:type="dxa" w:w="90"/>
              <w:bottom w:type="dxa" w:w="60"/>
              <w:right w:type="dxa" w:w="90"/>
            </w:tcMar>
          </w:tcPr>
          <w:p>
            <w:pPr>
              <w:spacing w:after="30"/>
            </w:pPr>
          </w:p>
        </w:tc>
        <w:tc>
          <w:tcPr>
            <w:tcW w:type="dxa" w:w="1325"/>
            <w:tcBorders>
              <w:top w:val="single" w:color="D7DEE5" w:sz="4"/>
              <w:left w:val="single" w:color="D7DEE5" w:sz="4"/>
              <w:bottom w:val="single" w:color="D7DEE5" w:sz="4"/>
              <w:right w:val="single" w:color="D7DEE5" w:sz="4"/>
            </w:tcBorders>
            <w:shd w:fill="FFF2CC" w:color="auto" w:val="clear"/>
            <w:tcMar>
              <w:top w:type="dxa" w:w="60"/>
              <w:left w:type="dxa" w:w="90"/>
              <w:bottom w:type="dxa" w:w="60"/>
              <w:right w:type="dxa" w:w="90"/>
            </w:tcMar>
          </w:tcPr>
          <w:p>
            <w:pPr>
              <w:spacing w:after="30"/>
            </w:pPr>
          </w:p>
        </w:tc>
        <w:tc>
          <w:tcPr>
            <w:tcW w:type="dxa" w:w="2169"/>
            <w:tcBorders>
              <w:top w:val="single" w:color="D7DEE5" w:sz="4"/>
              <w:left w:val="single" w:color="D7DEE5" w:sz="4"/>
              <w:bottom w:val="single" w:color="D7DEE5" w:sz="4"/>
              <w:right w:val="single" w:color="D7DEE5" w:sz="4"/>
            </w:tcBorders>
            <w:shd w:fill="FFF2CC" w:color="auto" w:val="clear"/>
            <w:tcMar>
              <w:top w:type="dxa" w:w="60"/>
              <w:left w:type="dxa" w:w="90"/>
              <w:bottom w:type="dxa" w:w="60"/>
              <w:right w:type="dxa" w:w="90"/>
            </w:tcMar>
          </w:tcPr>
          <w:p>
            <w:pPr>
              <w:spacing w:after="30"/>
            </w:pPr>
          </w:p>
        </w:tc>
      </w:tr>
      <w:tr>
        <w:trPr>
          <w:tblHeader w:val="off"/>
        </w:trPr>
        <w:tc>
          <w:tcPr>
            <w:tcW w:type="dxa" w:w="3132"/>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Condiciones de contrata y esquema de cálculo</w:t>
            </w:r>
          </w:p>
        </w:tc>
        <w:tc>
          <w:tcPr>
            <w:tcW w:type="dxa" w:w="964"/>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3.4</w:t>
            </w:r>
          </w:p>
        </w:tc>
        <w:tc>
          <w:tcPr>
            <w:tcW w:type="dxa" w:w="964"/>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Alta</w:t>
            </w:r>
          </w:p>
        </w:tc>
        <w:tc>
          <w:tcPr>
            <w:tcW w:type="dxa" w:w="1084"/>
            <w:tcBorders>
              <w:top w:val="single" w:color="D7DEE5" w:sz="4"/>
              <w:left w:val="single" w:color="D7DEE5" w:sz="4"/>
              <w:bottom w:val="single" w:color="D7DEE5" w:sz="4"/>
              <w:right w:val="single" w:color="D7DEE5" w:sz="4"/>
            </w:tcBorders>
            <w:shd w:fill="FFF2CC" w:color="auto" w:val="clear"/>
            <w:tcMar>
              <w:top w:type="dxa" w:w="60"/>
              <w:left w:type="dxa" w:w="90"/>
              <w:bottom w:type="dxa" w:w="60"/>
              <w:right w:type="dxa" w:w="90"/>
            </w:tcMar>
          </w:tcPr>
          <w:p>
            <w:pPr>
              <w:spacing w:after="30"/>
            </w:pPr>
          </w:p>
        </w:tc>
        <w:tc>
          <w:tcPr>
            <w:tcW w:type="dxa" w:w="1325"/>
            <w:tcBorders>
              <w:top w:val="single" w:color="D7DEE5" w:sz="4"/>
              <w:left w:val="single" w:color="D7DEE5" w:sz="4"/>
              <w:bottom w:val="single" w:color="D7DEE5" w:sz="4"/>
              <w:right w:val="single" w:color="D7DEE5" w:sz="4"/>
            </w:tcBorders>
            <w:shd w:fill="FFF2CC" w:color="auto" w:val="clear"/>
            <w:tcMar>
              <w:top w:type="dxa" w:w="60"/>
              <w:left w:type="dxa" w:w="90"/>
              <w:bottom w:type="dxa" w:w="60"/>
              <w:right w:type="dxa" w:w="90"/>
            </w:tcMar>
          </w:tcPr>
          <w:p>
            <w:pPr>
              <w:spacing w:after="30"/>
            </w:pPr>
          </w:p>
        </w:tc>
        <w:tc>
          <w:tcPr>
            <w:tcW w:type="dxa" w:w="2169"/>
            <w:tcBorders>
              <w:top w:val="single" w:color="D7DEE5" w:sz="4"/>
              <w:left w:val="single" w:color="D7DEE5" w:sz="4"/>
              <w:bottom w:val="single" w:color="D7DEE5" w:sz="4"/>
              <w:right w:val="single" w:color="D7DEE5" w:sz="4"/>
            </w:tcBorders>
            <w:shd w:fill="FFF2CC" w:color="auto" w:val="clear"/>
            <w:tcMar>
              <w:top w:type="dxa" w:w="60"/>
              <w:left w:type="dxa" w:w="90"/>
              <w:bottom w:type="dxa" w:w="60"/>
              <w:right w:type="dxa" w:w="90"/>
            </w:tcMar>
          </w:tcPr>
          <w:p>
            <w:pPr>
              <w:spacing w:after="30"/>
            </w:pPr>
          </w:p>
        </w:tc>
      </w:tr>
      <w:tr>
        <w:trPr>
          <w:tblHeader w:val="off"/>
        </w:trPr>
        <w:tc>
          <w:tcPr>
            <w:tcW w:type="dxa" w:w="3132"/>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Valorización de contrata</w:t>
            </w:r>
          </w:p>
        </w:tc>
        <w:tc>
          <w:tcPr>
            <w:tcW w:type="dxa" w:w="964"/>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3.5</w:t>
            </w:r>
          </w:p>
        </w:tc>
        <w:tc>
          <w:tcPr>
            <w:tcW w:type="dxa" w:w="964"/>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Alta</w:t>
            </w:r>
          </w:p>
        </w:tc>
        <w:tc>
          <w:tcPr>
            <w:tcW w:type="dxa" w:w="1084"/>
            <w:tcBorders>
              <w:top w:val="single" w:color="D7DEE5" w:sz="4"/>
              <w:left w:val="single" w:color="D7DEE5" w:sz="4"/>
              <w:bottom w:val="single" w:color="D7DEE5" w:sz="4"/>
              <w:right w:val="single" w:color="D7DEE5" w:sz="4"/>
            </w:tcBorders>
            <w:shd w:fill="FFF2CC" w:color="auto" w:val="clear"/>
            <w:tcMar>
              <w:top w:type="dxa" w:w="60"/>
              <w:left w:type="dxa" w:w="90"/>
              <w:bottom w:type="dxa" w:w="60"/>
              <w:right w:type="dxa" w:w="90"/>
            </w:tcMar>
          </w:tcPr>
          <w:p>
            <w:pPr>
              <w:spacing w:after="30"/>
            </w:pPr>
          </w:p>
        </w:tc>
        <w:tc>
          <w:tcPr>
            <w:tcW w:type="dxa" w:w="1325"/>
            <w:tcBorders>
              <w:top w:val="single" w:color="D7DEE5" w:sz="4"/>
              <w:left w:val="single" w:color="D7DEE5" w:sz="4"/>
              <w:bottom w:val="single" w:color="D7DEE5" w:sz="4"/>
              <w:right w:val="single" w:color="D7DEE5" w:sz="4"/>
            </w:tcBorders>
            <w:shd w:fill="FFF2CC" w:color="auto" w:val="clear"/>
            <w:tcMar>
              <w:top w:type="dxa" w:w="60"/>
              <w:left w:type="dxa" w:w="90"/>
              <w:bottom w:type="dxa" w:w="60"/>
              <w:right w:type="dxa" w:w="90"/>
            </w:tcMar>
          </w:tcPr>
          <w:p>
            <w:pPr>
              <w:spacing w:after="30"/>
            </w:pPr>
          </w:p>
        </w:tc>
        <w:tc>
          <w:tcPr>
            <w:tcW w:type="dxa" w:w="2169"/>
            <w:tcBorders>
              <w:top w:val="single" w:color="D7DEE5" w:sz="4"/>
              <w:left w:val="single" w:color="D7DEE5" w:sz="4"/>
              <w:bottom w:val="single" w:color="D7DEE5" w:sz="4"/>
              <w:right w:val="single" w:color="D7DEE5" w:sz="4"/>
            </w:tcBorders>
            <w:shd w:fill="FFF2CC" w:color="auto" w:val="clear"/>
            <w:tcMar>
              <w:top w:type="dxa" w:w="60"/>
              <w:left w:type="dxa" w:w="90"/>
              <w:bottom w:type="dxa" w:w="60"/>
              <w:right w:type="dxa" w:w="90"/>
            </w:tcMar>
          </w:tcPr>
          <w:p>
            <w:pPr>
              <w:spacing w:after="30"/>
            </w:pPr>
          </w:p>
        </w:tc>
      </w:tr>
      <w:tr>
        <w:trPr>
          <w:tblHeader w:val="off"/>
        </w:trPr>
        <w:tc>
          <w:tcPr>
            <w:tcW w:type="dxa" w:w="3132"/>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Adelanto y amortización</w:t>
            </w:r>
          </w:p>
        </w:tc>
        <w:tc>
          <w:tcPr>
            <w:tcW w:type="dxa" w:w="964"/>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3.6</w:t>
            </w:r>
          </w:p>
        </w:tc>
        <w:tc>
          <w:tcPr>
            <w:tcW w:type="dxa" w:w="964"/>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Alta</w:t>
            </w:r>
          </w:p>
        </w:tc>
        <w:tc>
          <w:tcPr>
            <w:tcW w:type="dxa" w:w="1084"/>
            <w:tcBorders>
              <w:top w:val="single" w:color="D7DEE5" w:sz="4"/>
              <w:left w:val="single" w:color="D7DEE5" w:sz="4"/>
              <w:bottom w:val="single" w:color="D7DEE5" w:sz="4"/>
              <w:right w:val="single" w:color="D7DEE5" w:sz="4"/>
            </w:tcBorders>
            <w:shd w:fill="FFF2CC" w:color="auto" w:val="clear"/>
            <w:tcMar>
              <w:top w:type="dxa" w:w="60"/>
              <w:left w:type="dxa" w:w="90"/>
              <w:bottom w:type="dxa" w:w="60"/>
              <w:right w:type="dxa" w:w="90"/>
            </w:tcMar>
          </w:tcPr>
          <w:p>
            <w:pPr>
              <w:spacing w:after="30"/>
            </w:pPr>
          </w:p>
        </w:tc>
        <w:tc>
          <w:tcPr>
            <w:tcW w:type="dxa" w:w="1325"/>
            <w:tcBorders>
              <w:top w:val="single" w:color="D7DEE5" w:sz="4"/>
              <w:left w:val="single" w:color="D7DEE5" w:sz="4"/>
              <w:bottom w:val="single" w:color="D7DEE5" w:sz="4"/>
              <w:right w:val="single" w:color="D7DEE5" w:sz="4"/>
            </w:tcBorders>
            <w:shd w:fill="FFF2CC" w:color="auto" w:val="clear"/>
            <w:tcMar>
              <w:top w:type="dxa" w:w="60"/>
              <w:left w:type="dxa" w:w="90"/>
              <w:bottom w:type="dxa" w:w="60"/>
              <w:right w:type="dxa" w:w="90"/>
            </w:tcMar>
          </w:tcPr>
          <w:p>
            <w:pPr>
              <w:spacing w:after="30"/>
            </w:pPr>
          </w:p>
        </w:tc>
        <w:tc>
          <w:tcPr>
            <w:tcW w:type="dxa" w:w="2169"/>
            <w:tcBorders>
              <w:top w:val="single" w:color="D7DEE5" w:sz="4"/>
              <w:left w:val="single" w:color="D7DEE5" w:sz="4"/>
              <w:bottom w:val="single" w:color="D7DEE5" w:sz="4"/>
              <w:right w:val="single" w:color="D7DEE5" w:sz="4"/>
            </w:tcBorders>
            <w:shd w:fill="FFF2CC" w:color="auto" w:val="clear"/>
            <w:tcMar>
              <w:top w:type="dxa" w:w="60"/>
              <w:left w:type="dxa" w:w="90"/>
              <w:bottom w:type="dxa" w:w="60"/>
              <w:right w:type="dxa" w:w="90"/>
            </w:tcMar>
          </w:tcPr>
          <w:p>
            <w:pPr>
              <w:spacing w:after="30"/>
            </w:pPr>
          </w:p>
        </w:tc>
      </w:tr>
      <w:tr>
        <w:trPr>
          <w:tblHeader w:val="off"/>
        </w:trPr>
        <w:tc>
          <w:tcPr>
            <w:tcW w:type="dxa" w:w="3132"/>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Deductivos</w:t>
            </w:r>
          </w:p>
        </w:tc>
        <w:tc>
          <w:tcPr>
            <w:tcW w:type="dxa" w:w="964"/>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3.7</w:t>
            </w:r>
          </w:p>
        </w:tc>
        <w:tc>
          <w:tcPr>
            <w:tcW w:type="dxa" w:w="964"/>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Alta</w:t>
            </w:r>
          </w:p>
        </w:tc>
        <w:tc>
          <w:tcPr>
            <w:tcW w:type="dxa" w:w="1084"/>
            <w:tcBorders>
              <w:top w:val="single" w:color="D7DEE5" w:sz="4"/>
              <w:left w:val="single" w:color="D7DEE5" w:sz="4"/>
              <w:bottom w:val="single" w:color="D7DEE5" w:sz="4"/>
              <w:right w:val="single" w:color="D7DEE5" w:sz="4"/>
            </w:tcBorders>
            <w:shd w:fill="FFF2CC" w:color="auto" w:val="clear"/>
            <w:tcMar>
              <w:top w:type="dxa" w:w="60"/>
              <w:left w:type="dxa" w:w="90"/>
              <w:bottom w:type="dxa" w:w="60"/>
              <w:right w:type="dxa" w:w="90"/>
            </w:tcMar>
          </w:tcPr>
          <w:p>
            <w:pPr>
              <w:spacing w:after="30"/>
            </w:pPr>
          </w:p>
        </w:tc>
        <w:tc>
          <w:tcPr>
            <w:tcW w:type="dxa" w:w="1325"/>
            <w:tcBorders>
              <w:top w:val="single" w:color="D7DEE5" w:sz="4"/>
              <w:left w:val="single" w:color="D7DEE5" w:sz="4"/>
              <w:bottom w:val="single" w:color="D7DEE5" w:sz="4"/>
              <w:right w:val="single" w:color="D7DEE5" w:sz="4"/>
            </w:tcBorders>
            <w:shd w:fill="FFF2CC" w:color="auto" w:val="clear"/>
            <w:tcMar>
              <w:top w:type="dxa" w:w="60"/>
              <w:left w:type="dxa" w:w="90"/>
              <w:bottom w:type="dxa" w:w="60"/>
              <w:right w:type="dxa" w:w="90"/>
            </w:tcMar>
          </w:tcPr>
          <w:p>
            <w:pPr>
              <w:spacing w:after="30"/>
            </w:pPr>
          </w:p>
        </w:tc>
        <w:tc>
          <w:tcPr>
            <w:tcW w:type="dxa" w:w="2169"/>
            <w:tcBorders>
              <w:top w:val="single" w:color="D7DEE5" w:sz="4"/>
              <w:left w:val="single" w:color="D7DEE5" w:sz="4"/>
              <w:bottom w:val="single" w:color="D7DEE5" w:sz="4"/>
              <w:right w:val="single" w:color="D7DEE5" w:sz="4"/>
            </w:tcBorders>
            <w:shd w:fill="FFF2CC" w:color="auto" w:val="clear"/>
            <w:tcMar>
              <w:top w:type="dxa" w:w="60"/>
              <w:left w:type="dxa" w:w="90"/>
              <w:bottom w:type="dxa" w:w="60"/>
              <w:right w:type="dxa" w:w="90"/>
            </w:tcMar>
          </w:tcPr>
          <w:p>
            <w:pPr>
              <w:spacing w:after="30"/>
            </w:pPr>
          </w:p>
        </w:tc>
      </w:tr>
      <w:tr>
        <w:trPr>
          <w:tblHeader w:val="off"/>
        </w:trPr>
        <w:tc>
          <w:tcPr>
            <w:tcW w:type="dxa" w:w="3132"/>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Fondo de garantía</w:t>
            </w:r>
          </w:p>
        </w:tc>
        <w:tc>
          <w:tcPr>
            <w:tcW w:type="dxa" w:w="964"/>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3.8</w:t>
            </w:r>
          </w:p>
        </w:tc>
        <w:tc>
          <w:tcPr>
            <w:tcW w:type="dxa" w:w="964"/>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Alta</w:t>
            </w:r>
          </w:p>
        </w:tc>
        <w:tc>
          <w:tcPr>
            <w:tcW w:type="dxa" w:w="1084"/>
            <w:tcBorders>
              <w:top w:val="single" w:color="D7DEE5" w:sz="4"/>
              <w:left w:val="single" w:color="D7DEE5" w:sz="4"/>
              <w:bottom w:val="single" w:color="D7DEE5" w:sz="4"/>
              <w:right w:val="single" w:color="D7DEE5" w:sz="4"/>
            </w:tcBorders>
            <w:shd w:fill="FFF2CC" w:color="auto" w:val="clear"/>
            <w:tcMar>
              <w:top w:type="dxa" w:w="60"/>
              <w:left w:type="dxa" w:w="90"/>
              <w:bottom w:type="dxa" w:w="60"/>
              <w:right w:type="dxa" w:w="90"/>
            </w:tcMar>
          </w:tcPr>
          <w:p>
            <w:pPr>
              <w:spacing w:after="30"/>
            </w:pPr>
          </w:p>
        </w:tc>
        <w:tc>
          <w:tcPr>
            <w:tcW w:type="dxa" w:w="1325"/>
            <w:tcBorders>
              <w:top w:val="single" w:color="D7DEE5" w:sz="4"/>
              <w:left w:val="single" w:color="D7DEE5" w:sz="4"/>
              <w:bottom w:val="single" w:color="D7DEE5" w:sz="4"/>
              <w:right w:val="single" w:color="D7DEE5" w:sz="4"/>
            </w:tcBorders>
            <w:shd w:fill="FFF2CC" w:color="auto" w:val="clear"/>
            <w:tcMar>
              <w:top w:type="dxa" w:w="60"/>
              <w:left w:type="dxa" w:w="90"/>
              <w:bottom w:type="dxa" w:w="60"/>
              <w:right w:type="dxa" w:w="90"/>
            </w:tcMar>
          </w:tcPr>
          <w:p>
            <w:pPr>
              <w:spacing w:after="30"/>
            </w:pPr>
          </w:p>
        </w:tc>
        <w:tc>
          <w:tcPr>
            <w:tcW w:type="dxa" w:w="2169"/>
            <w:tcBorders>
              <w:top w:val="single" w:color="D7DEE5" w:sz="4"/>
              <w:left w:val="single" w:color="D7DEE5" w:sz="4"/>
              <w:bottom w:val="single" w:color="D7DEE5" w:sz="4"/>
              <w:right w:val="single" w:color="D7DEE5" w:sz="4"/>
            </w:tcBorders>
            <w:shd w:fill="FFF2CC" w:color="auto" w:val="clear"/>
            <w:tcMar>
              <w:top w:type="dxa" w:w="60"/>
              <w:left w:type="dxa" w:w="90"/>
              <w:bottom w:type="dxa" w:w="60"/>
              <w:right w:type="dxa" w:w="90"/>
            </w:tcMar>
          </w:tcPr>
          <w:p>
            <w:pPr>
              <w:spacing w:after="30"/>
            </w:pPr>
          </w:p>
        </w:tc>
      </w:tr>
      <w:tr>
        <w:trPr>
          <w:tblHeader w:val="off"/>
        </w:trPr>
        <w:tc>
          <w:tcPr>
            <w:tcW w:type="dxa" w:w="3132"/>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Adicionales de la contrata</w:t>
            </w:r>
          </w:p>
        </w:tc>
        <w:tc>
          <w:tcPr>
            <w:tcW w:type="dxa" w:w="964"/>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3.9</w:t>
            </w:r>
          </w:p>
        </w:tc>
        <w:tc>
          <w:tcPr>
            <w:tcW w:type="dxa" w:w="964"/>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Alta</w:t>
            </w:r>
          </w:p>
        </w:tc>
        <w:tc>
          <w:tcPr>
            <w:tcW w:type="dxa" w:w="1084"/>
            <w:tcBorders>
              <w:top w:val="single" w:color="D7DEE5" w:sz="4"/>
              <w:left w:val="single" w:color="D7DEE5" w:sz="4"/>
              <w:bottom w:val="single" w:color="D7DEE5" w:sz="4"/>
              <w:right w:val="single" w:color="D7DEE5" w:sz="4"/>
            </w:tcBorders>
            <w:shd w:fill="FFF2CC" w:color="auto" w:val="clear"/>
            <w:tcMar>
              <w:top w:type="dxa" w:w="60"/>
              <w:left w:type="dxa" w:w="90"/>
              <w:bottom w:type="dxa" w:w="60"/>
              <w:right w:type="dxa" w:w="90"/>
            </w:tcMar>
          </w:tcPr>
          <w:p>
            <w:pPr>
              <w:spacing w:after="30"/>
            </w:pPr>
          </w:p>
        </w:tc>
        <w:tc>
          <w:tcPr>
            <w:tcW w:type="dxa" w:w="1325"/>
            <w:tcBorders>
              <w:top w:val="single" w:color="D7DEE5" w:sz="4"/>
              <w:left w:val="single" w:color="D7DEE5" w:sz="4"/>
              <w:bottom w:val="single" w:color="D7DEE5" w:sz="4"/>
              <w:right w:val="single" w:color="D7DEE5" w:sz="4"/>
            </w:tcBorders>
            <w:shd w:fill="FFF2CC" w:color="auto" w:val="clear"/>
            <w:tcMar>
              <w:top w:type="dxa" w:w="60"/>
              <w:left w:type="dxa" w:w="90"/>
              <w:bottom w:type="dxa" w:w="60"/>
              <w:right w:type="dxa" w:w="90"/>
            </w:tcMar>
          </w:tcPr>
          <w:p>
            <w:pPr>
              <w:spacing w:after="30"/>
            </w:pPr>
          </w:p>
        </w:tc>
        <w:tc>
          <w:tcPr>
            <w:tcW w:type="dxa" w:w="2169"/>
            <w:tcBorders>
              <w:top w:val="single" w:color="D7DEE5" w:sz="4"/>
              <w:left w:val="single" w:color="D7DEE5" w:sz="4"/>
              <w:bottom w:val="single" w:color="D7DEE5" w:sz="4"/>
              <w:right w:val="single" w:color="D7DEE5" w:sz="4"/>
            </w:tcBorders>
            <w:shd w:fill="FFF2CC" w:color="auto" w:val="clear"/>
            <w:tcMar>
              <w:top w:type="dxa" w:w="60"/>
              <w:left w:type="dxa" w:w="90"/>
              <w:bottom w:type="dxa" w:w="60"/>
              <w:right w:type="dxa" w:w="90"/>
            </w:tcMar>
          </w:tcPr>
          <w:p>
            <w:pPr>
              <w:spacing w:after="30"/>
            </w:pPr>
          </w:p>
        </w:tc>
      </w:tr>
      <w:tr>
        <w:trPr>
          <w:tblHeader w:val="off"/>
        </w:trPr>
        <w:tc>
          <w:tcPr>
            <w:tcW w:type="dxa" w:w="3132"/>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Periodicidad</w:t>
            </w:r>
          </w:p>
        </w:tc>
        <w:tc>
          <w:tcPr>
            <w:tcW w:type="dxa" w:w="964"/>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3.10</w:t>
            </w:r>
          </w:p>
        </w:tc>
        <w:tc>
          <w:tcPr>
            <w:tcW w:type="dxa" w:w="964"/>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Alta</w:t>
            </w:r>
          </w:p>
        </w:tc>
        <w:tc>
          <w:tcPr>
            <w:tcW w:type="dxa" w:w="1084"/>
            <w:tcBorders>
              <w:top w:val="single" w:color="D7DEE5" w:sz="4"/>
              <w:left w:val="single" w:color="D7DEE5" w:sz="4"/>
              <w:bottom w:val="single" w:color="D7DEE5" w:sz="4"/>
              <w:right w:val="single" w:color="D7DEE5" w:sz="4"/>
            </w:tcBorders>
            <w:shd w:fill="FFF2CC" w:color="auto" w:val="clear"/>
            <w:tcMar>
              <w:top w:type="dxa" w:w="60"/>
              <w:left w:type="dxa" w:w="90"/>
              <w:bottom w:type="dxa" w:w="60"/>
              <w:right w:type="dxa" w:w="90"/>
            </w:tcMar>
          </w:tcPr>
          <w:p>
            <w:pPr>
              <w:spacing w:after="30"/>
            </w:pPr>
          </w:p>
        </w:tc>
        <w:tc>
          <w:tcPr>
            <w:tcW w:type="dxa" w:w="1325"/>
            <w:tcBorders>
              <w:top w:val="single" w:color="D7DEE5" w:sz="4"/>
              <w:left w:val="single" w:color="D7DEE5" w:sz="4"/>
              <w:bottom w:val="single" w:color="D7DEE5" w:sz="4"/>
              <w:right w:val="single" w:color="D7DEE5" w:sz="4"/>
            </w:tcBorders>
            <w:shd w:fill="FFF2CC" w:color="auto" w:val="clear"/>
            <w:tcMar>
              <w:top w:type="dxa" w:w="60"/>
              <w:left w:type="dxa" w:w="90"/>
              <w:bottom w:type="dxa" w:w="60"/>
              <w:right w:type="dxa" w:w="90"/>
            </w:tcMar>
          </w:tcPr>
          <w:p>
            <w:pPr>
              <w:spacing w:after="30"/>
            </w:pPr>
          </w:p>
        </w:tc>
        <w:tc>
          <w:tcPr>
            <w:tcW w:type="dxa" w:w="2169"/>
            <w:tcBorders>
              <w:top w:val="single" w:color="D7DEE5" w:sz="4"/>
              <w:left w:val="single" w:color="D7DEE5" w:sz="4"/>
              <w:bottom w:val="single" w:color="D7DEE5" w:sz="4"/>
              <w:right w:val="single" w:color="D7DEE5" w:sz="4"/>
            </w:tcBorders>
            <w:shd w:fill="FFF2CC" w:color="auto" w:val="clear"/>
            <w:tcMar>
              <w:top w:type="dxa" w:w="60"/>
              <w:left w:type="dxa" w:w="90"/>
              <w:bottom w:type="dxa" w:w="60"/>
              <w:right w:type="dxa" w:w="90"/>
            </w:tcMar>
          </w:tcPr>
          <w:p>
            <w:pPr>
              <w:spacing w:after="30"/>
            </w:pPr>
          </w:p>
        </w:tc>
      </w:tr>
      <w:tr>
        <w:trPr>
          <w:tblHeader w:val="off"/>
        </w:trPr>
        <w:tc>
          <w:tcPr>
            <w:tcW w:type="dxa" w:w="3132"/>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Liquidación de contrata</w:t>
            </w:r>
          </w:p>
        </w:tc>
        <w:tc>
          <w:tcPr>
            <w:tcW w:type="dxa" w:w="964"/>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3.11</w:t>
            </w:r>
          </w:p>
        </w:tc>
        <w:tc>
          <w:tcPr>
            <w:tcW w:type="dxa" w:w="964"/>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Alta</w:t>
            </w:r>
          </w:p>
        </w:tc>
        <w:tc>
          <w:tcPr>
            <w:tcW w:type="dxa" w:w="1084"/>
            <w:tcBorders>
              <w:top w:val="single" w:color="D7DEE5" w:sz="4"/>
              <w:left w:val="single" w:color="D7DEE5" w:sz="4"/>
              <w:bottom w:val="single" w:color="D7DEE5" w:sz="4"/>
              <w:right w:val="single" w:color="D7DEE5" w:sz="4"/>
            </w:tcBorders>
            <w:shd w:fill="FFF2CC" w:color="auto" w:val="clear"/>
            <w:tcMar>
              <w:top w:type="dxa" w:w="60"/>
              <w:left w:type="dxa" w:w="90"/>
              <w:bottom w:type="dxa" w:w="60"/>
              <w:right w:type="dxa" w:w="90"/>
            </w:tcMar>
          </w:tcPr>
          <w:p>
            <w:pPr>
              <w:spacing w:after="30"/>
            </w:pPr>
          </w:p>
        </w:tc>
        <w:tc>
          <w:tcPr>
            <w:tcW w:type="dxa" w:w="1325"/>
            <w:tcBorders>
              <w:top w:val="single" w:color="D7DEE5" w:sz="4"/>
              <w:left w:val="single" w:color="D7DEE5" w:sz="4"/>
              <w:bottom w:val="single" w:color="D7DEE5" w:sz="4"/>
              <w:right w:val="single" w:color="D7DEE5" w:sz="4"/>
            </w:tcBorders>
            <w:shd w:fill="FFF2CC" w:color="auto" w:val="clear"/>
            <w:tcMar>
              <w:top w:type="dxa" w:w="60"/>
              <w:left w:type="dxa" w:w="90"/>
              <w:bottom w:type="dxa" w:w="60"/>
              <w:right w:type="dxa" w:w="90"/>
            </w:tcMar>
          </w:tcPr>
          <w:p>
            <w:pPr>
              <w:spacing w:after="30"/>
            </w:pPr>
          </w:p>
        </w:tc>
        <w:tc>
          <w:tcPr>
            <w:tcW w:type="dxa" w:w="2169"/>
            <w:tcBorders>
              <w:top w:val="single" w:color="D7DEE5" w:sz="4"/>
              <w:left w:val="single" w:color="D7DEE5" w:sz="4"/>
              <w:bottom w:val="single" w:color="D7DEE5" w:sz="4"/>
              <w:right w:val="single" w:color="D7DEE5" w:sz="4"/>
            </w:tcBorders>
            <w:shd w:fill="FFF2CC" w:color="auto" w:val="clear"/>
            <w:tcMar>
              <w:top w:type="dxa" w:w="60"/>
              <w:left w:type="dxa" w:w="90"/>
              <w:bottom w:type="dxa" w:w="60"/>
              <w:right w:type="dxa" w:w="90"/>
            </w:tcMar>
          </w:tcPr>
          <w:p>
            <w:pPr>
              <w:spacing w:after="30"/>
            </w:pPr>
          </w:p>
        </w:tc>
      </w:tr>
      <w:tr>
        <w:trPr>
          <w:tblHeader w:val="off"/>
        </w:trPr>
        <w:tc>
          <w:tcPr>
            <w:tcW w:type="dxa" w:w="3132"/>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Documentos impresos y casillas de firma</w:t>
            </w:r>
          </w:p>
        </w:tc>
        <w:tc>
          <w:tcPr>
            <w:tcW w:type="dxa" w:w="964"/>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3.12</w:t>
            </w:r>
          </w:p>
        </w:tc>
        <w:tc>
          <w:tcPr>
            <w:tcW w:type="dxa" w:w="964"/>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Alta</w:t>
            </w:r>
          </w:p>
        </w:tc>
        <w:tc>
          <w:tcPr>
            <w:tcW w:type="dxa" w:w="1084"/>
            <w:tcBorders>
              <w:top w:val="single" w:color="D7DEE5" w:sz="4"/>
              <w:left w:val="single" w:color="D7DEE5" w:sz="4"/>
              <w:bottom w:val="single" w:color="D7DEE5" w:sz="4"/>
              <w:right w:val="single" w:color="D7DEE5" w:sz="4"/>
            </w:tcBorders>
            <w:shd w:fill="FFF2CC" w:color="auto" w:val="clear"/>
            <w:tcMar>
              <w:top w:type="dxa" w:w="60"/>
              <w:left w:type="dxa" w:w="90"/>
              <w:bottom w:type="dxa" w:w="60"/>
              <w:right w:type="dxa" w:w="90"/>
            </w:tcMar>
          </w:tcPr>
          <w:p>
            <w:pPr>
              <w:spacing w:after="30"/>
            </w:pPr>
          </w:p>
        </w:tc>
        <w:tc>
          <w:tcPr>
            <w:tcW w:type="dxa" w:w="1325"/>
            <w:tcBorders>
              <w:top w:val="single" w:color="D7DEE5" w:sz="4"/>
              <w:left w:val="single" w:color="D7DEE5" w:sz="4"/>
              <w:bottom w:val="single" w:color="D7DEE5" w:sz="4"/>
              <w:right w:val="single" w:color="D7DEE5" w:sz="4"/>
            </w:tcBorders>
            <w:shd w:fill="FFF2CC" w:color="auto" w:val="clear"/>
            <w:tcMar>
              <w:top w:type="dxa" w:w="60"/>
              <w:left w:type="dxa" w:w="90"/>
              <w:bottom w:type="dxa" w:w="60"/>
              <w:right w:type="dxa" w:w="90"/>
            </w:tcMar>
          </w:tcPr>
          <w:p>
            <w:pPr>
              <w:spacing w:after="30"/>
            </w:pPr>
          </w:p>
        </w:tc>
        <w:tc>
          <w:tcPr>
            <w:tcW w:type="dxa" w:w="2169"/>
            <w:tcBorders>
              <w:top w:val="single" w:color="D7DEE5" w:sz="4"/>
              <w:left w:val="single" w:color="D7DEE5" w:sz="4"/>
              <w:bottom w:val="single" w:color="D7DEE5" w:sz="4"/>
              <w:right w:val="single" w:color="D7DEE5" w:sz="4"/>
            </w:tcBorders>
            <w:shd w:fill="FFF2CC" w:color="auto" w:val="clear"/>
            <w:tcMar>
              <w:top w:type="dxa" w:w="60"/>
              <w:left w:type="dxa" w:w="90"/>
              <w:bottom w:type="dxa" w:w="60"/>
              <w:right w:type="dxa" w:w="90"/>
            </w:tcMar>
          </w:tcPr>
          <w:p>
            <w:pPr>
              <w:spacing w:after="30"/>
            </w:pPr>
          </w:p>
        </w:tc>
      </w:tr>
      <w:tr>
        <w:trPr>
          <w:tblHeader w:val="off"/>
        </w:trPr>
        <w:tc>
          <w:tcPr>
            <w:tcW w:type="dxa" w:w="3132"/>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Reportes de contratas</w:t>
            </w:r>
          </w:p>
        </w:tc>
        <w:tc>
          <w:tcPr>
            <w:tcW w:type="dxa" w:w="964"/>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3.13</w:t>
            </w:r>
          </w:p>
        </w:tc>
        <w:tc>
          <w:tcPr>
            <w:tcW w:type="dxa" w:w="964"/>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Media</w:t>
            </w:r>
          </w:p>
        </w:tc>
        <w:tc>
          <w:tcPr>
            <w:tcW w:type="dxa" w:w="1084"/>
            <w:tcBorders>
              <w:top w:val="single" w:color="D7DEE5" w:sz="4"/>
              <w:left w:val="single" w:color="D7DEE5" w:sz="4"/>
              <w:bottom w:val="single" w:color="D7DEE5" w:sz="4"/>
              <w:right w:val="single" w:color="D7DEE5" w:sz="4"/>
            </w:tcBorders>
            <w:shd w:fill="FFF2CC" w:color="auto" w:val="clear"/>
            <w:tcMar>
              <w:top w:type="dxa" w:w="60"/>
              <w:left w:type="dxa" w:w="90"/>
              <w:bottom w:type="dxa" w:w="60"/>
              <w:right w:type="dxa" w:w="90"/>
            </w:tcMar>
          </w:tcPr>
          <w:p>
            <w:pPr>
              <w:spacing w:after="30"/>
            </w:pPr>
          </w:p>
        </w:tc>
        <w:tc>
          <w:tcPr>
            <w:tcW w:type="dxa" w:w="1325"/>
            <w:tcBorders>
              <w:top w:val="single" w:color="D7DEE5" w:sz="4"/>
              <w:left w:val="single" w:color="D7DEE5" w:sz="4"/>
              <w:bottom w:val="single" w:color="D7DEE5" w:sz="4"/>
              <w:right w:val="single" w:color="D7DEE5" w:sz="4"/>
            </w:tcBorders>
            <w:shd w:fill="FFF2CC" w:color="auto" w:val="clear"/>
            <w:tcMar>
              <w:top w:type="dxa" w:w="60"/>
              <w:left w:type="dxa" w:w="90"/>
              <w:bottom w:type="dxa" w:w="60"/>
              <w:right w:type="dxa" w:w="90"/>
            </w:tcMar>
          </w:tcPr>
          <w:p>
            <w:pPr>
              <w:spacing w:after="30"/>
            </w:pPr>
          </w:p>
        </w:tc>
        <w:tc>
          <w:tcPr>
            <w:tcW w:type="dxa" w:w="2169"/>
            <w:tcBorders>
              <w:top w:val="single" w:color="D7DEE5" w:sz="4"/>
              <w:left w:val="single" w:color="D7DEE5" w:sz="4"/>
              <w:bottom w:val="single" w:color="D7DEE5" w:sz="4"/>
              <w:right w:val="single" w:color="D7DEE5" w:sz="4"/>
            </w:tcBorders>
            <w:shd w:fill="FFF2CC" w:color="auto" w:val="clear"/>
            <w:tcMar>
              <w:top w:type="dxa" w:w="60"/>
              <w:left w:type="dxa" w:w="90"/>
              <w:bottom w:type="dxa" w:w="60"/>
              <w:right w:type="dxa" w:w="90"/>
            </w:tcMar>
          </w:tcPr>
          <w:p>
            <w:pPr>
              <w:spacing w:after="30"/>
            </w:pPr>
          </w:p>
        </w:tc>
      </w:tr>
      <w:tr>
        <w:trPr>
          <w:tblHeader w:val="off"/>
        </w:trPr>
        <w:tc>
          <w:tcPr>
            <w:tcW w:type="dxa" w:w="3132"/>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Carga inicial</w:t>
            </w:r>
          </w:p>
        </w:tc>
        <w:tc>
          <w:tcPr>
            <w:tcW w:type="dxa" w:w="964"/>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3.14</w:t>
            </w:r>
          </w:p>
        </w:tc>
        <w:tc>
          <w:tcPr>
            <w:tcW w:type="dxa" w:w="964"/>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Media</w:t>
            </w:r>
          </w:p>
        </w:tc>
        <w:tc>
          <w:tcPr>
            <w:tcW w:type="dxa" w:w="1084"/>
            <w:tcBorders>
              <w:top w:val="single" w:color="D7DEE5" w:sz="4"/>
              <w:left w:val="single" w:color="D7DEE5" w:sz="4"/>
              <w:bottom w:val="single" w:color="D7DEE5" w:sz="4"/>
              <w:right w:val="single" w:color="D7DEE5" w:sz="4"/>
            </w:tcBorders>
            <w:shd w:fill="FFF2CC" w:color="auto" w:val="clear"/>
            <w:tcMar>
              <w:top w:type="dxa" w:w="60"/>
              <w:left w:type="dxa" w:w="90"/>
              <w:bottom w:type="dxa" w:w="60"/>
              <w:right w:type="dxa" w:w="90"/>
            </w:tcMar>
          </w:tcPr>
          <w:p>
            <w:pPr>
              <w:spacing w:after="30"/>
            </w:pPr>
          </w:p>
        </w:tc>
        <w:tc>
          <w:tcPr>
            <w:tcW w:type="dxa" w:w="1325"/>
            <w:tcBorders>
              <w:top w:val="single" w:color="D7DEE5" w:sz="4"/>
              <w:left w:val="single" w:color="D7DEE5" w:sz="4"/>
              <w:bottom w:val="single" w:color="D7DEE5" w:sz="4"/>
              <w:right w:val="single" w:color="D7DEE5" w:sz="4"/>
            </w:tcBorders>
            <w:shd w:fill="FFF2CC" w:color="auto" w:val="clear"/>
            <w:tcMar>
              <w:top w:type="dxa" w:w="60"/>
              <w:left w:type="dxa" w:w="90"/>
              <w:bottom w:type="dxa" w:w="60"/>
              <w:right w:type="dxa" w:w="90"/>
            </w:tcMar>
          </w:tcPr>
          <w:p>
            <w:pPr>
              <w:spacing w:after="30"/>
            </w:pPr>
          </w:p>
        </w:tc>
        <w:tc>
          <w:tcPr>
            <w:tcW w:type="dxa" w:w="2169"/>
            <w:tcBorders>
              <w:top w:val="single" w:color="D7DEE5" w:sz="4"/>
              <w:left w:val="single" w:color="D7DEE5" w:sz="4"/>
              <w:bottom w:val="single" w:color="D7DEE5" w:sz="4"/>
              <w:right w:val="single" w:color="D7DEE5" w:sz="4"/>
            </w:tcBorders>
            <w:shd w:fill="FFF2CC" w:color="auto" w:val="clear"/>
            <w:tcMar>
              <w:top w:type="dxa" w:w="60"/>
              <w:left w:type="dxa" w:w="90"/>
              <w:bottom w:type="dxa" w:w="60"/>
              <w:right w:type="dxa" w:w="90"/>
            </w:tcMar>
          </w:tcPr>
          <w:p>
            <w:pPr>
              <w:spacing w:after="30"/>
            </w:pPr>
          </w:p>
        </w:tc>
      </w:tr>
      <w:tr>
        <w:trPr>
          <w:tblHeader w:val="off"/>
        </w:trPr>
        <w:tc>
          <w:tcPr>
            <w:tcW w:type="dxa" w:w="3132"/>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Aprobación por niveles de la orden de contrata</w:t>
            </w:r>
          </w:p>
        </w:tc>
        <w:tc>
          <w:tcPr>
            <w:tcW w:type="dxa" w:w="964"/>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3.4</w:t>
            </w:r>
          </w:p>
        </w:tc>
        <w:tc>
          <w:tcPr>
            <w:tcW w:type="dxa" w:w="964"/>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Alta</w:t>
            </w:r>
          </w:p>
        </w:tc>
        <w:tc>
          <w:tcPr>
            <w:tcW w:type="dxa" w:w="1084"/>
            <w:tcBorders>
              <w:top w:val="single" w:color="D7DEE5" w:sz="4"/>
              <w:left w:val="single" w:color="D7DEE5" w:sz="4"/>
              <w:bottom w:val="single" w:color="D7DEE5" w:sz="4"/>
              <w:right w:val="single" w:color="D7DEE5" w:sz="4"/>
            </w:tcBorders>
            <w:shd w:fill="FFF2CC" w:color="auto" w:val="clear"/>
            <w:tcMar>
              <w:top w:type="dxa" w:w="60"/>
              <w:left w:type="dxa" w:w="90"/>
              <w:bottom w:type="dxa" w:w="60"/>
              <w:right w:type="dxa" w:w="90"/>
            </w:tcMar>
          </w:tcPr>
          <w:p>
            <w:pPr>
              <w:spacing w:after="30"/>
            </w:pPr>
          </w:p>
        </w:tc>
        <w:tc>
          <w:tcPr>
            <w:tcW w:type="dxa" w:w="1325"/>
            <w:tcBorders>
              <w:top w:val="single" w:color="D7DEE5" w:sz="4"/>
              <w:left w:val="single" w:color="D7DEE5" w:sz="4"/>
              <w:bottom w:val="single" w:color="D7DEE5" w:sz="4"/>
              <w:right w:val="single" w:color="D7DEE5" w:sz="4"/>
            </w:tcBorders>
            <w:shd w:fill="FFF2CC" w:color="auto" w:val="clear"/>
            <w:tcMar>
              <w:top w:type="dxa" w:w="60"/>
              <w:left w:type="dxa" w:w="90"/>
              <w:bottom w:type="dxa" w:w="60"/>
              <w:right w:type="dxa" w:w="90"/>
            </w:tcMar>
          </w:tcPr>
          <w:p>
            <w:pPr>
              <w:spacing w:after="30"/>
            </w:pPr>
          </w:p>
        </w:tc>
        <w:tc>
          <w:tcPr>
            <w:tcW w:type="dxa" w:w="2169"/>
            <w:tcBorders>
              <w:top w:val="single" w:color="D7DEE5" w:sz="4"/>
              <w:left w:val="single" w:color="D7DEE5" w:sz="4"/>
              <w:bottom w:val="single" w:color="D7DEE5" w:sz="4"/>
              <w:right w:val="single" w:color="D7DEE5" w:sz="4"/>
            </w:tcBorders>
            <w:shd w:fill="FFF2CC" w:color="auto" w:val="clear"/>
            <w:tcMar>
              <w:top w:type="dxa" w:w="60"/>
              <w:left w:type="dxa" w:w="90"/>
              <w:bottom w:type="dxa" w:w="60"/>
              <w:right w:type="dxa" w:w="90"/>
            </w:tcMar>
          </w:tcPr>
          <w:p>
            <w:pPr>
              <w:spacing w:after="30"/>
            </w:pPr>
          </w:p>
        </w:tc>
      </w:tr>
      <w:tr>
        <w:trPr>
          <w:tblHeader w:val="off"/>
        </w:trPr>
        <w:tc>
          <w:tcPr>
            <w:tcW w:type="dxa" w:w="3132"/>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Ejecución en la vertical y desde Proyectos, con ajustes</w:t>
            </w:r>
          </w:p>
        </w:tc>
        <w:tc>
          <w:tcPr>
            <w:tcW w:type="dxa" w:w="964"/>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4</w:t>
            </w:r>
          </w:p>
        </w:tc>
        <w:tc>
          <w:tcPr>
            <w:tcW w:type="dxa" w:w="964"/>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Alta</w:t>
            </w:r>
          </w:p>
        </w:tc>
        <w:tc>
          <w:tcPr>
            <w:tcW w:type="dxa" w:w="1084"/>
            <w:tcBorders>
              <w:top w:val="single" w:color="D7DEE5" w:sz="4"/>
              <w:left w:val="single" w:color="D7DEE5" w:sz="4"/>
              <w:bottom w:val="single" w:color="D7DEE5" w:sz="4"/>
              <w:right w:val="single" w:color="D7DEE5" w:sz="4"/>
            </w:tcBorders>
            <w:shd w:fill="FFF2CC" w:color="auto" w:val="clear"/>
            <w:tcMar>
              <w:top w:type="dxa" w:w="60"/>
              <w:left w:type="dxa" w:w="90"/>
              <w:bottom w:type="dxa" w:w="60"/>
              <w:right w:type="dxa" w:w="90"/>
            </w:tcMar>
          </w:tcPr>
          <w:p>
            <w:pPr>
              <w:spacing w:after="30"/>
            </w:pPr>
          </w:p>
        </w:tc>
        <w:tc>
          <w:tcPr>
            <w:tcW w:type="dxa" w:w="1325"/>
            <w:tcBorders>
              <w:top w:val="single" w:color="D7DEE5" w:sz="4"/>
              <w:left w:val="single" w:color="D7DEE5" w:sz="4"/>
              <w:bottom w:val="single" w:color="D7DEE5" w:sz="4"/>
              <w:right w:val="single" w:color="D7DEE5" w:sz="4"/>
            </w:tcBorders>
            <w:shd w:fill="FFF2CC" w:color="auto" w:val="clear"/>
            <w:tcMar>
              <w:top w:type="dxa" w:w="60"/>
              <w:left w:type="dxa" w:w="90"/>
              <w:bottom w:type="dxa" w:w="60"/>
              <w:right w:type="dxa" w:w="90"/>
            </w:tcMar>
          </w:tcPr>
          <w:p>
            <w:pPr>
              <w:spacing w:after="30"/>
            </w:pPr>
          </w:p>
        </w:tc>
        <w:tc>
          <w:tcPr>
            <w:tcW w:type="dxa" w:w="2169"/>
            <w:tcBorders>
              <w:top w:val="single" w:color="D7DEE5" w:sz="4"/>
              <w:left w:val="single" w:color="D7DEE5" w:sz="4"/>
              <w:bottom w:val="single" w:color="D7DEE5" w:sz="4"/>
              <w:right w:val="single" w:color="D7DEE5" w:sz="4"/>
            </w:tcBorders>
            <w:shd w:fill="FFF2CC" w:color="auto" w:val="clear"/>
            <w:tcMar>
              <w:top w:type="dxa" w:w="60"/>
              <w:left w:type="dxa" w:w="90"/>
              <w:bottom w:type="dxa" w:w="60"/>
              <w:right w:type="dxa" w:w="90"/>
            </w:tcMar>
          </w:tcPr>
          <w:p>
            <w:pPr>
              <w:spacing w:after="30"/>
            </w:pPr>
          </w:p>
        </w:tc>
      </w:tr>
      <w:tr>
        <w:trPr>
          <w:tblHeader w:val="off"/>
        </w:trPr>
        <w:tc>
          <w:tcPr>
            <w:tcW w:type="dxa" w:w="3132"/>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Grupos en dos ejes</w:t>
            </w:r>
          </w:p>
        </w:tc>
        <w:tc>
          <w:tcPr>
            <w:tcW w:type="dxa" w:w="964"/>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5</w:t>
            </w:r>
          </w:p>
        </w:tc>
        <w:tc>
          <w:tcPr>
            <w:tcW w:type="dxa" w:w="964"/>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Alta</w:t>
            </w:r>
          </w:p>
        </w:tc>
        <w:tc>
          <w:tcPr>
            <w:tcW w:type="dxa" w:w="1084"/>
            <w:tcBorders>
              <w:top w:val="single" w:color="D7DEE5" w:sz="4"/>
              <w:left w:val="single" w:color="D7DEE5" w:sz="4"/>
              <w:bottom w:val="single" w:color="D7DEE5" w:sz="4"/>
              <w:right w:val="single" w:color="D7DEE5" w:sz="4"/>
            </w:tcBorders>
            <w:shd w:fill="FFF2CC" w:color="auto" w:val="clear"/>
            <w:tcMar>
              <w:top w:type="dxa" w:w="60"/>
              <w:left w:type="dxa" w:w="90"/>
              <w:bottom w:type="dxa" w:w="60"/>
              <w:right w:type="dxa" w:w="90"/>
            </w:tcMar>
          </w:tcPr>
          <w:p>
            <w:pPr>
              <w:spacing w:after="30"/>
            </w:pPr>
          </w:p>
        </w:tc>
        <w:tc>
          <w:tcPr>
            <w:tcW w:type="dxa" w:w="1325"/>
            <w:tcBorders>
              <w:top w:val="single" w:color="D7DEE5" w:sz="4"/>
              <w:left w:val="single" w:color="D7DEE5" w:sz="4"/>
              <w:bottom w:val="single" w:color="D7DEE5" w:sz="4"/>
              <w:right w:val="single" w:color="D7DEE5" w:sz="4"/>
            </w:tcBorders>
            <w:shd w:fill="FFF2CC" w:color="auto" w:val="clear"/>
            <w:tcMar>
              <w:top w:type="dxa" w:w="60"/>
              <w:left w:type="dxa" w:w="90"/>
              <w:bottom w:type="dxa" w:w="60"/>
              <w:right w:type="dxa" w:w="90"/>
            </w:tcMar>
          </w:tcPr>
          <w:p>
            <w:pPr>
              <w:spacing w:after="30"/>
            </w:pPr>
          </w:p>
        </w:tc>
        <w:tc>
          <w:tcPr>
            <w:tcW w:type="dxa" w:w="2169"/>
            <w:tcBorders>
              <w:top w:val="single" w:color="D7DEE5" w:sz="4"/>
              <w:left w:val="single" w:color="D7DEE5" w:sz="4"/>
              <w:bottom w:val="single" w:color="D7DEE5" w:sz="4"/>
              <w:right w:val="single" w:color="D7DEE5" w:sz="4"/>
            </w:tcBorders>
            <w:shd w:fill="FFF2CC" w:color="auto" w:val="clear"/>
            <w:tcMar>
              <w:top w:type="dxa" w:w="60"/>
              <w:left w:type="dxa" w:w="90"/>
              <w:bottom w:type="dxa" w:w="60"/>
              <w:right w:type="dxa" w:w="90"/>
            </w:tcMar>
          </w:tcPr>
          <w:p>
            <w:pPr>
              <w:spacing w:after="30"/>
            </w:pPr>
          </w:p>
        </w:tc>
      </w:tr>
      <w:tr>
        <w:trPr>
          <w:tblHeader w:val="off"/>
        </w:trPr>
        <w:tc>
          <w:tcPr>
            <w:tcW w:type="dxa" w:w="3132"/>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Herramientas en % de la mano de obra</w:t>
            </w:r>
          </w:p>
        </w:tc>
        <w:tc>
          <w:tcPr>
            <w:tcW w:type="dxa" w:w="964"/>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6.1</w:t>
            </w:r>
          </w:p>
        </w:tc>
        <w:tc>
          <w:tcPr>
            <w:tcW w:type="dxa" w:w="964"/>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Alta</w:t>
            </w:r>
          </w:p>
        </w:tc>
        <w:tc>
          <w:tcPr>
            <w:tcW w:type="dxa" w:w="1084"/>
            <w:tcBorders>
              <w:top w:val="single" w:color="D7DEE5" w:sz="4"/>
              <w:left w:val="single" w:color="D7DEE5" w:sz="4"/>
              <w:bottom w:val="single" w:color="D7DEE5" w:sz="4"/>
              <w:right w:val="single" w:color="D7DEE5" w:sz="4"/>
            </w:tcBorders>
            <w:shd w:fill="FFF2CC" w:color="auto" w:val="clear"/>
            <w:tcMar>
              <w:top w:type="dxa" w:w="60"/>
              <w:left w:type="dxa" w:w="90"/>
              <w:bottom w:type="dxa" w:w="60"/>
              <w:right w:type="dxa" w:w="90"/>
            </w:tcMar>
          </w:tcPr>
          <w:p>
            <w:pPr>
              <w:spacing w:after="30"/>
            </w:pPr>
          </w:p>
        </w:tc>
        <w:tc>
          <w:tcPr>
            <w:tcW w:type="dxa" w:w="1325"/>
            <w:tcBorders>
              <w:top w:val="single" w:color="D7DEE5" w:sz="4"/>
              <w:left w:val="single" w:color="D7DEE5" w:sz="4"/>
              <w:bottom w:val="single" w:color="D7DEE5" w:sz="4"/>
              <w:right w:val="single" w:color="D7DEE5" w:sz="4"/>
            </w:tcBorders>
            <w:shd w:fill="FFF2CC" w:color="auto" w:val="clear"/>
            <w:tcMar>
              <w:top w:type="dxa" w:w="60"/>
              <w:left w:type="dxa" w:w="90"/>
              <w:bottom w:type="dxa" w:w="60"/>
              <w:right w:type="dxa" w:w="90"/>
            </w:tcMar>
          </w:tcPr>
          <w:p>
            <w:pPr>
              <w:spacing w:after="30"/>
            </w:pPr>
          </w:p>
        </w:tc>
        <w:tc>
          <w:tcPr>
            <w:tcW w:type="dxa" w:w="2169"/>
            <w:tcBorders>
              <w:top w:val="single" w:color="D7DEE5" w:sz="4"/>
              <w:left w:val="single" w:color="D7DEE5" w:sz="4"/>
              <w:bottom w:val="single" w:color="D7DEE5" w:sz="4"/>
              <w:right w:val="single" w:color="D7DEE5" w:sz="4"/>
            </w:tcBorders>
            <w:shd w:fill="FFF2CC" w:color="auto" w:val="clear"/>
            <w:tcMar>
              <w:top w:type="dxa" w:w="60"/>
              <w:left w:type="dxa" w:w="90"/>
              <w:bottom w:type="dxa" w:w="60"/>
              <w:right w:type="dxa" w:w="90"/>
            </w:tcMar>
          </w:tcPr>
          <w:p>
            <w:pPr>
              <w:spacing w:after="30"/>
            </w:pPr>
          </w:p>
        </w:tc>
      </w:tr>
      <w:tr>
        <w:trPr>
          <w:tblHeader w:val="off"/>
        </w:trPr>
        <w:tc>
          <w:tcPr>
            <w:tcW w:type="dxa" w:w="3132"/>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Fuente del análisis de precio unitario</w:t>
            </w:r>
          </w:p>
        </w:tc>
        <w:tc>
          <w:tcPr>
            <w:tcW w:type="dxa" w:w="964"/>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6.2</w:t>
            </w:r>
          </w:p>
        </w:tc>
        <w:tc>
          <w:tcPr>
            <w:tcW w:type="dxa" w:w="964"/>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Alta</w:t>
            </w:r>
          </w:p>
        </w:tc>
        <w:tc>
          <w:tcPr>
            <w:tcW w:type="dxa" w:w="1084"/>
            <w:tcBorders>
              <w:top w:val="single" w:color="D7DEE5" w:sz="4"/>
              <w:left w:val="single" w:color="D7DEE5" w:sz="4"/>
              <w:bottom w:val="single" w:color="D7DEE5" w:sz="4"/>
              <w:right w:val="single" w:color="D7DEE5" w:sz="4"/>
            </w:tcBorders>
            <w:shd w:fill="FFF2CC" w:color="auto" w:val="clear"/>
            <w:tcMar>
              <w:top w:type="dxa" w:w="60"/>
              <w:left w:type="dxa" w:w="90"/>
              <w:bottom w:type="dxa" w:w="60"/>
              <w:right w:type="dxa" w:w="90"/>
            </w:tcMar>
          </w:tcPr>
          <w:p>
            <w:pPr>
              <w:spacing w:after="30"/>
            </w:pPr>
          </w:p>
        </w:tc>
        <w:tc>
          <w:tcPr>
            <w:tcW w:type="dxa" w:w="1325"/>
            <w:tcBorders>
              <w:top w:val="single" w:color="D7DEE5" w:sz="4"/>
              <w:left w:val="single" w:color="D7DEE5" w:sz="4"/>
              <w:bottom w:val="single" w:color="D7DEE5" w:sz="4"/>
              <w:right w:val="single" w:color="D7DEE5" w:sz="4"/>
            </w:tcBorders>
            <w:shd w:fill="FFF2CC" w:color="auto" w:val="clear"/>
            <w:tcMar>
              <w:top w:type="dxa" w:w="60"/>
              <w:left w:type="dxa" w:w="90"/>
              <w:bottom w:type="dxa" w:w="60"/>
              <w:right w:type="dxa" w:w="90"/>
            </w:tcMar>
          </w:tcPr>
          <w:p>
            <w:pPr>
              <w:spacing w:after="30"/>
            </w:pPr>
          </w:p>
        </w:tc>
        <w:tc>
          <w:tcPr>
            <w:tcW w:type="dxa" w:w="2169"/>
            <w:tcBorders>
              <w:top w:val="single" w:color="D7DEE5" w:sz="4"/>
              <w:left w:val="single" w:color="D7DEE5" w:sz="4"/>
              <w:bottom w:val="single" w:color="D7DEE5" w:sz="4"/>
              <w:right w:val="single" w:color="D7DEE5" w:sz="4"/>
            </w:tcBorders>
            <w:shd w:fill="FFF2CC" w:color="auto" w:val="clear"/>
            <w:tcMar>
              <w:top w:type="dxa" w:w="60"/>
              <w:left w:type="dxa" w:w="90"/>
              <w:bottom w:type="dxa" w:w="60"/>
              <w:right w:type="dxa" w:w="90"/>
            </w:tcMar>
          </w:tcPr>
          <w:p>
            <w:pPr>
              <w:spacing w:after="30"/>
            </w:pPr>
          </w:p>
        </w:tc>
      </w:tr>
      <w:tr>
        <w:trPr>
          <w:tblHeader w:val="off"/>
        </w:trPr>
        <w:tc>
          <w:tcPr>
            <w:tcW w:type="dxa" w:w="3132"/>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Nombres de niveles</w:t>
            </w:r>
          </w:p>
        </w:tc>
        <w:tc>
          <w:tcPr>
            <w:tcW w:type="dxa" w:w="964"/>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6.3</w:t>
            </w:r>
          </w:p>
        </w:tc>
        <w:tc>
          <w:tcPr>
            <w:tcW w:type="dxa" w:w="964"/>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Alta</w:t>
            </w:r>
          </w:p>
        </w:tc>
        <w:tc>
          <w:tcPr>
            <w:tcW w:type="dxa" w:w="1084"/>
            <w:tcBorders>
              <w:top w:val="single" w:color="D7DEE5" w:sz="4"/>
              <w:left w:val="single" w:color="D7DEE5" w:sz="4"/>
              <w:bottom w:val="single" w:color="D7DEE5" w:sz="4"/>
              <w:right w:val="single" w:color="D7DEE5" w:sz="4"/>
            </w:tcBorders>
            <w:shd w:fill="FFF2CC" w:color="auto" w:val="clear"/>
            <w:tcMar>
              <w:top w:type="dxa" w:w="60"/>
              <w:left w:type="dxa" w:w="90"/>
              <w:bottom w:type="dxa" w:w="60"/>
              <w:right w:type="dxa" w:w="90"/>
            </w:tcMar>
          </w:tcPr>
          <w:p>
            <w:pPr>
              <w:spacing w:after="30"/>
            </w:pPr>
          </w:p>
        </w:tc>
        <w:tc>
          <w:tcPr>
            <w:tcW w:type="dxa" w:w="1325"/>
            <w:tcBorders>
              <w:top w:val="single" w:color="D7DEE5" w:sz="4"/>
              <w:left w:val="single" w:color="D7DEE5" w:sz="4"/>
              <w:bottom w:val="single" w:color="D7DEE5" w:sz="4"/>
              <w:right w:val="single" w:color="D7DEE5" w:sz="4"/>
            </w:tcBorders>
            <w:shd w:fill="FFF2CC" w:color="auto" w:val="clear"/>
            <w:tcMar>
              <w:top w:type="dxa" w:w="60"/>
              <w:left w:type="dxa" w:w="90"/>
              <w:bottom w:type="dxa" w:w="60"/>
              <w:right w:type="dxa" w:w="90"/>
            </w:tcMar>
          </w:tcPr>
          <w:p>
            <w:pPr>
              <w:spacing w:after="30"/>
            </w:pPr>
          </w:p>
        </w:tc>
        <w:tc>
          <w:tcPr>
            <w:tcW w:type="dxa" w:w="2169"/>
            <w:tcBorders>
              <w:top w:val="single" w:color="D7DEE5" w:sz="4"/>
              <w:left w:val="single" w:color="D7DEE5" w:sz="4"/>
              <w:bottom w:val="single" w:color="D7DEE5" w:sz="4"/>
              <w:right w:val="single" w:color="D7DEE5" w:sz="4"/>
            </w:tcBorders>
            <w:shd w:fill="FFF2CC" w:color="auto" w:val="clear"/>
            <w:tcMar>
              <w:top w:type="dxa" w:w="60"/>
              <w:left w:type="dxa" w:w="90"/>
              <w:bottom w:type="dxa" w:w="60"/>
              <w:right w:type="dxa" w:w="90"/>
            </w:tcMar>
          </w:tcPr>
          <w:p>
            <w:pPr>
              <w:spacing w:after="30"/>
            </w:pPr>
          </w:p>
        </w:tc>
      </w:tr>
      <w:tr>
        <w:trPr>
          <w:tblHeader w:val="off"/>
        </w:trPr>
        <w:tc>
          <w:tcPr>
            <w:tcW w:type="dxa" w:w="3132"/>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Importación con secciones</w:t>
            </w:r>
          </w:p>
        </w:tc>
        <w:tc>
          <w:tcPr>
            <w:tcW w:type="dxa" w:w="964"/>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6.4</w:t>
            </w:r>
          </w:p>
        </w:tc>
        <w:tc>
          <w:tcPr>
            <w:tcW w:type="dxa" w:w="964"/>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Alta</w:t>
            </w:r>
          </w:p>
        </w:tc>
        <w:tc>
          <w:tcPr>
            <w:tcW w:type="dxa" w:w="1084"/>
            <w:tcBorders>
              <w:top w:val="single" w:color="D7DEE5" w:sz="4"/>
              <w:left w:val="single" w:color="D7DEE5" w:sz="4"/>
              <w:bottom w:val="single" w:color="D7DEE5" w:sz="4"/>
              <w:right w:val="single" w:color="D7DEE5" w:sz="4"/>
            </w:tcBorders>
            <w:shd w:fill="FFF2CC" w:color="auto" w:val="clear"/>
            <w:tcMar>
              <w:top w:type="dxa" w:w="60"/>
              <w:left w:type="dxa" w:w="90"/>
              <w:bottom w:type="dxa" w:w="60"/>
              <w:right w:type="dxa" w:w="90"/>
            </w:tcMar>
          </w:tcPr>
          <w:p>
            <w:pPr>
              <w:spacing w:after="30"/>
            </w:pPr>
          </w:p>
        </w:tc>
        <w:tc>
          <w:tcPr>
            <w:tcW w:type="dxa" w:w="1325"/>
            <w:tcBorders>
              <w:top w:val="single" w:color="D7DEE5" w:sz="4"/>
              <w:left w:val="single" w:color="D7DEE5" w:sz="4"/>
              <w:bottom w:val="single" w:color="D7DEE5" w:sz="4"/>
              <w:right w:val="single" w:color="D7DEE5" w:sz="4"/>
            </w:tcBorders>
            <w:shd w:fill="FFF2CC" w:color="auto" w:val="clear"/>
            <w:tcMar>
              <w:top w:type="dxa" w:w="60"/>
              <w:left w:type="dxa" w:w="90"/>
              <w:bottom w:type="dxa" w:w="60"/>
              <w:right w:type="dxa" w:w="90"/>
            </w:tcMar>
          </w:tcPr>
          <w:p>
            <w:pPr>
              <w:spacing w:after="30"/>
            </w:pPr>
          </w:p>
        </w:tc>
        <w:tc>
          <w:tcPr>
            <w:tcW w:type="dxa" w:w="2169"/>
            <w:tcBorders>
              <w:top w:val="single" w:color="D7DEE5" w:sz="4"/>
              <w:left w:val="single" w:color="D7DEE5" w:sz="4"/>
              <w:bottom w:val="single" w:color="D7DEE5" w:sz="4"/>
              <w:right w:val="single" w:color="D7DEE5" w:sz="4"/>
            </w:tcBorders>
            <w:shd w:fill="FFF2CC" w:color="auto" w:val="clear"/>
            <w:tcMar>
              <w:top w:type="dxa" w:w="60"/>
              <w:left w:type="dxa" w:w="90"/>
              <w:bottom w:type="dxa" w:w="60"/>
              <w:right w:type="dxa" w:w="90"/>
            </w:tcMar>
          </w:tcPr>
          <w:p>
            <w:pPr>
              <w:spacing w:after="30"/>
            </w:pPr>
          </w:p>
        </w:tc>
      </w:tr>
      <w:tr>
        <w:trPr>
          <w:tblHeader w:val="off"/>
        </w:trPr>
        <w:tc>
          <w:tcPr>
            <w:tcW w:type="dxa" w:w="3132"/>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Partidas en dólares</w:t>
            </w:r>
          </w:p>
        </w:tc>
        <w:tc>
          <w:tcPr>
            <w:tcW w:type="dxa" w:w="964"/>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6.5</w:t>
            </w:r>
          </w:p>
        </w:tc>
        <w:tc>
          <w:tcPr>
            <w:tcW w:type="dxa" w:w="964"/>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Media</w:t>
            </w:r>
          </w:p>
        </w:tc>
        <w:tc>
          <w:tcPr>
            <w:tcW w:type="dxa" w:w="1084"/>
            <w:tcBorders>
              <w:top w:val="single" w:color="D7DEE5" w:sz="4"/>
              <w:left w:val="single" w:color="D7DEE5" w:sz="4"/>
              <w:bottom w:val="single" w:color="D7DEE5" w:sz="4"/>
              <w:right w:val="single" w:color="D7DEE5" w:sz="4"/>
            </w:tcBorders>
            <w:shd w:fill="FFF2CC" w:color="auto" w:val="clear"/>
            <w:tcMar>
              <w:top w:type="dxa" w:w="60"/>
              <w:left w:type="dxa" w:w="90"/>
              <w:bottom w:type="dxa" w:w="60"/>
              <w:right w:type="dxa" w:w="90"/>
            </w:tcMar>
          </w:tcPr>
          <w:p>
            <w:pPr>
              <w:spacing w:after="30"/>
            </w:pPr>
          </w:p>
        </w:tc>
        <w:tc>
          <w:tcPr>
            <w:tcW w:type="dxa" w:w="1325"/>
            <w:tcBorders>
              <w:top w:val="single" w:color="D7DEE5" w:sz="4"/>
              <w:left w:val="single" w:color="D7DEE5" w:sz="4"/>
              <w:bottom w:val="single" w:color="D7DEE5" w:sz="4"/>
              <w:right w:val="single" w:color="D7DEE5" w:sz="4"/>
            </w:tcBorders>
            <w:shd w:fill="FFF2CC" w:color="auto" w:val="clear"/>
            <w:tcMar>
              <w:top w:type="dxa" w:w="60"/>
              <w:left w:type="dxa" w:w="90"/>
              <w:bottom w:type="dxa" w:w="60"/>
              <w:right w:type="dxa" w:w="90"/>
            </w:tcMar>
          </w:tcPr>
          <w:p>
            <w:pPr>
              <w:spacing w:after="30"/>
            </w:pPr>
          </w:p>
        </w:tc>
        <w:tc>
          <w:tcPr>
            <w:tcW w:type="dxa" w:w="2169"/>
            <w:tcBorders>
              <w:top w:val="single" w:color="D7DEE5" w:sz="4"/>
              <w:left w:val="single" w:color="D7DEE5" w:sz="4"/>
              <w:bottom w:val="single" w:color="D7DEE5" w:sz="4"/>
              <w:right w:val="single" w:color="D7DEE5" w:sz="4"/>
            </w:tcBorders>
            <w:shd w:fill="FFF2CC" w:color="auto" w:val="clear"/>
            <w:tcMar>
              <w:top w:type="dxa" w:w="60"/>
              <w:left w:type="dxa" w:w="90"/>
              <w:bottom w:type="dxa" w:w="60"/>
              <w:right w:type="dxa" w:w="90"/>
            </w:tcMar>
          </w:tcPr>
          <w:p>
            <w:pPr>
              <w:spacing w:after="30"/>
            </w:pPr>
          </w:p>
        </w:tc>
      </w:tr>
      <w:tr>
        <w:trPr>
          <w:tblHeader w:val="off"/>
        </w:trPr>
        <w:tc>
          <w:tcPr>
            <w:tcW w:type="dxa" w:w="3132"/>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Módulos del Gantt ALTA</w:t>
            </w:r>
          </w:p>
        </w:tc>
        <w:tc>
          <w:tcPr>
            <w:tcW w:type="dxa" w:w="964"/>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7</w:t>
            </w:r>
          </w:p>
        </w:tc>
        <w:tc>
          <w:tcPr>
            <w:tcW w:type="dxa" w:w="964"/>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Media</w:t>
            </w:r>
          </w:p>
        </w:tc>
        <w:tc>
          <w:tcPr>
            <w:tcW w:type="dxa" w:w="1084"/>
            <w:tcBorders>
              <w:top w:val="single" w:color="D7DEE5" w:sz="4"/>
              <w:left w:val="single" w:color="D7DEE5" w:sz="4"/>
              <w:bottom w:val="single" w:color="D7DEE5" w:sz="4"/>
              <w:right w:val="single" w:color="D7DEE5" w:sz="4"/>
            </w:tcBorders>
            <w:shd w:fill="FFF2CC" w:color="auto" w:val="clear"/>
            <w:tcMar>
              <w:top w:type="dxa" w:w="60"/>
              <w:left w:type="dxa" w:w="90"/>
              <w:bottom w:type="dxa" w:w="60"/>
              <w:right w:type="dxa" w:w="90"/>
            </w:tcMar>
          </w:tcPr>
          <w:p>
            <w:pPr>
              <w:spacing w:after="30"/>
            </w:pPr>
          </w:p>
        </w:tc>
        <w:tc>
          <w:tcPr>
            <w:tcW w:type="dxa" w:w="1325"/>
            <w:tcBorders>
              <w:top w:val="single" w:color="D7DEE5" w:sz="4"/>
              <w:left w:val="single" w:color="D7DEE5" w:sz="4"/>
              <w:bottom w:val="single" w:color="D7DEE5" w:sz="4"/>
              <w:right w:val="single" w:color="D7DEE5" w:sz="4"/>
            </w:tcBorders>
            <w:shd w:fill="FFF2CC" w:color="auto" w:val="clear"/>
            <w:tcMar>
              <w:top w:type="dxa" w:w="60"/>
              <w:left w:type="dxa" w:w="90"/>
              <w:bottom w:type="dxa" w:w="60"/>
              <w:right w:type="dxa" w:w="90"/>
            </w:tcMar>
          </w:tcPr>
          <w:p>
            <w:pPr>
              <w:spacing w:after="30"/>
            </w:pPr>
          </w:p>
        </w:tc>
        <w:tc>
          <w:tcPr>
            <w:tcW w:type="dxa" w:w="2169"/>
            <w:tcBorders>
              <w:top w:val="single" w:color="D7DEE5" w:sz="4"/>
              <w:left w:val="single" w:color="D7DEE5" w:sz="4"/>
              <w:bottom w:val="single" w:color="D7DEE5" w:sz="4"/>
              <w:right w:val="single" w:color="D7DEE5" w:sz="4"/>
            </w:tcBorders>
            <w:shd w:fill="FFF2CC" w:color="auto" w:val="clear"/>
            <w:tcMar>
              <w:top w:type="dxa" w:w="60"/>
              <w:left w:type="dxa" w:w="90"/>
              <w:bottom w:type="dxa" w:w="60"/>
              <w:right w:type="dxa" w:w="90"/>
            </w:tcMar>
          </w:tcPr>
          <w:p>
            <w:pPr>
              <w:spacing w:after="30"/>
            </w:pPr>
          </w:p>
        </w:tc>
      </w:tr>
      <w:tr>
        <w:trPr>
          <w:tblHeader w:val="off"/>
        </w:trPr>
        <w:tc>
          <w:tcPr>
            <w:tcW w:type="dxa" w:w="3132"/>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Configuración CREVAL</w:t>
            </w:r>
          </w:p>
        </w:tc>
        <w:tc>
          <w:tcPr>
            <w:tcW w:type="dxa" w:w="964"/>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9</w:t>
            </w:r>
          </w:p>
        </w:tc>
        <w:tc>
          <w:tcPr>
            <w:tcW w:type="dxa" w:w="964"/>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Alta</w:t>
            </w:r>
          </w:p>
        </w:tc>
        <w:tc>
          <w:tcPr>
            <w:tcW w:type="dxa" w:w="1084"/>
            <w:tcBorders>
              <w:top w:val="single" w:color="D7DEE5" w:sz="4"/>
              <w:left w:val="single" w:color="D7DEE5" w:sz="4"/>
              <w:bottom w:val="single" w:color="D7DEE5" w:sz="4"/>
              <w:right w:val="single" w:color="D7DEE5" w:sz="4"/>
            </w:tcBorders>
            <w:shd w:fill="FFF2CC" w:color="auto" w:val="clear"/>
            <w:tcMar>
              <w:top w:type="dxa" w:w="60"/>
              <w:left w:type="dxa" w:w="90"/>
              <w:bottom w:type="dxa" w:w="60"/>
              <w:right w:type="dxa" w:w="90"/>
            </w:tcMar>
          </w:tcPr>
          <w:p>
            <w:pPr>
              <w:spacing w:after="30"/>
            </w:pPr>
          </w:p>
        </w:tc>
        <w:tc>
          <w:tcPr>
            <w:tcW w:type="dxa" w:w="1325"/>
            <w:tcBorders>
              <w:top w:val="single" w:color="D7DEE5" w:sz="4"/>
              <w:left w:val="single" w:color="D7DEE5" w:sz="4"/>
              <w:bottom w:val="single" w:color="D7DEE5" w:sz="4"/>
              <w:right w:val="single" w:color="D7DEE5" w:sz="4"/>
            </w:tcBorders>
            <w:shd w:fill="FFF2CC" w:color="auto" w:val="clear"/>
            <w:tcMar>
              <w:top w:type="dxa" w:w="60"/>
              <w:left w:type="dxa" w:w="90"/>
              <w:bottom w:type="dxa" w:w="60"/>
              <w:right w:type="dxa" w:w="90"/>
            </w:tcMar>
          </w:tcPr>
          <w:p>
            <w:pPr>
              <w:spacing w:after="30"/>
            </w:pPr>
          </w:p>
        </w:tc>
        <w:tc>
          <w:tcPr>
            <w:tcW w:type="dxa" w:w="2169"/>
            <w:tcBorders>
              <w:top w:val="single" w:color="D7DEE5" w:sz="4"/>
              <w:left w:val="single" w:color="D7DEE5" w:sz="4"/>
              <w:bottom w:val="single" w:color="D7DEE5" w:sz="4"/>
              <w:right w:val="single" w:color="D7DEE5" w:sz="4"/>
            </w:tcBorders>
            <w:shd w:fill="FFF2CC" w:color="auto" w:val="clear"/>
            <w:tcMar>
              <w:top w:type="dxa" w:w="60"/>
              <w:left w:type="dxa" w:w="90"/>
              <w:bottom w:type="dxa" w:w="60"/>
              <w:right w:type="dxa" w:w="90"/>
            </w:tcMar>
          </w:tcPr>
          <w:p>
            <w:pPr>
              <w:spacing w:after="30"/>
            </w:pPr>
          </w:p>
        </w:tc>
      </w:tr>
    </w:tbl>
    <w:p>
      <w:pPr>
        <w:spacing w:after="80"/>
      </w:pPr>
    </w:p>
    <w:p>
      <w:pPr>
        <w:spacing w:after="120" w:line="276"/>
      </w:pPr>
      <w:r>
        <w:t xml:space="preserve">Fechas del proyecto: carga contable con saldos al 31-oct entre el 16 y el 20-nov-2026; aceptación de la prueba integral el 27-nov-2026; salida a producción el 04-dic-2026. Para llegar a la prueba, los requerimientos de prioridad alta deben estar en la base de pruebas antes del 20-nov-2026.</w:t>
      </w:r>
    </w:p>
    <w:sectPr>
      <w:headerReference w:type="default" r:id="rId6"/>
      <w:footerReference w:type="default" r:id="rId7"/>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5A5A5A"/>
        <w:sz w:val="16"/>
        <w:szCs w:val="16"/>
      </w:rPr>
      <w:t xml:space="preserve">ALTA Latam · página </w:t>
    </w:r>
    <w:r>
      <w:rPr>
        <w:color w:val="5A5A5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7DEE5" w:sz="4" w:space="4"/>
      </w:pBdr>
    </w:pPr>
    <w:r>
      <w:rPr>
        <w:color w:val="7B70B4"/>
        <w:sz w:val="16"/>
        <w:szCs w:val="16"/>
      </w:rPr>
      <w:t xml:space="preserve">Requerimiento de desarrollo · Vertical Planificación de obra ·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400" w:hanging="260"/>
      </w:pPr>
    </w:lvl>
    <w:lvl w:ilvl="1" w:tentative="1">
      <w:start w:val="1"/>
      <w:numFmt w:val="bullet"/>
      <w:lvlText w:val="–"/>
      <w:lvlJc w:val="left"/>
      <w:pPr>
        <w:ind w:left="800" w:hanging="260"/>
      </w:pPr>
    </w:lvl>
  </w:abstractNum>
  <w:abstractNum w:abstractNumId="3" w15:restartNumberingAfterBreak="0">
    <w:multiLevelType w:val="hybridMultilevel"/>
    <w:lvl w:ilvl="0" w:tentative="1">
      <w:start w:val="1"/>
      <w:numFmt w:val="decimal"/>
      <w:lvlText w:val="%1."/>
      <w:lvlJc w:val="left"/>
      <w:pPr>
        <w:ind w:left="40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333333"/>
        <w:sz w:val="20"/>
        <w:szCs w:val="20"/>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Calibri" w:cs="Calibri" w:eastAsia="Calibri" w:hAnsi="Calibri"/>
      <w:b/>
      <w:bCs/>
      <w:color w:val="1F3145"/>
      <w:sz w:val="30"/>
      <w:szCs w:val="30"/>
    </w:rPr>
  </w:style>
  <w:style w:type="paragraph" w:styleId="Heading2">
    <w:name w:val="Heading 2"/>
    <w:basedOn w:val="Normal"/>
    <w:next w:val="Normal"/>
    <w:qFormat/>
    <w:pPr>
      <w:keepNext/>
      <w:spacing w:after="100" w:before="240"/>
      <w:outlineLvl w:val="1"/>
    </w:pPr>
    <w:rPr>
      <w:rFonts w:ascii="Calibri" w:cs="Calibri" w:eastAsia="Calibri" w:hAnsi="Calibri"/>
      <w:b/>
      <w:bCs/>
      <w:color w:val="7B70B4"/>
      <w:sz w:val="24"/>
      <w:szCs w:val="24"/>
    </w:rPr>
  </w:style>
  <w:style w:type="paragraph" w:styleId="Heading3">
    <w:name w:val="Heading 3"/>
    <w:basedOn w:val="Normal"/>
    <w:next w:val="Normal"/>
    <w:qFormat/>
    <w:pPr>
      <w:keepNext/>
      <w:spacing w:after="80" w:before="160"/>
      <w:outlineLvl w:val="2"/>
    </w:pPr>
    <w:rPr>
      <w:rFonts w:ascii="Calibri" w:cs="Calibri" w:eastAsia="Calibri" w:hAnsi="Calibri"/>
      <w:b/>
      <w:bCs/>
      <w:color w:val="1F3145"/>
      <w:sz w:val="21"/>
      <w:szCs w:val="21"/>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image" Target="media/fb12081e5ddc80a891f9095de5f588ab1b300e5a.png"/><Relationship Id="rId10" Type="http://schemas.openxmlformats.org/officeDocument/2006/relationships/image" Target="media/09b30fcdca865ccc85b8f008ad1b7dc9a6de8fd0.png"/><Relationship Id="rId11" Type="http://schemas.openxmlformats.org/officeDocument/2006/relationships/image" Target="media/2b2a5056fd4c9e3aeccf1fb658ac8cd79a31ab8f.png"/><Relationship Id="rId12" Type="http://schemas.openxmlformats.org/officeDocument/2006/relationships/image" Target="media/5d8405f121065bfe494d442a1735c634e46151d7.png"/><Relationship Id="rId13" Type="http://schemas.openxmlformats.org/officeDocument/2006/relationships/image" Target="media/d82d24a7145e77aadd74455cbaeb3ca648815ccb.png"/><Relationship Id="rId14" Type="http://schemas.openxmlformats.org/officeDocument/2006/relationships/image" Target="media/753e6c6eeaddd85bb480af643b70b61f1f333af2.png"/><Relationship Id="rId15" Type="http://schemas.openxmlformats.org/officeDocument/2006/relationships/image" Target="media/bbb53ecc47af03dd7bf3ad80bf4587d9891e7d54.png"/><Relationship Id="rId16" Type="http://schemas.openxmlformats.org/officeDocument/2006/relationships/image" Target="media/040031dc470893a8d5682ae0631ed0068a2710a1.png"/><Relationship Id="rId17" Type="http://schemas.openxmlformats.org/officeDocument/2006/relationships/image" Target="media/45b77fdf051a3368081aad34ecd2a6275f994ccf.png"/><Relationship Id="rId18" Type="http://schemas.openxmlformats.org/officeDocument/2006/relationships/image" Target="media/0ed90e9633023d0f3b9dde2f2c3ce799982cdff9.png"/><Relationship Id="rId19" Type="http://schemas.openxmlformats.org/officeDocument/2006/relationships/image" Target="media/cf4b62c683d8c430b5f8a745b6670379be348df4.png"/><Relationship Id="rId20" Type="http://schemas.openxmlformats.org/officeDocument/2006/relationships/image" Target="media/041cb626686bb60fb9134e1c944d13bb9518ec4d.png"/><Relationship Id="rId21" Type="http://schemas.openxmlformats.org/officeDocument/2006/relationships/image" Target="media/868b5393eaba8416e3151ac6d42fec7c728b52a5.png"/><Relationship Id="rId22" Type="http://schemas.openxmlformats.org/officeDocument/2006/relationships/image" Target="media/9bc5af9a6da018e347eccfcf7f4e49f02337a618.png"/><Relationship Id="rId23" Type="http://schemas.openxmlformats.org/officeDocument/2006/relationships/image" Target="media/4a996666d34c0d298d24b0646b16b529faefa7e0.png"/><Relationship Id="rId24" Type="http://schemas.openxmlformats.org/officeDocument/2006/relationships/image" Target="media/0f667dd63a9ab1217a726dbf829bcda5bbcfa908.png"/><Relationship Id="rId25" Type="http://schemas.openxmlformats.org/officeDocument/2006/relationships/image" Target="media/c2b1b56c9833df0d71f26dce7e09971c27c51507.png"/><Relationship Id="rId26" Type="http://schemas.openxmlformats.org/officeDocument/2006/relationships/image" Target="media/b80e5678a934831dad41bb5dbb3b1ea88ae88afc.png"/><Relationship Id="rId27" Type="http://schemas.openxmlformats.org/officeDocument/2006/relationships/image" Target="media/cef3c1faa24920108e8af8d2533f7848d917a3e1.png"/><Relationship Id="rId28" Type="http://schemas.openxmlformats.org/officeDocument/2006/relationships/image" Target="media/97caa64b9fc6782100b14f40653a2af95cf4d316.png"/><Relationship Id="rId29" Type="http://schemas.openxmlformats.org/officeDocument/2006/relationships/image" Target="media/21aa8823687d9f8f8cda2d8c86a3957c36c26f62.png"/><Relationship Id="rId30" Type="http://schemas.openxmlformats.org/officeDocument/2006/relationships/image" Target="media/9cc92d5a86d4bc471683cf5b8cc789cc3f25e7ac.png"/><Relationship Id="rId3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Requerimiento de desarrollo · Vertical Planificación de obra</dc:title>
  <dc:creator>ALTA Latam</dc:creator>
  <cp:lastModifiedBy>Un-named</cp:lastModifiedBy>
  <cp:revision>1</cp:revision>
  <dcterms:created xsi:type="dcterms:W3CDTF">2026-10-23T11:54:26.684Z</dcterms:created>
  <dcterms:modified xsi:type="dcterms:W3CDTF">2026-10-23T11:54:26.684Z</dcterms:modified>
</cp:coreProperties>
</file>

<file path=docProps/custom.xml><?xml version="1.0" encoding="utf-8"?>
<Properties xmlns="http://schemas.openxmlformats.org/officeDocument/2006/custom-properties" xmlns:vt="http://schemas.openxmlformats.org/officeDocument/2006/docPropsVTypes"/>
</file>